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289DA" w14:textId="4144A69A" w:rsidR="004C451C" w:rsidRPr="00C7069B" w:rsidRDefault="00973280" w:rsidP="004C451C">
      <w:pPr>
        <w:rPr>
          <w:rFonts w:eastAsia="Aptos" w:cs="Times New Roman"/>
        </w:rPr>
      </w:pPr>
      <w:r>
        <w:rPr>
          <w:rFonts w:ascii="Aptos" w:eastAsia="Aptos" w:hAnsi="Aptos" w:cs="Times New Roman"/>
        </w:rPr>
        <w:t>1.</w:t>
      </w:r>
      <w:r w:rsidR="004C451C" w:rsidRPr="004C451C">
        <w:rPr>
          <w:rFonts w:eastAsia="Aptos" w:cs="Times New Roman"/>
        </w:rPr>
        <w:t xml:space="preserve"> </w:t>
      </w:r>
      <w:r w:rsidR="004C451C" w:rsidRPr="00C7069B">
        <w:rPr>
          <w:rFonts w:eastAsia="Aptos" w:cs="Times New Roman"/>
        </w:rPr>
        <w:t>Место в предложении</w:t>
      </w:r>
      <w:r w:rsidR="004C451C">
        <w:rPr>
          <w:rFonts w:eastAsia="Aptos" w:cs="Times New Roman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27"/>
        <w:gridCol w:w="1335"/>
        <w:gridCol w:w="2287"/>
        <w:gridCol w:w="2126"/>
        <w:gridCol w:w="1843"/>
      </w:tblGrid>
      <w:tr w:rsidR="004C451C" w:rsidRPr="00C7069B" w14:paraId="338D71F3" w14:textId="77777777" w:rsidTr="000543DC">
        <w:tc>
          <w:tcPr>
            <w:tcW w:w="1335" w:type="dxa"/>
          </w:tcPr>
          <w:p w14:paraId="137F5CC5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7069B">
              <w:rPr>
                <w:rFonts w:eastAsia="Aptos" w:cs="Times New Roman"/>
              </w:rPr>
              <w:t>Je</w:t>
            </w:r>
            <w:proofErr w:type="spellEnd"/>
          </w:p>
        </w:tc>
        <w:tc>
          <w:tcPr>
            <w:tcW w:w="1335" w:type="dxa"/>
          </w:tcPr>
          <w:p w14:paraId="1816AC9D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7069B">
              <w:rPr>
                <w:rFonts w:eastAsia="Aptos" w:cs="Times New Roman"/>
              </w:rPr>
              <w:t>mange</w:t>
            </w:r>
            <w:proofErr w:type="spellEnd"/>
          </w:p>
        </w:tc>
        <w:tc>
          <w:tcPr>
            <w:tcW w:w="2287" w:type="dxa"/>
          </w:tcPr>
          <w:p w14:paraId="38E8BB9B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7069B">
              <w:rPr>
                <w:rFonts w:eastAsia="Aptos" w:cs="Times New Roman"/>
              </w:rPr>
              <w:t>une</w:t>
            </w:r>
            <w:proofErr w:type="spellEnd"/>
            <w:r w:rsidRPr="00C7069B">
              <w:rPr>
                <w:rFonts w:eastAsia="Aptos" w:cs="Times New Roman"/>
              </w:rPr>
              <w:t xml:space="preserve"> </w:t>
            </w:r>
            <w:proofErr w:type="spellStart"/>
            <w:r w:rsidRPr="00C7069B">
              <w:rPr>
                <w:rFonts w:eastAsia="Aptos" w:cs="Times New Roman"/>
              </w:rPr>
              <w:t>pomme</w:t>
            </w:r>
            <w:proofErr w:type="spellEnd"/>
          </w:p>
        </w:tc>
        <w:tc>
          <w:tcPr>
            <w:tcW w:w="2126" w:type="dxa"/>
          </w:tcPr>
          <w:p w14:paraId="53720877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7069B">
              <w:rPr>
                <w:rFonts w:eastAsia="Aptos" w:cs="Times New Roman"/>
              </w:rPr>
              <w:t>rouge</w:t>
            </w:r>
            <w:proofErr w:type="spellEnd"/>
          </w:p>
        </w:tc>
        <w:tc>
          <w:tcPr>
            <w:tcW w:w="1843" w:type="dxa"/>
          </w:tcPr>
          <w:p w14:paraId="58BBB14B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proofErr w:type="spellStart"/>
            <w:r w:rsidRPr="00C7069B">
              <w:rPr>
                <w:rFonts w:eastAsia="Aptos" w:cs="Times New Roman"/>
                <w:color w:val="C00000"/>
              </w:rPr>
              <w:t>le</w:t>
            </w:r>
            <w:proofErr w:type="spellEnd"/>
            <w:r w:rsidRPr="00C7069B">
              <w:rPr>
                <w:rFonts w:eastAsia="Aptos" w:cs="Times New Roman"/>
                <w:color w:val="C00000"/>
              </w:rPr>
              <w:t xml:space="preserve"> </w:t>
            </w:r>
            <w:proofErr w:type="spellStart"/>
            <w:r w:rsidRPr="00C7069B">
              <w:rPr>
                <w:rFonts w:eastAsia="Aptos" w:cs="Times New Roman"/>
                <w:color w:val="C00000"/>
              </w:rPr>
              <w:t>matin</w:t>
            </w:r>
            <w:proofErr w:type="spellEnd"/>
          </w:p>
        </w:tc>
      </w:tr>
      <w:tr w:rsidR="004C451C" w:rsidRPr="00C7069B" w14:paraId="7DA6F4DC" w14:textId="77777777" w:rsidTr="000543DC">
        <w:tc>
          <w:tcPr>
            <w:tcW w:w="1335" w:type="dxa"/>
          </w:tcPr>
          <w:p w14:paraId="545939BD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r w:rsidRPr="00C7069B">
              <w:rPr>
                <w:rFonts w:eastAsia="Aptos" w:cs="Times New Roman"/>
              </w:rPr>
              <w:t>подлежащее</w:t>
            </w:r>
          </w:p>
        </w:tc>
        <w:tc>
          <w:tcPr>
            <w:tcW w:w="1335" w:type="dxa"/>
          </w:tcPr>
          <w:p w14:paraId="7E08E5EB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r w:rsidRPr="00C7069B">
              <w:rPr>
                <w:rFonts w:eastAsia="Aptos" w:cs="Times New Roman"/>
              </w:rPr>
              <w:t>сказуемое</w:t>
            </w:r>
          </w:p>
        </w:tc>
        <w:tc>
          <w:tcPr>
            <w:tcW w:w="2287" w:type="dxa"/>
          </w:tcPr>
          <w:p w14:paraId="3669558B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r w:rsidRPr="00C7069B">
              <w:rPr>
                <w:rFonts w:eastAsia="Aptos" w:cs="Times New Roman"/>
              </w:rPr>
              <w:t>дополнение</w:t>
            </w:r>
          </w:p>
        </w:tc>
        <w:tc>
          <w:tcPr>
            <w:tcW w:w="2126" w:type="dxa"/>
          </w:tcPr>
          <w:p w14:paraId="02038201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r w:rsidRPr="00C7069B">
              <w:rPr>
                <w:rFonts w:eastAsia="Aptos" w:cs="Times New Roman"/>
              </w:rPr>
              <w:t>определение</w:t>
            </w:r>
          </w:p>
        </w:tc>
        <w:tc>
          <w:tcPr>
            <w:tcW w:w="1843" w:type="dxa"/>
          </w:tcPr>
          <w:p w14:paraId="5B9EFEEF" w14:textId="77777777" w:rsidR="004C451C" w:rsidRPr="00C7069B" w:rsidRDefault="004C451C" w:rsidP="000543DC">
            <w:pPr>
              <w:spacing w:line="240" w:lineRule="auto"/>
              <w:rPr>
                <w:rFonts w:eastAsia="Aptos" w:cs="Times New Roman"/>
              </w:rPr>
            </w:pPr>
            <w:r w:rsidRPr="00C7069B">
              <w:rPr>
                <w:rFonts w:eastAsia="Aptos" w:cs="Times New Roman"/>
              </w:rPr>
              <w:t>обстоятельство</w:t>
            </w:r>
          </w:p>
        </w:tc>
      </w:tr>
    </w:tbl>
    <w:p w14:paraId="77EB624B" w14:textId="77777777" w:rsidR="00973280" w:rsidRDefault="00973280" w:rsidP="00973280">
      <w:pPr>
        <w:rPr>
          <w:rFonts w:ascii="Aptos" w:eastAsia="Aptos" w:hAnsi="Aptos" w:cs="Times New Roman"/>
        </w:rPr>
      </w:pPr>
    </w:p>
    <w:p w14:paraId="18DF2BA1" w14:textId="0D0F5FAC" w:rsidR="00973280" w:rsidRPr="004C451C" w:rsidRDefault="00973280" w:rsidP="004C451C">
      <w:pPr>
        <w:pStyle w:val="1"/>
      </w:pPr>
      <w:r>
        <w:t xml:space="preserve">Обстоятельства </w:t>
      </w:r>
    </w:p>
    <w:p w14:paraId="047FF40A" w14:textId="1D8E27C6" w:rsidR="000D62C5" w:rsidRPr="000D62C5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2. </w:t>
      </w:r>
      <w:r w:rsidR="0056218E" w:rsidRPr="0056218E">
        <w:rPr>
          <w:rFonts w:ascii="Aptos" w:eastAsia="Aptos" w:hAnsi="Aptos" w:cs="Times New Roman"/>
        </w:rPr>
        <w:t>Обстоятельство – слово, которое выдает само себя. Мы знаем, что произошло, кто это совершил, на что было направлено действие. Мы только не знаем, а какие сопутствующие обстоятельства были. Вот эти сопутствующие обстоятельства, признаки действия и называются обстоятельствами.</w:t>
      </w:r>
    </w:p>
    <w:p w14:paraId="52292DDF" w14:textId="22AF70CD" w:rsidR="00973280" w:rsidRDefault="00973280" w:rsidP="00973280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3. </w:t>
      </w:r>
      <w:r w:rsidR="004C451C" w:rsidRPr="004C451C">
        <w:rPr>
          <w:rFonts w:ascii="Aptos" w:eastAsia="Aptos" w:hAnsi="Aptos" w:cs="Times New Roman"/>
        </w:rPr>
        <w:t>Обстоятельства уточняют действие, которое описано парой подлежащее-сказуемое.</w:t>
      </w:r>
    </w:p>
    <w:p w14:paraId="53BE7015" w14:textId="0C8D2AF4" w:rsidR="00973280" w:rsidRDefault="002C5E56" w:rsidP="00973280">
      <w:pPr>
        <w:rPr>
          <w:rFonts w:ascii="Aptos" w:eastAsia="Aptos" w:hAnsi="Aptos" w:cs="Times New Roman"/>
          <w:kern w:val="0"/>
          <w14:ligatures w14:val="none"/>
        </w:rPr>
      </w:pPr>
      <w:r>
        <w:rPr>
          <w:rFonts w:ascii="Aptos" w:eastAsia="Aptos" w:hAnsi="Aptos" w:cs="Times New Roman"/>
          <w:kern w:val="0"/>
          <w14:ligatures w14:val="none"/>
        </w:rPr>
        <w:t>4</w:t>
      </w:r>
      <w:r w:rsidR="00973280" w:rsidRPr="00F23560">
        <w:rPr>
          <w:rFonts w:ascii="Aptos" w:eastAsia="Aptos" w:hAnsi="Aptos" w:cs="Times New Roman"/>
          <w:kern w:val="0"/>
          <w14:ligatures w14:val="none"/>
        </w:rPr>
        <w:t xml:space="preserve">. </w:t>
      </w:r>
      <w:r w:rsidR="004C451C" w:rsidRPr="004C451C">
        <w:rPr>
          <w:rFonts w:ascii="Aptos" w:eastAsia="Aptos" w:hAnsi="Aptos" w:cs="Times New Roman"/>
          <w:kern w:val="0"/>
          <w14:ligatures w14:val="none"/>
        </w:rPr>
        <w:t xml:space="preserve">Обстоятельства вместе со своими поясняющими словами, не имеют строго закреплённого положения. Они могут располагаться в разных местах, в том числе сразу после сказуемого. Например: </w:t>
      </w:r>
      <w:proofErr w:type="spellStart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>J’ouvris</w:t>
      </w:r>
      <w:proofErr w:type="spellEnd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 xml:space="preserve"> </w:t>
      </w:r>
      <w:proofErr w:type="spellStart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>brusquement</w:t>
      </w:r>
      <w:proofErr w:type="spellEnd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 xml:space="preserve"> </w:t>
      </w:r>
      <w:proofErr w:type="spellStart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>la</w:t>
      </w:r>
      <w:proofErr w:type="spellEnd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 xml:space="preserve"> </w:t>
      </w:r>
      <w:proofErr w:type="spellStart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>porte</w:t>
      </w:r>
      <w:proofErr w:type="spellEnd"/>
      <w:r w:rsidR="004C451C" w:rsidRPr="004C451C">
        <w:rPr>
          <w:rFonts w:ascii="Aptos" w:eastAsia="Aptos" w:hAnsi="Aptos" w:cs="Times New Roman"/>
          <w:i/>
          <w:iCs/>
          <w:kern w:val="0"/>
          <w14:ligatures w14:val="none"/>
        </w:rPr>
        <w:t>.</w:t>
      </w:r>
      <w:r w:rsidR="004C451C" w:rsidRPr="004C451C">
        <w:rPr>
          <w:rFonts w:ascii="Aptos" w:eastAsia="Aptos" w:hAnsi="Aptos" w:cs="Times New Roman"/>
          <w:kern w:val="0"/>
          <w14:ligatures w14:val="none"/>
        </w:rPr>
        <w:t xml:space="preserve"> — Я внезапно открыл дверь.</w:t>
      </w:r>
    </w:p>
    <w:p w14:paraId="4B80ADC8" w14:textId="2374DC94" w:rsidR="00C854DB" w:rsidRPr="000D62C5" w:rsidRDefault="002C5E56">
      <w:r>
        <w:rPr>
          <w:rFonts w:ascii="Aptos" w:eastAsia="Aptos" w:hAnsi="Aptos" w:cs="Times New Roman"/>
          <w:kern w:val="0"/>
          <w14:ligatures w14:val="none"/>
        </w:rPr>
        <w:t>5</w:t>
      </w:r>
      <w:r w:rsidR="00973280">
        <w:rPr>
          <w:rFonts w:ascii="Aptos" w:eastAsia="Aptos" w:hAnsi="Aptos" w:cs="Times New Roman"/>
          <w:kern w:val="0"/>
          <w14:ligatures w14:val="none"/>
        </w:rPr>
        <w:t>.</w:t>
      </w:r>
      <w:r>
        <w:rPr>
          <w:rFonts w:ascii="Aptos" w:eastAsia="Aptos" w:hAnsi="Aptos" w:cs="Times New Roman"/>
          <w:kern w:val="0"/>
          <w14:ligatures w14:val="none"/>
        </w:rPr>
        <w:t xml:space="preserve"> </w:t>
      </w:r>
      <w:r w:rsidR="000D62C5">
        <w:t>Мы поняли теперь все. Мы знаем, что произошло, кто виноват, характеристики виновника, действия, а также обстоятельства этого всего. Мы полностью поняли простое предложение. Однако бывает и так, что несколько простых предложений объединяют в одно. Получается – сложное предложение.</w:t>
      </w:r>
    </w:p>
    <w:sectPr w:rsidR="00C854DB" w:rsidRPr="000D62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DB"/>
    <w:rsid w:val="000D62C5"/>
    <w:rsid w:val="002227AB"/>
    <w:rsid w:val="0025372E"/>
    <w:rsid w:val="002C5E56"/>
    <w:rsid w:val="004C451C"/>
    <w:rsid w:val="004F4B24"/>
    <w:rsid w:val="0056218E"/>
    <w:rsid w:val="006E52FA"/>
    <w:rsid w:val="008E642A"/>
    <w:rsid w:val="00973280"/>
    <w:rsid w:val="00B25887"/>
    <w:rsid w:val="00B31305"/>
    <w:rsid w:val="00C8001C"/>
    <w:rsid w:val="00C854DB"/>
    <w:rsid w:val="00C970F7"/>
    <w:rsid w:val="00E6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2095E"/>
  <w15:chartTrackingRefBased/>
  <w15:docId w15:val="{DC4268B1-0A69-4F02-8623-E38A442D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3280"/>
    <w:pPr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C854D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4D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4D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4D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4D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4D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4D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4DB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4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4DB"/>
    <w:pPr>
      <w:spacing w:line="278" w:lineRule="auto"/>
      <w:ind w:left="720"/>
      <w:contextualSpacing/>
    </w:pPr>
  </w:style>
  <w:style w:type="character" w:styleId="a8">
    <w:name w:val="Intense Emphasis"/>
    <w:basedOn w:val="a0"/>
    <w:uiPriority w:val="21"/>
    <w:qFormat/>
    <w:rsid w:val="00C854D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4D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54DB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4C4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4C4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13</cp:revision>
  <dcterms:created xsi:type="dcterms:W3CDTF">2025-09-13T05:13:00Z</dcterms:created>
  <dcterms:modified xsi:type="dcterms:W3CDTF">2026-03-29T08:07:00Z</dcterms:modified>
</cp:coreProperties>
</file>