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46BD1F" w14:textId="1F4DA25B" w:rsidR="00D839A1" w:rsidRPr="00581DE0" w:rsidRDefault="00F51D29" w:rsidP="00D839A1">
      <w:pPr>
        <w:rPr>
          <w:rFonts w:eastAsia="Aptos" w:cs="Times New Roman"/>
        </w:rPr>
      </w:pPr>
      <w:r w:rsidRPr="00F51D29">
        <w:t>1.</w:t>
      </w:r>
      <w:r w:rsidR="00D839A1" w:rsidRPr="00D839A1">
        <w:rPr>
          <w:rFonts w:eastAsia="Aptos" w:cs="Times New Roman"/>
        </w:rPr>
        <w:t xml:space="preserve"> </w:t>
      </w:r>
      <w:r w:rsidR="00D839A1" w:rsidRPr="00581DE0">
        <w:rPr>
          <w:rFonts w:eastAsia="Aptos" w:cs="Times New Roman"/>
        </w:rPr>
        <w:t>Место в предложении</w:t>
      </w:r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1869"/>
        <w:gridCol w:w="1869"/>
        <w:gridCol w:w="1869"/>
        <w:gridCol w:w="1869"/>
        <w:gridCol w:w="1869"/>
      </w:tblGrid>
      <w:tr w:rsidR="00D839A1" w:rsidRPr="00581DE0" w14:paraId="5E811335" w14:textId="77777777" w:rsidTr="00B626BA">
        <w:tc>
          <w:tcPr>
            <w:tcW w:w="1869" w:type="dxa"/>
          </w:tcPr>
          <w:p w14:paraId="69D21F2F" w14:textId="77777777" w:rsidR="00D839A1" w:rsidRPr="00581DE0" w:rsidRDefault="00D839A1" w:rsidP="00B626BA">
            <w:pPr>
              <w:rPr>
                <w:rFonts w:eastAsia="Aptos" w:cs="Times New Roman"/>
              </w:rPr>
            </w:pPr>
            <w:r w:rsidRPr="00581DE0">
              <w:rPr>
                <w:rFonts w:eastAsia="Aptos" w:cs="Times New Roman"/>
                <w:color w:val="C00000"/>
                <w:lang w:val="it-IT"/>
              </w:rPr>
              <w:t>Mar</w:t>
            </w:r>
            <w:r w:rsidRPr="00581DE0">
              <w:rPr>
                <w:rFonts w:eastAsia="Aptos" w:cs="Times New Roman"/>
                <w:color w:val="C00000"/>
              </w:rPr>
              <w:t>í</w:t>
            </w:r>
            <w:r w:rsidRPr="00581DE0">
              <w:rPr>
                <w:rFonts w:eastAsia="Aptos" w:cs="Times New Roman"/>
                <w:color w:val="C00000"/>
                <w:lang w:val="it-IT"/>
              </w:rPr>
              <w:t>a</w:t>
            </w:r>
          </w:p>
        </w:tc>
        <w:tc>
          <w:tcPr>
            <w:tcW w:w="1869" w:type="dxa"/>
          </w:tcPr>
          <w:p w14:paraId="3D032E82" w14:textId="77777777" w:rsidR="00D839A1" w:rsidRPr="00581DE0" w:rsidRDefault="00D839A1" w:rsidP="00B626BA">
            <w:pPr>
              <w:rPr>
                <w:rFonts w:eastAsia="Aptos" w:cs="Times New Roman"/>
              </w:rPr>
            </w:pPr>
            <w:r w:rsidRPr="00581DE0">
              <w:rPr>
                <w:rFonts w:eastAsia="Aptos" w:cs="Times New Roman"/>
                <w:lang w:val="it-IT"/>
              </w:rPr>
              <w:t>lee</w:t>
            </w:r>
          </w:p>
        </w:tc>
        <w:tc>
          <w:tcPr>
            <w:tcW w:w="1869" w:type="dxa"/>
          </w:tcPr>
          <w:p w14:paraId="3E1C024D" w14:textId="77777777" w:rsidR="00D839A1" w:rsidRPr="00581DE0" w:rsidRDefault="00D839A1" w:rsidP="00B626BA">
            <w:pPr>
              <w:rPr>
                <w:rFonts w:eastAsia="Aptos" w:cs="Times New Roman"/>
              </w:rPr>
            </w:pPr>
            <w:r w:rsidRPr="00581DE0">
              <w:rPr>
                <w:rFonts w:eastAsia="Aptos" w:cs="Times New Roman"/>
                <w:lang w:val="it-IT"/>
              </w:rPr>
              <w:t>un</w:t>
            </w:r>
            <w:r w:rsidRPr="00581DE0">
              <w:rPr>
                <w:rFonts w:eastAsia="Aptos" w:cs="Times New Roman"/>
              </w:rPr>
              <w:t xml:space="preserve"> </w:t>
            </w:r>
            <w:r w:rsidRPr="00581DE0">
              <w:rPr>
                <w:rFonts w:eastAsia="Aptos" w:cs="Times New Roman"/>
                <w:lang w:val="it-IT"/>
              </w:rPr>
              <w:t>libro</w:t>
            </w:r>
          </w:p>
        </w:tc>
        <w:tc>
          <w:tcPr>
            <w:tcW w:w="1869" w:type="dxa"/>
          </w:tcPr>
          <w:p w14:paraId="53910BFA" w14:textId="77777777" w:rsidR="00D839A1" w:rsidRPr="00581DE0" w:rsidRDefault="00D839A1" w:rsidP="00B626BA">
            <w:pPr>
              <w:rPr>
                <w:rFonts w:eastAsia="Aptos" w:cs="Times New Roman"/>
              </w:rPr>
            </w:pPr>
            <w:r w:rsidRPr="00581DE0">
              <w:rPr>
                <w:rFonts w:eastAsia="Aptos" w:cs="Times New Roman"/>
                <w:lang w:val="it-IT"/>
              </w:rPr>
              <w:t>interesante</w:t>
            </w:r>
          </w:p>
        </w:tc>
        <w:tc>
          <w:tcPr>
            <w:tcW w:w="1869" w:type="dxa"/>
          </w:tcPr>
          <w:p w14:paraId="7E856503" w14:textId="77777777" w:rsidR="00D839A1" w:rsidRPr="00581DE0" w:rsidRDefault="00D839A1" w:rsidP="00B626BA">
            <w:pPr>
              <w:rPr>
                <w:rFonts w:eastAsia="Aptos" w:cs="Times New Roman"/>
              </w:rPr>
            </w:pPr>
            <w:r w:rsidRPr="00581DE0">
              <w:rPr>
                <w:rFonts w:eastAsia="Aptos" w:cs="Times New Roman"/>
              </w:rPr>
              <w:t>en la biblioteca</w:t>
            </w:r>
          </w:p>
        </w:tc>
      </w:tr>
      <w:tr w:rsidR="00D839A1" w:rsidRPr="00581DE0" w14:paraId="1CCEA343" w14:textId="77777777" w:rsidTr="00B626BA">
        <w:tc>
          <w:tcPr>
            <w:tcW w:w="1869" w:type="dxa"/>
          </w:tcPr>
          <w:p w14:paraId="18CAC07B" w14:textId="77777777" w:rsidR="00D839A1" w:rsidRPr="00581DE0" w:rsidRDefault="00D839A1" w:rsidP="00B626BA">
            <w:pPr>
              <w:rPr>
                <w:rFonts w:eastAsia="Aptos" w:cs="Times New Roman"/>
              </w:rPr>
            </w:pPr>
            <w:r w:rsidRPr="00581DE0">
              <w:rPr>
                <w:rFonts w:eastAsia="Aptos" w:cs="Times New Roman"/>
              </w:rPr>
              <w:t>подлежащее</w:t>
            </w:r>
          </w:p>
        </w:tc>
        <w:tc>
          <w:tcPr>
            <w:tcW w:w="1869" w:type="dxa"/>
          </w:tcPr>
          <w:p w14:paraId="3546FB90" w14:textId="77777777" w:rsidR="00D839A1" w:rsidRPr="00581DE0" w:rsidRDefault="00D839A1" w:rsidP="00B626BA">
            <w:pPr>
              <w:rPr>
                <w:rFonts w:eastAsia="Aptos" w:cs="Times New Roman"/>
              </w:rPr>
            </w:pPr>
            <w:r w:rsidRPr="00581DE0">
              <w:rPr>
                <w:rFonts w:eastAsia="Aptos" w:cs="Times New Roman"/>
              </w:rPr>
              <w:t>сказуемое</w:t>
            </w:r>
          </w:p>
        </w:tc>
        <w:tc>
          <w:tcPr>
            <w:tcW w:w="1869" w:type="dxa"/>
          </w:tcPr>
          <w:p w14:paraId="7F2D84B9" w14:textId="77777777" w:rsidR="00D839A1" w:rsidRPr="00581DE0" w:rsidRDefault="00D839A1" w:rsidP="00B626BA">
            <w:pPr>
              <w:rPr>
                <w:rFonts w:eastAsia="Aptos" w:cs="Times New Roman"/>
              </w:rPr>
            </w:pPr>
            <w:r w:rsidRPr="00581DE0">
              <w:rPr>
                <w:rFonts w:eastAsia="Aptos" w:cs="Times New Roman"/>
              </w:rPr>
              <w:t>дополнение</w:t>
            </w:r>
          </w:p>
        </w:tc>
        <w:tc>
          <w:tcPr>
            <w:tcW w:w="1869" w:type="dxa"/>
          </w:tcPr>
          <w:p w14:paraId="10499D01" w14:textId="77777777" w:rsidR="00D839A1" w:rsidRPr="00581DE0" w:rsidRDefault="00D839A1" w:rsidP="00B626BA">
            <w:pPr>
              <w:rPr>
                <w:rFonts w:eastAsia="Aptos" w:cs="Times New Roman"/>
              </w:rPr>
            </w:pPr>
            <w:r w:rsidRPr="00581DE0">
              <w:rPr>
                <w:rFonts w:eastAsia="Aptos" w:cs="Times New Roman"/>
              </w:rPr>
              <w:t>определение</w:t>
            </w:r>
          </w:p>
        </w:tc>
        <w:tc>
          <w:tcPr>
            <w:tcW w:w="1869" w:type="dxa"/>
          </w:tcPr>
          <w:p w14:paraId="7318E323" w14:textId="77777777" w:rsidR="00D839A1" w:rsidRPr="00581DE0" w:rsidRDefault="00D839A1" w:rsidP="00B626BA">
            <w:pPr>
              <w:rPr>
                <w:rFonts w:eastAsia="Aptos" w:cs="Times New Roman"/>
              </w:rPr>
            </w:pPr>
            <w:r w:rsidRPr="00581DE0">
              <w:rPr>
                <w:rFonts w:eastAsia="Aptos" w:cs="Times New Roman"/>
              </w:rPr>
              <w:t>обстоятельство</w:t>
            </w:r>
          </w:p>
        </w:tc>
      </w:tr>
    </w:tbl>
    <w:p w14:paraId="09EF8C60" w14:textId="77777777" w:rsidR="00F51D29" w:rsidRDefault="00F51D29"/>
    <w:p w14:paraId="55BDA65F" w14:textId="5E7B8E52" w:rsidR="00F51D29" w:rsidRDefault="00F51D29" w:rsidP="00E548C5">
      <w:pPr>
        <w:pStyle w:val="1"/>
      </w:pPr>
      <w:r>
        <w:t>Подлежащее - сказуемое</w:t>
      </w:r>
    </w:p>
    <w:p w14:paraId="6F6AAE79" w14:textId="27932653" w:rsidR="00A305BC" w:rsidRPr="00A305BC" w:rsidRDefault="00F51D29">
      <w:r>
        <w:t xml:space="preserve">2. </w:t>
      </w:r>
      <w:r w:rsidR="00A305BC">
        <w:t>Мы наш</w:t>
      </w:r>
      <w:r w:rsidR="00AB454D">
        <w:t>л</w:t>
      </w:r>
      <w:r w:rsidR="00A305BC">
        <w:t xml:space="preserve">и </w:t>
      </w:r>
      <w:r w:rsidR="00E548C5">
        <w:t xml:space="preserve">действие в предложении – </w:t>
      </w:r>
      <w:r w:rsidR="00A305BC">
        <w:t>сказуемое. Мы знаем, что происходит в предложении. Но мы пока не знаем, кто же это творит и при каких обстоятельствах. До обстоятельств мы дойдем, пока нам надо узнать подлежащее, то есть нашего «творца».</w:t>
      </w:r>
    </w:p>
    <w:p w14:paraId="1CDC8B0B" w14:textId="44D07122" w:rsidR="00A305BC" w:rsidRPr="00A305BC" w:rsidRDefault="00F51D29" w:rsidP="00F51D29">
      <w:r w:rsidRPr="00F51D29">
        <w:t xml:space="preserve">3. </w:t>
      </w:r>
      <w:r w:rsidR="00A305BC">
        <w:t xml:space="preserve">В предложении того или что «творит» называют подлежащее. </w:t>
      </w:r>
      <w:r w:rsidR="00411DDD">
        <w:t>Если подлежащее имеет определенные формы и обозначает предмет, то его называют существительным.</w:t>
      </w:r>
    </w:p>
    <w:p w14:paraId="41CFB669" w14:textId="307E8955" w:rsidR="00D839A1" w:rsidRDefault="00411DDD" w:rsidP="00F51D29">
      <w:r>
        <w:t>4</w:t>
      </w:r>
      <w:r w:rsidR="00F51D29">
        <w:t xml:space="preserve">. </w:t>
      </w:r>
      <w:r w:rsidR="00D839A1">
        <w:t>У существительного есть артикль: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D839A1" w:rsidRPr="00581DE0" w14:paraId="78B0D04D" w14:textId="77777777" w:rsidTr="00B626BA">
        <w:tc>
          <w:tcPr>
            <w:tcW w:w="2336" w:type="dxa"/>
            <w:vAlign w:val="center"/>
          </w:tcPr>
          <w:p w14:paraId="702A3F8E" w14:textId="77777777" w:rsidR="00D839A1" w:rsidRPr="00581DE0" w:rsidRDefault="00D839A1" w:rsidP="00B626BA">
            <w:pPr>
              <w:rPr>
                <w:rFonts w:eastAsia="Aptos" w:cs="Times New Roman"/>
              </w:rPr>
            </w:pPr>
            <w:r w:rsidRPr="00581DE0">
              <w:rPr>
                <w:rFonts w:eastAsia="Aptos" w:cs="Times New Roman"/>
                <w:i/>
                <w:iCs/>
              </w:rPr>
              <w:t>Вид</w:t>
            </w:r>
          </w:p>
        </w:tc>
        <w:tc>
          <w:tcPr>
            <w:tcW w:w="2336" w:type="dxa"/>
            <w:vAlign w:val="center"/>
          </w:tcPr>
          <w:p w14:paraId="1FD52C97" w14:textId="77777777" w:rsidR="00D839A1" w:rsidRPr="00581DE0" w:rsidRDefault="00D839A1" w:rsidP="00B626BA">
            <w:pPr>
              <w:rPr>
                <w:rFonts w:eastAsia="Aptos" w:cs="Times New Roman"/>
              </w:rPr>
            </w:pPr>
            <w:r w:rsidRPr="00581DE0">
              <w:rPr>
                <w:rFonts w:eastAsia="Aptos" w:cs="Times New Roman"/>
                <w:i/>
                <w:iCs/>
              </w:rPr>
              <w:t>Мужской</w:t>
            </w:r>
          </w:p>
        </w:tc>
        <w:tc>
          <w:tcPr>
            <w:tcW w:w="2336" w:type="dxa"/>
            <w:vAlign w:val="center"/>
          </w:tcPr>
          <w:p w14:paraId="501C5606" w14:textId="77777777" w:rsidR="00D839A1" w:rsidRPr="00581DE0" w:rsidRDefault="00D839A1" w:rsidP="00B626BA">
            <w:pPr>
              <w:rPr>
                <w:rFonts w:eastAsia="Aptos" w:cs="Times New Roman"/>
              </w:rPr>
            </w:pPr>
            <w:r w:rsidRPr="00581DE0">
              <w:rPr>
                <w:rFonts w:eastAsia="Aptos" w:cs="Times New Roman"/>
                <w:i/>
                <w:iCs/>
              </w:rPr>
              <w:t>Женский</w:t>
            </w:r>
          </w:p>
        </w:tc>
        <w:tc>
          <w:tcPr>
            <w:tcW w:w="2337" w:type="dxa"/>
            <w:vAlign w:val="center"/>
          </w:tcPr>
          <w:p w14:paraId="6A1D14B8" w14:textId="77777777" w:rsidR="00D839A1" w:rsidRPr="00581DE0" w:rsidRDefault="00D839A1" w:rsidP="00B626BA">
            <w:pPr>
              <w:rPr>
                <w:rFonts w:eastAsia="Aptos" w:cs="Times New Roman"/>
              </w:rPr>
            </w:pPr>
            <w:r w:rsidRPr="00581DE0">
              <w:rPr>
                <w:rFonts w:eastAsia="Aptos" w:cs="Times New Roman"/>
                <w:i/>
                <w:iCs/>
              </w:rPr>
              <w:t>Пример</w:t>
            </w:r>
          </w:p>
        </w:tc>
      </w:tr>
      <w:tr w:rsidR="00D839A1" w:rsidRPr="00581DE0" w14:paraId="10A40724" w14:textId="77777777" w:rsidTr="00B626BA">
        <w:tc>
          <w:tcPr>
            <w:tcW w:w="9345" w:type="dxa"/>
            <w:gridSpan w:val="4"/>
          </w:tcPr>
          <w:p w14:paraId="323404AC" w14:textId="77777777" w:rsidR="00D839A1" w:rsidRPr="00581DE0" w:rsidRDefault="00D839A1" w:rsidP="00B626BA">
            <w:pPr>
              <w:jc w:val="center"/>
              <w:rPr>
                <w:rFonts w:eastAsia="Aptos" w:cs="Times New Roman"/>
              </w:rPr>
            </w:pPr>
            <w:r w:rsidRPr="00581DE0">
              <w:rPr>
                <w:rFonts w:eastAsia="Aptos" w:cs="Times New Roman"/>
              </w:rPr>
              <w:t>Единственное число</w:t>
            </w:r>
          </w:p>
        </w:tc>
      </w:tr>
      <w:tr w:rsidR="00D839A1" w:rsidRPr="00581DE0" w14:paraId="4F923B34" w14:textId="77777777" w:rsidTr="00B626BA">
        <w:tc>
          <w:tcPr>
            <w:tcW w:w="2336" w:type="dxa"/>
            <w:vAlign w:val="center"/>
          </w:tcPr>
          <w:p w14:paraId="7FB29C95" w14:textId="77777777" w:rsidR="00D839A1" w:rsidRPr="00581DE0" w:rsidRDefault="00D839A1" w:rsidP="00B626BA">
            <w:pPr>
              <w:rPr>
                <w:rFonts w:eastAsia="Aptos" w:cs="Times New Roman"/>
              </w:rPr>
            </w:pPr>
            <w:r w:rsidRPr="00581DE0">
              <w:rPr>
                <w:rFonts w:eastAsia="Aptos" w:cs="Times New Roman"/>
                <w:i/>
                <w:iCs/>
              </w:rPr>
              <w:t>Определённый</w:t>
            </w:r>
          </w:p>
        </w:tc>
        <w:tc>
          <w:tcPr>
            <w:tcW w:w="2336" w:type="dxa"/>
          </w:tcPr>
          <w:p w14:paraId="022DFC4A" w14:textId="77777777" w:rsidR="00D839A1" w:rsidRPr="00581DE0" w:rsidRDefault="00D839A1" w:rsidP="00B626BA">
            <w:pPr>
              <w:rPr>
                <w:rFonts w:eastAsia="Aptos" w:cs="Times New Roman"/>
              </w:rPr>
            </w:pPr>
            <w:r w:rsidRPr="00581DE0">
              <w:rPr>
                <w:rFonts w:eastAsia="Aptos" w:cs="Times New Roman"/>
              </w:rPr>
              <w:t>el</w:t>
            </w:r>
          </w:p>
        </w:tc>
        <w:tc>
          <w:tcPr>
            <w:tcW w:w="2336" w:type="dxa"/>
          </w:tcPr>
          <w:p w14:paraId="3934559C" w14:textId="77777777" w:rsidR="00D839A1" w:rsidRPr="00581DE0" w:rsidRDefault="00D839A1" w:rsidP="00B626BA">
            <w:pPr>
              <w:rPr>
                <w:rFonts w:eastAsia="Aptos" w:cs="Times New Roman"/>
              </w:rPr>
            </w:pPr>
            <w:r w:rsidRPr="00581DE0">
              <w:rPr>
                <w:rFonts w:eastAsia="Aptos" w:cs="Times New Roman"/>
                <w:lang w:val="it-IT"/>
              </w:rPr>
              <w:t>la</w:t>
            </w:r>
          </w:p>
        </w:tc>
        <w:tc>
          <w:tcPr>
            <w:tcW w:w="2337" w:type="dxa"/>
          </w:tcPr>
          <w:p w14:paraId="27C51A64" w14:textId="77777777" w:rsidR="00D839A1" w:rsidRPr="00581DE0" w:rsidRDefault="00D839A1" w:rsidP="00B626BA">
            <w:pPr>
              <w:rPr>
                <w:rFonts w:eastAsia="Aptos" w:cs="Times New Roman"/>
              </w:rPr>
            </w:pPr>
            <w:r w:rsidRPr="00581DE0">
              <w:rPr>
                <w:rFonts w:eastAsia="Aptos" w:cs="Times New Roman"/>
              </w:rPr>
              <w:t>el perro</w:t>
            </w:r>
          </w:p>
        </w:tc>
      </w:tr>
      <w:tr w:rsidR="00D839A1" w:rsidRPr="00581DE0" w14:paraId="7FEA01F1" w14:textId="77777777" w:rsidTr="00B626BA">
        <w:tc>
          <w:tcPr>
            <w:tcW w:w="2336" w:type="dxa"/>
            <w:vAlign w:val="center"/>
          </w:tcPr>
          <w:p w14:paraId="37F621AB" w14:textId="77777777" w:rsidR="00D839A1" w:rsidRPr="00581DE0" w:rsidRDefault="00D839A1" w:rsidP="00B626BA">
            <w:pPr>
              <w:rPr>
                <w:rFonts w:eastAsia="Aptos" w:cs="Times New Roman"/>
              </w:rPr>
            </w:pPr>
            <w:r w:rsidRPr="00581DE0">
              <w:rPr>
                <w:rFonts w:eastAsia="Aptos" w:cs="Times New Roman"/>
                <w:i/>
                <w:iCs/>
              </w:rPr>
              <w:t>Неопределённый</w:t>
            </w:r>
          </w:p>
        </w:tc>
        <w:tc>
          <w:tcPr>
            <w:tcW w:w="2336" w:type="dxa"/>
          </w:tcPr>
          <w:p w14:paraId="7876668C" w14:textId="77777777" w:rsidR="00D839A1" w:rsidRPr="00581DE0" w:rsidRDefault="00D839A1" w:rsidP="00B626BA">
            <w:pPr>
              <w:rPr>
                <w:rFonts w:eastAsia="Aptos" w:cs="Times New Roman"/>
              </w:rPr>
            </w:pPr>
            <w:r w:rsidRPr="00581DE0">
              <w:rPr>
                <w:rFonts w:eastAsia="Aptos" w:cs="Times New Roman"/>
              </w:rPr>
              <w:t>un</w:t>
            </w:r>
          </w:p>
        </w:tc>
        <w:tc>
          <w:tcPr>
            <w:tcW w:w="2336" w:type="dxa"/>
          </w:tcPr>
          <w:p w14:paraId="7149095C" w14:textId="77777777" w:rsidR="00D839A1" w:rsidRPr="00581DE0" w:rsidRDefault="00D839A1" w:rsidP="00B626BA">
            <w:pPr>
              <w:rPr>
                <w:rFonts w:eastAsia="Aptos" w:cs="Times New Roman"/>
              </w:rPr>
            </w:pPr>
            <w:r w:rsidRPr="00581DE0">
              <w:rPr>
                <w:rFonts w:eastAsia="Aptos" w:cs="Times New Roman"/>
              </w:rPr>
              <w:t>una</w:t>
            </w:r>
          </w:p>
        </w:tc>
        <w:tc>
          <w:tcPr>
            <w:tcW w:w="2337" w:type="dxa"/>
          </w:tcPr>
          <w:p w14:paraId="19F8FC0B" w14:textId="77777777" w:rsidR="00D839A1" w:rsidRPr="00581DE0" w:rsidRDefault="00D839A1" w:rsidP="00B626BA">
            <w:pPr>
              <w:rPr>
                <w:rFonts w:eastAsia="Aptos" w:cs="Times New Roman"/>
              </w:rPr>
            </w:pPr>
            <w:r w:rsidRPr="00581DE0">
              <w:rPr>
                <w:rFonts w:eastAsia="Aptos" w:cs="Times New Roman"/>
              </w:rPr>
              <w:t>una casa</w:t>
            </w:r>
          </w:p>
        </w:tc>
      </w:tr>
      <w:tr w:rsidR="00D839A1" w:rsidRPr="00581DE0" w14:paraId="35B03C7B" w14:textId="77777777" w:rsidTr="00B626BA">
        <w:tc>
          <w:tcPr>
            <w:tcW w:w="9345" w:type="dxa"/>
            <w:gridSpan w:val="4"/>
          </w:tcPr>
          <w:p w14:paraId="4F59737C" w14:textId="77777777" w:rsidR="00D839A1" w:rsidRPr="00581DE0" w:rsidRDefault="00D839A1" w:rsidP="00B626BA">
            <w:pPr>
              <w:jc w:val="center"/>
              <w:rPr>
                <w:rFonts w:eastAsia="Aptos" w:cs="Times New Roman"/>
              </w:rPr>
            </w:pPr>
            <w:r w:rsidRPr="00581DE0">
              <w:rPr>
                <w:rFonts w:eastAsia="Aptos" w:cs="Times New Roman"/>
              </w:rPr>
              <w:t>Множественное число</w:t>
            </w:r>
          </w:p>
        </w:tc>
      </w:tr>
      <w:tr w:rsidR="00D839A1" w:rsidRPr="00581DE0" w14:paraId="1F818BED" w14:textId="77777777" w:rsidTr="00B626BA">
        <w:tc>
          <w:tcPr>
            <w:tcW w:w="2336" w:type="dxa"/>
            <w:vAlign w:val="center"/>
          </w:tcPr>
          <w:p w14:paraId="450D0BC2" w14:textId="77777777" w:rsidR="00D839A1" w:rsidRPr="00581DE0" w:rsidRDefault="00D839A1" w:rsidP="00B626BA">
            <w:pPr>
              <w:rPr>
                <w:rFonts w:eastAsia="Aptos" w:cs="Times New Roman"/>
              </w:rPr>
            </w:pPr>
            <w:r w:rsidRPr="00581DE0">
              <w:rPr>
                <w:rFonts w:eastAsia="Aptos" w:cs="Times New Roman"/>
                <w:i/>
                <w:iCs/>
              </w:rPr>
              <w:t>Определённый</w:t>
            </w:r>
          </w:p>
        </w:tc>
        <w:tc>
          <w:tcPr>
            <w:tcW w:w="2336" w:type="dxa"/>
          </w:tcPr>
          <w:p w14:paraId="2088D97C" w14:textId="77777777" w:rsidR="00D839A1" w:rsidRPr="00581DE0" w:rsidRDefault="00D839A1" w:rsidP="00B626BA">
            <w:pPr>
              <w:rPr>
                <w:rFonts w:eastAsia="Aptos" w:cs="Times New Roman"/>
              </w:rPr>
            </w:pPr>
            <w:r w:rsidRPr="00581DE0">
              <w:rPr>
                <w:rFonts w:eastAsia="Aptos" w:cs="Times New Roman"/>
              </w:rPr>
              <w:t>los</w:t>
            </w:r>
          </w:p>
        </w:tc>
        <w:tc>
          <w:tcPr>
            <w:tcW w:w="2336" w:type="dxa"/>
          </w:tcPr>
          <w:p w14:paraId="3D0C32E1" w14:textId="77777777" w:rsidR="00D839A1" w:rsidRPr="00581DE0" w:rsidRDefault="00D839A1" w:rsidP="00B626BA">
            <w:pPr>
              <w:rPr>
                <w:rFonts w:eastAsia="Aptos" w:cs="Times New Roman"/>
              </w:rPr>
            </w:pPr>
            <w:r w:rsidRPr="00581DE0">
              <w:rPr>
                <w:rFonts w:eastAsia="Aptos" w:cs="Times New Roman"/>
                <w:lang w:val="it-IT"/>
              </w:rPr>
              <w:t>las</w:t>
            </w:r>
          </w:p>
        </w:tc>
        <w:tc>
          <w:tcPr>
            <w:tcW w:w="2337" w:type="dxa"/>
          </w:tcPr>
          <w:p w14:paraId="1808AA7F" w14:textId="77777777" w:rsidR="00D839A1" w:rsidRPr="00581DE0" w:rsidRDefault="00D839A1" w:rsidP="00B626BA">
            <w:pPr>
              <w:rPr>
                <w:rFonts w:eastAsia="Aptos" w:cs="Times New Roman"/>
              </w:rPr>
            </w:pPr>
            <w:r w:rsidRPr="00581DE0">
              <w:rPr>
                <w:rFonts w:eastAsia="Aptos" w:cs="Times New Roman"/>
              </w:rPr>
              <w:t>las mesas</w:t>
            </w:r>
          </w:p>
        </w:tc>
      </w:tr>
      <w:tr w:rsidR="00D839A1" w:rsidRPr="00581DE0" w14:paraId="627E76A1" w14:textId="77777777" w:rsidTr="00B626BA">
        <w:tc>
          <w:tcPr>
            <w:tcW w:w="2336" w:type="dxa"/>
            <w:vAlign w:val="center"/>
          </w:tcPr>
          <w:p w14:paraId="47E1C901" w14:textId="77777777" w:rsidR="00D839A1" w:rsidRPr="00581DE0" w:rsidRDefault="00D839A1" w:rsidP="00B626BA">
            <w:pPr>
              <w:rPr>
                <w:rFonts w:eastAsia="Aptos" w:cs="Times New Roman"/>
              </w:rPr>
            </w:pPr>
            <w:r w:rsidRPr="00581DE0">
              <w:rPr>
                <w:rFonts w:eastAsia="Aptos" w:cs="Times New Roman"/>
                <w:i/>
                <w:iCs/>
              </w:rPr>
              <w:t>Неопределённый</w:t>
            </w:r>
          </w:p>
        </w:tc>
        <w:tc>
          <w:tcPr>
            <w:tcW w:w="2336" w:type="dxa"/>
          </w:tcPr>
          <w:p w14:paraId="3BE91743" w14:textId="77777777" w:rsidR="00D839A1" w:rsidRPr="00581DE0" w:rsidRDefault="00D839A1" w:rsidP="00B626BA">
            <w:pPr>
              <w:rPr>
                <w:rFonts w:eastAsia="Aptos" w:cs="Times New Roman"/>
              </w:rPr>
            </w:pPr>
            <w:r w:rsidRPr="00581DE0">
              <w:rPr>
                <w:rFonts w:eastAsia="Aptos" w:cs="Times New Roman"/>
              </w:rPr>
              <w:t>unos</w:t>
            </w:r>
          </w:p>
        </w:tc>
        <w:tc>
          <w:tcPr>
            <w:tcW w:w="2336" w:type="dxa"/>
          </w:tcPr>
          <w:p w14:paraId="782E2E64" w14:textId="77777777" w:rsidR="00D839A1" w:rsidRPr="00581DE0" w:rsidRDefault="00D839A1" w:rsidP="00B626BA">
            <w:pPr>
              <w:rPr>
                <w:rFonts w:eastAsia="Aptos" w:cs="Times New Roman"/>
              </w:rPr>
            </w:pPr>
            <w:r w:rsidRPr="00581DE0">
              <w:rPr>
                <w:rFonts w:eastAsia="Aptos" w:cs="Times New Roman"/>
              </w:rPr>
              <w:t>unas</w:t>
            </w:r>
          </w:p>
        </w:tc>
        <w:tc>
          <w:tcPr>
            <w:tcW w:w="2337" w:type="dxa"/>
          </w:tcPr>
          <w:p w14:paraId="1EB6B65B" w14:textId="77777777" w:rsidR="00D839A1" w:rsidRPr="00581DE0" w:rsidRDefault="00D839A1" w:rsidP="00B626BA">
            <w:pPr>
              <w:rPr>
                <w:rFonts w:eastAsia="Aptos" w:cs="Times New Roman"/>
              </w:rPr>
            </w:pPr>
            <w:r w:rsidRPr="00581DE0">
              <w:rPr>
                <w:rFonts w:eastAsia="Aptos" w:cs="Times New Roman"/>
              </w:rPr>
              <w:t>unos libros</w:t>
            </w:r>
          </w:p>
        </w:tc>
      </w:tr>
    </w:tbl>
    <w:p w14:paraId="56AFC8EC" w14:textId="77777777" w:rsidR="00D839A1" w:rsidRDefault="00D839A1" w:rsidP="00F51D29"/>
    <w:p w14:paraId="754CAC27" w14:textId="71BFC21B" w:rsidR="00411DDD" w:rsidRDefault="00D839A1" w:rsidP="00F51D29">
      <w:r>
        <w:t>Заметки</w:t>
      </w:r>
      <w:r w:rsidR="00411DDD">
        <w:t>:</w:t>
      </w:r>
    </w:p>
    <w:p w14:paraId="6D824F15" w14:textId="2CEE687C" w:rsidR="00411DDD" w:rsidRDefault="00411DDD" w:rsidP="00F51D29">
      <w:r>
        <w:t xml:space="preserve">1) </w:t>
      </w:r>
      <w:r w:rsidR="00D839A1">
        <w:t>о</w:t>
      </w:r>
      <w:r w:rsidR="00D839A1" w:rsidRPr="00D839A1">
        <w:t>пределенный артикль указывает на известный объект, неопределенны артикль указывает на объект неизвестный ранее</w:t>
      </w:r>
      <w:r>
        <w:t>;</w:t>
      </w:r>
    </w:p>
    <w:p w14:paraId="0F1BCBD8" w14:textId="41E8FC99" w:rsidR="00D839A1" w:rsidRPr="00D839A1" w:rsidRDefault="00411DDD" w:rsidP="00D839A1">
      <w:r>
        <w:t>2)</w:t>
      </w:r>
      <w:r w:rsidR="00D839A1">
        <w:t xml:space="preserve"> а</w:t>
      </w:r>
      <w:r w:rsidR="00D839A1" w:rsidRPr="00D839A1">
        <w:t>ртикль может и отсутствовать. Например, нет артикля:</w:t>
      </w:r>
    </w:p>
    <w:p w14:paraId="3867E673" w14:textId="77777777" w:rsidR="00D839A1" w:rsidRPr="00D839A1" w:rsidRDefault="00D839A1" w:rsidP="00D839A1">
      <w:r w:rsidRPr="00D839A1">
        <w:t xml:space="preserve">1) перед неисчисляемыми или абстрактными существительными в общем смысле; </w:t>
      </w:r>
    </w:p>
    <w:p w14:paraId="098939A7" w14:textId="0500A079" w:rsidR="00F51D29" w:rsidRDefault="00D839A1" w:rsidP="00D839A1">
      <w:r w:rsidRPr="00D839A1">
        <w:t>2) после глаголов ser, hacerse, convertirse en — при обозначении профессии, религии, национальности. Например: Agua es necesaria para la vida. – Вода необходима для жизни.</w:t>
      </w:r>
    </w:p>
    <w:p w14:paraId="3840130E" w14:textId="11EFA0E2" w:rsidR="00D839A1" w:rsidRPr="00581DE0" w:rsidRDefault="00D839A1" w:rsidP="00D839A1">
      <w:r>
        <w:t>5</w:t>
      </w:r>
      <w:r w:rsidR="00F51D29">
        <w:t>.</w:t>
      </w:r>
      <w:r w:rsidRPr="00D839A1">
        <w:t xml:space="preserve"> </w:t>
      </w:r>
      <w:r w:rsidRPr="00581DE0">
        <w:t>Множественное число образуется так</w:t>
      </w:r>
      <w:r>
        <w:t>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D839A1" w:rsidRPr="00581DE0" w14:paraId="6B47EC87" w14:textId="77777777" w:rsidTr="00B626BA">
        <w:tc>
          <w:tcPr>
            <w:tcW w:w="3115" w:type="dxa"/>
            <w:vAlign w:val="center"/>
          </w:tcPr>
          <w:p w14:paraId="0D27DCA0" w14:textId="77777777" w:rsidR="00D839A1" w:rsidRPr="00581DE0" w:rsidRDefault="00D839A1" w:rsidP="00B626BA">
            <w:pPr>
              <w:spacing w:after="160" w:line="278" w:lineRule="auto"/>
              <w:rPr>
                <w:i/>
                <w:iCs/>
              </w:rPr>
            </w:pPr>
            <w:r w:rsidRPr="00581DE0">
              <w:rPr>
                <w:i/>
                <w:iCs/>
              </w:rPr>
              <w:t>Окончание в ед. ч.</w:t>
            </w:r>
          </w:p>
        </w:tc>
        <w:tc>
          <w:tcPr>
            <w:tcW w:w="3115" w:type="dxa"/>
            <w:vAlign w:val="center"/>
          </w:tcPr>
          <w:p w14:paraId="4D47A61D" w14:textId="77777777" w:rsidR="00D839A1" w:rsidRPr="00581DE0" w:rsidRDefault="00D839A1" w:rsidP="00B626BA">
            <w:pPr>
              <w:spacing w:after="160" w:line="278" w:lineRule="auto"/>
              <w:rPr>
                <w:i/>
                <w:iCs/>
              </w:rPr>
            </w:pPr>
            <w:r w:rsidRPr="00581DE0">
              <w:rPr>
                <w:i/>
                <w:iCs/>
              </w:rPr>
              <w:t>Множественное число</w:t>
            </w:r>
          </w:p>
        </w:tc>
        <w:tc>
          <w:tcPr>
            <w:tcW w:w="3115" w:type="dxa"/>
            <w:vAlign w:val="center"/>
          </w:tcPr>
          <w:p w14:paraId="50BC8505" w14:textId="77777777" w:rsidR="00D839A1" w:rsidRPr="00581DE0" w:rsidRDefault="00D839A1" w:rsidP="00B626BA">
            <w:pPr>
              <w:spacing w:after="160" w:line="278" w:lineRule="auto"/>
              <w:rPr>
                <w:i/>
                <w:iCs/>
              </w:rPr>
            </w:pPr>
            <w:r w:rsidRPr="00581DE0">
              <w:rPr>
                <w:i/>
                <w:iCs/>
              </w:rPr>
              <w:t>Примеры</w:t>
            </w:r>
          </w:p>
        </w:tc>
      </w:tr>
      <w:tr w:rsidR="00D839A1" w:rsidRPr="00581DE0" w14:paraId="226FEBF9" w14:textId="77777777" w:rsidTr="00B626BA">
        <w:tc>
          <w:tcPr>
            <w:tcW w:w="3115" w:type="dxa"/>
            <w:vAlign w:val="center"/>
          </w:tcPr>
          <w:p w14:paraId="4149DD78" w14:textId="77777777" w:rsidR="00D839A1" w:rsidRPr="00581DE0" w:rsidRDefault="00D839A1" w:rsidP="00B626BA">
            <w:pPr>
              <w:spacing w:after="160" w:line="278" w:lineRule="auto"/>
              <w:rPr>
                <w:i/>
                <w:iCs/>
              </w:rPr>
            </w:pPr>
            <w:r w:rsidRPr="00581DE0">
              <w:rPr>
                <w:i/>
                <w:iCs/>
              </w:rPr>
              <w:t>Гласная</w:t>
            </w:r>
          </w:p>
        </w:tc>
        <w:tc>
          <w:tcPr>
            <w:tcW w:w="3115" w:type="dxa"/>
            <w:vAlign w:val="center"/>
          </w:tcPr>
          <w:p w14:paraId="49C22A1F" w14:textId="1D8404C4" w:rsidR="00D839A1" w:rsidRPr="00581DE0" w:rsidRDefault="00D839A1" w:rsidP="00B626BA">
            <w:pPr>
              <w:spacing w:after="160" w:line="278" w:lineRule="auto"/>
            </w:pPr>
            <w:r w:rsidRPr="00581DE0">
              <w:t>+</w:t>
            </w:r>
            <w:r w:rsidR="00EB0AAB">
              <w:t xml:space="preserve"> </w:t>
            </w:r>
            <w:r w:rsidRPr="00581DE0">
              <w:t>-s</w:t>
            </w:r>
          </w:p>
        </w:tc>
        <w:tc>
          <w:tcPr>
            <w:tcW w:w="3115" w:type="dxa"/>
            <w:vAlign w:val="center"/>
          </w:tcPr>
          <w:p w14:paraId="38D6C5D2" w14:textId="77777777" w:rsidR="00D839A1" w:rsidRPr="00581DE0" w:rsidRDefault="00D839A1" w:rsidP="00B626BA">
            <w:pPr>
              <w:spacing w:after="160" w:line="278" w:lineRule="auto"/>
            </w:pPr>
            <w:r w:rsidRPr="00581DE0">
              <w:t>casa - casas</w:t>
            </w:r>
          </w:p>
        </w:tc>
      </w:tr>
      <w:tr w:rsidR="00D839A1" w:rsidRPr="00581DE0" w14:paraId="5CD2492E" w14:textId="77777777" w:rsidTr="00B626BA">
        <w:tc>
          <w:tcPr>
            <w:tcW w:w="3115" w:type="dxa"/>
            <w:vAlign w:val="center"/>
          </w:tcPr>
          <w:p w14:paraId="3ABC6B66" w14:textId="77777777" w:rsidR="00D839A1" w:rsidRPr="00581DE0" w:rsidRDefault="00D839A1" w:rsidP="00B626BA">
            <w:pPr>
              <w:spacing w:after="160" w:line="278" w:lineRule="auto"/>
              <w:rPr>
                <w:i/>
                <w:iCs/>
              </w:rPr>
            </w:pPr>
            <w:r w:rsidRPr="00581DE0">
              <w:rPr>
                <w:i/>
                <w:iCs/>
              </w:rPr>
              <w:t>Согласная</w:t>
            </w:r>
          </w:p>
        </w:tc>
        <w:tc>
          <w:tcPr>
            <w:tcW w:w="3115" w:type="dxa"/>
            <w:vAlign w:val="center"/>
          </w:tcPr>
          <w:p w14:paraId="69710DE1" w14:textId="6CB7840E" w:rsidR="00D839A1" w:rsidRPr="00581DE0" w:rsidRDefault="00D839A1" w:rsidP="00B626BA">
            <w:pPr>
              <w:spacing w:after="160" w:line="278" w:lineRule="auto"/>
            </w:pPr>
            <w:r w:rsidRPr="00581DE0">
              <w:t>+</w:t>
            </w:r>
            <w:r w:rsidR="00EB0AAB">
              <w:t xml:space="preserve"> </w:t>
            </w:r>
            <w:r w:rsidRPr="00581DE0">
              <w:t>-es</w:t>
            </w:r>
          </w:p>
        </w:tc>
        <w:tc>
          <w:tcPr>
            <w:tcW w:w="3115" w:type="dxa"/>
            <w:vAlign w:val="center"/>
          </w:tcPr>
          <w:p w14:paraId="312E6B2C" w14:textId="77777777" w:rsidR="00D839A1" w:rsidRPr="00581DE0" w:rsidRDefault="00D839A1" w:rsidP="00B626BA">
            <w:pPr>
              <w:spacing w:after="160" w:line="278" w:lineRule="auto"/>
            </w:pPr>
            <w:r w:rsidRPr="00581DE0">
              <w:t>papel - papeles</w:t>
            </w:r>
          </w:p>
        </w:tc>
      </w:tr>
      <w:tr w:rsidR="00D839A1" w:rsidRPr="00581DE0" w14:paraId="2E576079" w14:textId="77777777" w:rsidTr="00B626BA">
        <w:tc>
          <w:tcPr>
            <w:tcW w:w="3115" w:type="dxa"/>
            <w:vAlign w:val="center"/>
          </w:tcPr>
          <w:p w14:paraId="0A4E4D85" w14:textId="77777777" w:rsidR="00D839A1" w:rsidRPr="00581DE0" w:rsidRDefault="00D839A1" w:rsidP="00B626BA">
            <w:pPr>
              <w:spacing w:after="160" w:line="278" w:lineRule="auto"/>
              <w:rPr>
                <w:i/>
                <w:iCs/>
              </w:rPr>
            </w:pPr>
            <w:r w:rsidRPr="00581DE0">
              <w:rPr>
                <w:i/>
                <w:iCs/>
              </w:rPr>
              <w:t>Окончание на -z</w:t>
            </w:r>
          </w:p>
        </w:tc>
        <w:tc>
          <w:tcPr>
            <w:tcW w:w="3115" w:type="dxa"/>
            <w:vAlign w:val="center"/>
          </w:tcPr>
          <w:p w14:paraId="790098B1" w14:textId="77777777" w:rsidR="00D839A1" w:rsidRPr="00581DE0" w:rsidRDefault="00D839A1" w:rsidP="00B626BA">
            <w:pPr>
              <w:spacing w:after="160" w:line="278" w:lineRule="auto"/>
            </w:pPr>
            <w:r w:rsidRPr="00581DE0">
              <w:t>z переходит в c + -es</w:t>
            </w:r>
          </w:p>
        </w:tc>
        <w:tc>
          <w:tcPr>
            <w:tcW w:w="3115" w:type="dxa"/>
            <w:vAlign w:val="center"/>
          </w:tcPr>
          <w:p w14:paraId="26EEB30A" w14:textId="77777777" w:rsidR="00D839A1" w:rsidRPr="00581DE0" w:rsidRDefault="00D839A1" w:rsidP="00B626BA">
            <w:pPr>
              <w:spacing w:after="160" w:line="278" w:lineRule="auto"/>
            </w:pPr>
            <w:r w:rsidRPr="00581DE0">
              <w:t>lápiz - lápices</w:t>
            </w:r>
          </w:p>
        </w:tc>
      </w:tr>
    </w:tbl>
    <w:p w14:paraId="603409E0" w14:textId="691CD3A0" w:rsidR="00F51D29" w:rsidRDefault="00F51D29" w:rsidP="00F51D29"/>
    <w:p w14:paraId="0EC5F4BA" w14:textId="537D24F7" w:rsidR="00F37828" w:rsidRPr="00F51D29" w:rsidRDefault="001E25B4" w:rsidP="00F37828">
      <w:pPr>
        <w:pStyle w:val="1"/>
      </w:pPr>
      <w:r>
        <w:lastRenderedPageBreak/>
        <w:t>Предлоги. Местоимения</w:t>
      </w:r>
    </w:p>
    <w:p w14:paraId="07054117" w14:textId="7E8D4764" w:rsidR="00D839A1" w:rsidRPr="00581DE0" w:rsidRDefault="00EB0AAB" w:rsidP="00D839A1">
      <w:r>
        <w:t>6</w:t>
      </w:r>
      <w:r w:rsidR="00F37828">
        <w:t xml:space="preserve">. </w:t>
      </w:r>
      <w:r w:rsidR="00D839A1">
        <w:t>Л</w:t>
      </w:r>
      <w:r w:rsidR="00D839A1" w:rsidRPr="00581DE0">
        <w:t>ичные местоимения делятся на ударные (tónicos) и безударные (átonos).</w:t>
      </w:r>
    </w:p>
    <w:p w14:paraId="37C7E102" w14:textId="403D7AD2" w:rsidR="00D839A1" w:rsidRDefault="00D839A1" w:rsidP="00D839A1">
      <w:r w:rsidRPr="00581DE0">
        <w:t>Ударные местоимения употребляются как самостоятельные слова, они могут быть подлежащим или использоваться после предлога. Это: yo, tú, él, ella, nosotros, vosotros, ellos, ellas (в роли подлежащего)</w:t>
      </w:r>
      <w:r>
        <w:t xml:space="preserve">. </w:t>
      </w:r>
    </w:p>
    <w:p w14:paraId="201B3205" w14:textId="5C22DB21" w:rsidR="00D839A1" w:rsidRPr="00581DE0" w:rsidRDefault="00D839A1" w:rsidP="00D839A1">
      <w:r>
        <w:t>Ф</w:t>
      </w:r>
      <w:r w:rsidRPr="00581DE0">
        <w:t>ормы после предлогов: mí, ti, él/ella, nosotros, vosotros, ellos/ellas. Например: Yo estudio español — Я изучаю испанский</w:t>
      </w:r>
    </w:p>
    <w:p w14:paraId="4E5AB412" w14:textId="77777777" w:rsidR="00D839A1" w:rsidRDefault="00D839A1" w:rsidP="00D839A1">
      <w:r w:rsidRPr="00581DE0">
        <w:t>Безударные местоимения —</w:t>
      </w:r>
      <w:r>
        <w:t xml:space="preserve"> </w:t>
      </w:r>
      <w:r w:rsidRPr="00581DE0">
        <w:t xml:space="preserve">не могут стоять отдельно и всегда примыкают к глаголу, выражая прямое или косвенное дополнение. </w:t>
      </w:r>
    </w:p>
    <w:p w14:paraId="0ABC8C06" w14:textId="0906922F" w:rsidR="001E25B4" w:rsidRDefault="00D839A1" w:rsidP="00D839A1">
      <w:r w:rsidRPr="00581DE0">
        <w:t>Прямые</w:t>
      </w:r>
      <w:r w:rsidRPr="00581DE0">
        <w:rPr>
          <w:lang w:val="it-IT"/>
        </w:rPr>
        <w:t xml:space="preserve"> </w:t>
      </w:r>
      <w:r w:rsidRPr="00581DE0">
        <w:t>дополнения</w:t>
      </w:r>
      <w:r w:rsidRPr="00581DE0">
        <w:rPr>
          <w:lang w:val="it-IT"/>
        </w:rPr>
        <w:t xml:space="preserve">: me, te, lo/la, nos, os, los/las. </w:t>
      </w:r>
      <w:r w:rsidRPr="00581DE0">
        <w:t xml:space="preserve">Косвенные дополнения: me, te, le, nos, os, les. </w:t>
      </w:r>
      <w:r>
        <w:t xml:space="preserve">Например: </w:t>
      </w:r>
      <w:r w:rsidRPr="00581DE0">
        <w:t xml:space="preserve">Lo vi ayer </w:t>
      </w:r>
      <w:r w:rsidRPr="00581DE0">
        <w:rPr>
          <w:rFonts w:hint="cs"/>
        </w:rPr>
        <w:t>—</w:t>
      </w:r>
      <w:r w:rsidRPr="00581DE0">
        <w:t xml:space="preserve"> </w:t>
      </w:r>
      <w:r w:rsidRPr="00581DE0">
        <w:rPr>
          <w:rFonts w:hint="cs"/>
        </w:rPr>
        <w:t>Я</w:t>
      </w:r>
      <w:r w:rsidRPr="00581DE0">
        <w:t xml:space="preserve"> </w:t>
      </w:r>
      <w:r w:rsidRPr="00581DE0">
        <w:rPr>
          <w:rFonts w:hint="cs"/>
        </w:rPr>
        <w:t>его</w:t>
      </w:r>
      <w:r w:rsidRPr="00581DE0">
        <w:t xml:space="preserve"> </w:t>
      </w:r>
      <w:r w:rsidRPr="00581DE0">
        <w:rPr>
          <w:rFonts w:hint="cs"/>
        </w:rPr>
        <w:t>видел</w:t>
      </w:r>
      <w:r w:rsidRPr="00581DE0">
        <w:t xml:space="preserve"> </w:t>
      </w:r>
      <w:r w:rsidRPr="00581DE0">
        <w:rPr>
          <w:rFonts w:hint="cs"/>
        </w:rPr>
        <w:t>вчера</w:t>
      </w:r>
      <w:r>
        <w:t>.</w:t>
      </w:r>
    </w:p>
    <w:p w14:paraId="2DDEA26B" w14:textId="77777777" w:rsidR="001E25B4" w:rsidRDefault="001E25B4"/>
    <w:p w14:paraId="32C37594" w14:textId="3C623CE1" w:rsidR="00A305BC" w:rsidRPr="00A305BC" w:rsidRDefault="00EB0AAB">
      <w:r>
        <w:t>7</w:t>
      </w:r>
      <w:r w:rsidR="001E25B4">
        <w:t xml:space="preserve">. </w:t>
      </w:r>
      <w:r w:rsidR="00A305BC">
        <w:t xml:space="preserve">Мы отыскали сказуемое, а потом и подлежащее. Мы теперь </w:t>
      </w:r>
      <w:r w:rsidR="00AB454D">
        <w:t>знаем,</w:t>
      </w:r>
      <w:r w:rsidR="00A305BC">
        <w:t xml:space="preserve"> что происходит в предложении и кто</w:t>
      </w:r>
      <w:r w:rsidR="001E25B4">
        <w:t xml:space="preserve"> или что</w:t>
      </w:r>
      <w:r w:rsidR="00A305BC">
        <w:t xml:space="preserve"> в этом виноват. Теперь надо уточнить смысл происходящего. Для этого проще всего начать с того места, на котором мы пока и стоим – с подлежащего. У подлежащего могут быть какие-то дополнительные признаки. Когда о дополнительных признаках подлежащего говорят в предложении, то их называют определениями.</w:t>
      </w:r>
    </w:p>
    <w:sectPr w:rsidR="00A305BC" w:rsidRPr="00A305B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0FD9"/>
    <w:rsid w:val="000D1D9B"/>
    <w:rsid w:val="001E25B4"/>
    <w:rsid w:val="0026442F"/>
    <w:rsid w:val="003B0DE7"/>
    <w:rsid w:val="003C3AD5"/>
    <w:rsid w:val="00411DDD"/>
    <w:rsid w:val="00531FE9"/>
    <w:rsid w:val="0059773F"/>
    <w:rsid w:val="006B215E"/>
    <w:rsid w:val="00787B6A"/>
    <w:rsid w:val="009D4799"/>
    <w:rsid w:val="00A03C11"/>
    <w:rsid w:val="00A229CA"/>
    <w:rsid w:val="00A305BC"/>
    <w:rsid w:val="00A67B38"/>
    <w:rsid w:val="00A90FD9"/>
    <w:rsid w:val="00AB454D"/>
    <w:rsid w:val="00C419E9"/>
    <w:rsid w:val="00D839A1"/>
    <w:rsid w:val="00E548C5"/>
    <w:rsid w:val="00E66196"/>
    <w:rsid w:val="00EA49F0"/>
    <w:rsid w:val="00EB0AAB"/>
    <w:rsid w:val="00EB4DDC"/>
    <w:rsid w:val="00EE1B35"/>
    <w:rsid w:val="00F37828"/>
    <w:rsid w:val="00F51D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48B696"/>
  <w15:chartTrackingRefBased/>
  <w15:docId w15:val="{3856CD82-603C-4FC8-8F69-D36E6194E0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9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9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9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9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9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9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9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9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9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9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9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9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9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90F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9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90F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9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90FD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90F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9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90F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9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90F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90FD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90FD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90FD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90F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90FD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90FD9"/>
    <w:rPr>
      <w:b/>
      <w:bCs/>
      <w:smallCaps/>
      <w:color w:val="0F4761" w:themeColor="accent1" w:themeShade="BF"/>
      <w:spacing w:val="5"/>
    </w:rPr>
  </w:style>
  <w:style w:type="table" w:customStyle="1" w:styleId="11">
    <w:name w:val="Сетка таблицы1"/>
    <w:basedOn w:val="a1"/>
    <w:next w:val="ac"/>
    <w:uiPriority w:val="39"/>
    <w:rsid w:val="00D839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c">
    <w:name w:val="Table Grid"/>
    <w:basedOn w:val="a1"/>
    <w:uiPriority w:val="39"/>
    <w:rsid w:val="00D839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1</Pages>
  <Words>375</Words>
  <Characters>2143</Characters>
  <Application>Microsoft Office Word</Application>
  <DocSecurity>0</DocSecurity>
  <Lines>17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Назаров Руслан</dc:creator>
  <cp:keywords/>
  <dc:description/>
  <cp:lastModifiedBy>Назаров Руслан</cp:lastModifiedBy>
  <cp:revision>20</cp:revision>
  <dcterms:created xsi:type="dcterms:W3CDTF">2025-09-13T04:50:00Z</dcterms:created>
  <dcterms:modified xsi:type="dcterms:W3CDTF">2026-04-27T09:21:00Z</dcterms:modified>
</cp:coreProperties>
</file>