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0E2F8" w14:textId="33FB6C82" w:rsidR="00DA4827" w:rsidRDefault="005F2F21" w:rsidP="005F2F21">
      <w:pPr>
        <w:pStyle w:val="1"/>
      </w:pPr>
      <w:r>
        <w:t xml:space="preserve">Инфинитив, причастие, </w:t>
      </w:r>
      <w:r w:rsidR="00D67C07">
        <w:t>деепричастие</w:t>
      </w:r>
    </w:p>
    <w:p w14:paraId="1C3C7DC8" w14:textId="2B2B54DA" w:rsidR="00CC7970" w:rsidRPr="00CC7970" w:rsidRDefault="00B561E0" w:rsidP="005F2F21">
      <w:r>
        <w:t xml:space="preserve">1. </w:t>
      </w:r>
      <w:r w:rsidR="00CC7970">
        <w:t>Пока мы разбирались с простым предложением, а потом и со сложным, мы сталкивались с понятиями инфинитив, причастие и герундий. Это важные для понимания предложения элементы, поэтому здесь мы еще раз подробнее их коснемся и даже немного расширим за счет оборотов. Это и есть то усвоение «слоями», о котором мы писали в предисловии.</w:t>
      </w:r>
    </w:p>
    <w:p w14:paraId="70E01A6A" w14:textId="6D12E2C4" w:rsidR="00B561E0" w:rsidRDefault="00B561E0" w:rsidP="005F2F21">
      <w:r>
        <w:t xml:space="preserve">2. </w:t>
      </w:r>
      <w:r w:rsidR="007D5A95" w:rsidRPr="007D5A95">
        <w:t>Инфинитив — это форма глагола, которая обозначает действие вообще, без указания, кто его выполняет, когда и в каком лице. Инфинитив оканчивается на -</w:t>
      </w:r>
      <w:proofErr w:type="spellStart"/>
      <w:r w:rsidR="007D5A95" w:rsidRPr="007D5A95">
        <w:t>ть</w:t>
      </w:r>
      <w:proofErr w:type="spellEnd"/>
      <w:r w:rsidR="007D5A95">
        <w:t>, -</w:t>
      </w:r>
      <w:proofErr w:type="spellStart"/>
      <w:r w:rsidR="007D5A95">
        <w:t>ти</w:t>
      </w:r>
      <w:proofErr w:type="spellEnd"/>
      <w:r w:rsidR="007D5A95" w:rsidRPr="007D5A95">
        <w:t xml:space="preserve">. Например: </w:t>
      </w:r>
      <w:r w:rsidR="007D5A95" w:rsidRPr="007D5A95">
        <w:rPr>
          <w:i/>
          <w:iCs/>
        </w:rPr>
        <w:t>читать, писать, идти, думать</w:t>
      </w:r>
      <w:r w:rsidR="007D5A95" w:rsidRPr="007D5A95">
        <w:t>.</w:t>
      </w:r>
    </w:p>
    <w:p w14:paraId="747ED718" w14:textId="01FD495A" w:rsidR="007D5A95" w:rsidRPr="007D5A95" w:rsidRDefault="00B561E0" w:rsidP="007D5A95">
      <w:r>
        <w:t>3</w:t>
      </w:r>
      <w:r w:rsidRPr="00B561E0">
        <w:t xml:space="preserve">. </w:t>
      </w:r>
      <w:r w:rsidR="007D5A95" w:rsidRPr="007D5A95">
        <w:t xml:space="preserve">Причастие показывает признак предмета по действию. Обнаружить его можно по </w:t>
      </w:r>
      <w:r w:rsidR="007D5A95">
        <w:t xml:space="preserve">особым </w:t>
      </w:r>
      <w:r w:rsidR="007D5A95" w:rsidRPr="007D5A95">
        <w:t>формам суффиксов</w:t>
      </w:r>
      <w:r w:rsidR="007D5A95">
        <w:t xml:space="preserve">: </w:t>
      </w:r>
      <w:r w:rsidR="007D5A95" w:rsidRPr="007D5A95">
        <w:t>-</w:t>
      </w:r>
      <w:proofErr w:type="spellStart"/>
      <w:r w:rsidR="007D5A95" w:rsidRPr="007D5A95">
        <w:t>ущ</w:t>
      </w:r>
      <w:proofErr w:type="spellEnd"/>
      <w:r w:rsidR="007D5A95" w:rsidRPr="007D5A95">
        <w:t>-, -</w:t>
      </w:r>
      <w:proofErr w:type="spellStart"/>
      <w:r w:rsidR="007D5A95" w:rsidRPr="007D5A95">
        <w:t>ющ</w:t>
      </w:r>
      <w:proofErr w:type="spellEnd"/>
      <w:r w:rsidR="007D5A95" w:rsidRPr="007D5A95">
        <w:t>-, -</w:t>
      </w:r>
      <w:proofErr w:type="spellStart"/>
      <w:r w:rsidR="007D5A95" w:rsidRPr="007D5A95">
        <w:t>ащ</w:t>
      </w:r>
      <w:proofErr w:type="spellEnd"/>
      <w:r w:rsidR="007D5A95" w:rsidRPr="007D5A95">
        <w:t>-, -</w:t>
      </w:r>
      <w:proofErr w:type="spellStart"/>
      <w:r w:rsidR="007D5A95" w:rsidRPr="007D5A95">
        <w:t>ящ</w:t>
      </w:r>
      <w:proofErr w:type="spellEnd"/>
      <w:r w:rsidR="007D5A95" w:rsidRPr="007D5A95">
        <w:t>-</w:t>
      </w:r>
      <w:r w:rsidR="007D5A95">
        <w:t xml:space="preserve">, </w:t>
      </w:r>
      <w:r w:rsidR="007D5A95" w:rsidRPr="007D5A95">
        <w:t>-</w:t>
      </w:r>
      <w:proofErr w:type="spellStart"/>
      <w:r w:rsidR="007D5A95" w:rsidRPr="007D5A95">
        <w:t>вш</w:t>
      </w:r>
      <w:proofErr w:type="spellEnd"/>
      <w:r w:rsidR="007D5A95" w:rsidRPr="007D5A95">
        <w:t>-, -ш-</w:t>
      </w:r>
      <w:r w:rsidR="007D5A95">
        <w:t xml:space="preserve">, </w:t>
      </w:r>
      <w:r w:rsidR="007D5A95" w:rsidRPr="007D5A95">
        <w:t>-ем-, -им-</w:t>
      </w:r>
      <w:r w:rsidR="007D5A95">
        <w:t xml:space="preserve">, </w:t>
      </w:r>
      <w:r w:rsidR="007D5A95" w:rsidRPr="007D5A95">
        <w:t>-</w:t>
      </w:r>
      <w:proofErr w:type="spellStart"/>
      <w:r w:rsidR="007D5A95" w:rsidRPr="007D5A95">
        <w:t>нн</w:t>
      </w:r>
      <w:proofErr w:type="spellEnd"/>
      <w:r w:rsidR="007D5A95" w:rsidRPr="007D5A95">
        <w:t>-, -</w:t>
      </w:r>
      <w:proofErr w:type="spellStart"/>
      <w:r w:rsidR="007D5A95" w:rsidRPr="007D5A95">
        <w:t>енн</w:t>
      </w:r>
      <w:proofErr w:type="spellEnd"/>
      <w:r w:rsidR="007D5A95" w:rsidRPr="007D5A95">
        <w:t>-, -т-</w:t>
      </w:r>
      <w:r w:rsidR="007D5A95">
        <w:t>.</w:t>
      </w:r>
    </w:p>
    <w:p w14:paraId="5E6E5428" w14:textId="7BCCC0ED" w:rsidR="007D5A95" w:rsidRDefault="007D5A95" w:rsidP="00B561E0">
      <w:r>
        <w:t xml:space="preserve">Причастие может быть активным или пассивным. Активное причастие показывает, что действие совершает предмет, о котором говорится в предложении. Пассивное причастие показывается, что такой предмет подвергается воздействию. Например: </w:t>
      </w:r>
      <w:r w:rsidR="00D67C07">
        <w:t>читающий мальчик, читаемая книга.</w:t>
      </w:r>
    </w:p>
    <w:p w14:paraId="5CE39C84" w14:textId="1C4B5D35" w:rsidR="00D67C07" w:rsidRDefault="00D67C07" w:rsidP="00B561E0">
      <w:r>
        <w:t>Причастие согласуется с существительным. Для этого используются специальные окончания: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67C07" w:rsidRPr="00494303" w14:paraId="17B8B052" w14:textId="77777777" w:rsidTr="00CE41BE">
        <w:tc>
          <w:tcPr>
            <w:tcW w:w="1869" w:type="dxa"/>
            <w:vAlign w:val="center"/>
          </w:tcPr>
          <w:p w14:paraId="0B3DC8E6" w14:textId="77777777" w:rsidR="00D67C07" w:rsidRPr="00176D09" w:rsidRDefault="00D67C07" w:rsidP="00CE41BE">
            <w:pPr>
              <w:jc w:val="center"/>
              <w:rPr>
                <w:rFonts w:ascii="Aptos" w:eastAsia="Aptos" w:hAnsi="Aptos" w:cs="Times New Roman"/>
                <w:i/>
                <w:iCs/>
              </w:rPr>
            </w:pPr>
            <w:r w:rsidRPr="00176D09">
              <w:rPr>
                <w:rFonts w:ascii="Aptos" w:eastAsia="Aptos" w:hAnsi="Aptos" w:cs="Times New Roman"/>
                <w:i/>
                <w:iCs/>
              </w:rPr>
              <w:t>Падеж</w:t>
            </w:r>
          </w:p>
        </w:tc>
        <w:tc>
          <w:tcPr>
            <w:tcW w:w="1869" w:type="dxa"/>
            <w:vAlign w:val="center"/>
          </w:tcPr>
          <w:p w14:paraId="5C50DE6B" w14:textId="77777777" w:rsidR="00D67C07" w:rsidRPr="00176D09" w:rsidRDefault="00D67C07" w:rsidP="00CE41BE">
            <w:pPr>
              <w:rPr>
                <w:rFonts w:ascii="Aptos" w:eastAsia="Aptos" w:hAnsi="Aptos" w:cs="Times New Roman"/>
                <w:i/>
                <w:iCs/>
              </w:rPr>
            </w:pPr>
            <w:r w:rsidRPr="00176D09">
              <w:rPr>
                <w:rFonts w:ascii="Aptos" w:eastAsia="Aptos" w:hAnsi="Aptos" w:cs="Times New Roman"/>
                <w:i/>
                <w:iCs/>
              </w:rPr>
              <w:t>Муж. род</w:t>
            </w:r>
          </w:p>
        </w:tc>
        <w:tc>
          <w:tcPr>
            <w:tcW w:w="1869" w:type="dxa"/>
            <w:vAlign w:val="center"/>
          </w:tcPr>
          <w:p w14:paraId="257197EC" w14:textId="77777777" w:rsidR="00D67C07" w:rsidRPr="00176D09" w:rsidRDefault="00D67C07" w:rsidP="00CE41BE">
            <w:pPr>
              <w:rPr>
                <w:rFonts w:ascii="Aptos" w:eastAsia="Aptos" w:hAnsi="Aptos" w:cs="Times New Roman"/>
                <w:i/>
                <w:iCs/>
              </w:rPr>
            </w:pPr>
            <w:r w:rsidRPr="00176D09">
              <w:rPr>
                <w:rFonts w:ascii="Aptos" w:eastAsia="Aptos" w:hAnsi="Aptos" w:cs="Times New Roman"/>
                <w:i/>
                <w:iCs/>
              </w:rPr>
              <w:t>Жен. род</w:t>
            </w:r>
          </w:p>
        </w:tc>
        <w:tc>
          <w:tcPr>
            <w:tcW w:w="1869" w:type="dxa"/>
            <w:vAlign w:val="center"/>
          </w:tcPr>
          <w:p w14:paraId="11DE058A" w14:textId="77777777" w:rsidR="00D67C07" w:rsidRPr="00176D09" w:rsidRDefault="00D67C07" w:rsidP="00CE41BE">
            <w:pPr>
              <w:rPr>
                <w:rFonts w:ascii="Aptos" w:eastAsia="Aptos" w:hAnsi="Aptos" w:cs="Times New Roman"/>
                <w:i/>
                <w:iCs/>
              </w:rPr>
            </w:pPr>
            <w:r w:rsidRPr="00176D09">
              <w:rPr>
                <w:rFonts w:ascii="Aptos" w:eastAsia="Aptos" w:hAnsi="Aptos" w:cs="Times New Roman"/>
                <w:i/>
                <w:iCs/>
              </w:rPr>
              <w:t>Ср. род</w:t>
            </w:r>
          </w:p>
        </w:tc>
        <w:tc>
          <w:tcPr>
            <w:tcW w:w="1869" w:type="dxa"/>
            <w:vAlign w:val="center"/>
          </w:tcPr>
          <w:p w14:paraId="0D873995" w14:textId="77777777" w:rsidR="00D67C07" w:rsidRPr="00176D09" w:rsidRDefault="00D67C07" w:rsidP="00CE41BE">
            <w:pPr>
              <w:rPr>
                <w:rFonts w:ascii="Aptos" w:eastAsia="Aptos" w:hAnsi="Aptos" w:cs="Times New Roman"/>
                <w:i/>
                <w:iCs/>
              </w:rPr>
            </w:pPr>
            <w:r w:rsidRPr="00176D09">
              <w:rPr>
                <w:rFonts w:ascii="Aptos" w:eastAsia="Aptos" w:hAnsi="Aptos" w:cs="Times New Roman"/>
                <w:i/>
                <w:iCs/>
              </w:rPr>
              <w:t>Мн. число</w:t>
            </w:r>
          </w:p>
        </w:tc>
      </w:tr>
      <w:tr w:rsidR="00D67C07" w:rsidRPr="00494303" w14:paraId="3D574A34" w14:textId="77777777" w:rsidTr="00CE41BE">
        <w:tc>
          <w:tcPr>
            <w:tcW w:w="1869" w:type="dxa"/>
            <w:vAlign w:val="center"/>
          </w:tcPr>
          <w:p w14:paraId="2350ED31" w14:textId="77777777" w:rsidR="00D67C07" w:rsidRPr="00176D09" w:rsidRDefault="00D67C07" w:rsidP="00CE41BE">
            <w:pPr>
              <w:jc w:val="center"/>
              <w:rPr>
                <w:rFonts w:ascii="Aptos" w:eastAsia="Aptos" w:hAnsi="Aptos" w:cs="Times New Roman"/>
                <w:i/>
                <w:iCs/>
              </w:rPr>
            </w:pPr>
            <w:r w:rsidRPr="00176D09">
              <w:rPr>
                <w:rFonts w:ascii="Aptos" w:eastAsia="Aptos" w:hAnsi="Aptos" w:cs="Times New Roman"/>
                <w:i/>
                <w:iCs/>
              </w:rPr>
              <w:t>Именительный</w:t>
            </w:r>
          </w:p>
        </w:tc>
        <w:tc>
          <w:tcPr>
            <w:tcW w:w="1869" w:type="dxa"/>
            <w:vAlign w:val="center"/>
          </w:tcPr>
          <w:p w14:paraId="72A83B80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</w:t>
            </w:r>
            <w:proofErr w:type="spellStart"/>
            <w:r w:rsidRPr="00494303">
              <w:rPr>
                <w:rFonts w:ascii="Aptos" w:eastAsia="Aptos" w:hAnsi="Aptos" w:cs="Times New Roman"/>
              </w:rPr>
              <w:t>ий</w:t>
            </w:r>
            <w:proofErr w:type="spellEnd"/>
            <w:r w:rsidRPr="00494303">
              <w:rPr>
                <w:rFonts w:ascii="Aptos" w:eastAsia="Aptos" w:hAnsi="Aptos" w:cs="Times New Roman"/>
              </w:rPr>
              <w:t>, -</w:t>
            </w:r>
            <w:proofErr w:type="spellStart"/>
            <w:r w:rsidRPr="00494303">
              <w:rPr>
                <w:rFonts w:ascii="Aptos" w:eastAsia="Aptos" w:hAnsi="Aptos" w:cs="Times New Roman"/>
              </w:rPr>
              <w:t>ый</w:t>
            </w:r>
            <w:proofErr w:type="spellEnd"/>
            <w:r w:rsidRPr="00494303">
              <w:rPr>
                <w:rFonts w:ascii="Aptos" w:eastAsia="Aptos" w:hAnsi="Aptos" w:cs="Times New Roman"/>
              </w:rPr>
              <w:t>, -ой</w:t>
            </w:r>
          </w:p>
        </w:tc>
        <w:tc>
          <w:tcPr>
            <w:tcW w:w="1869" w:type="dxa"/>
            <w:vAlign w:val="center"/>
          </w:tcPr>
          <w:p w14:paraId="3AFFA160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</w:t>
            </w:r>
            <w:proofErr w:type="spellStart"/>
            <w:r w:rsidRPr="00494303">
              <w:rPr>
                <w:rFonts w:ascii="Aptos" w:eastAsia="Aptos" w:hAnsi="Aptos" w:cs="Times New Roman"/>
              </w:rPr>
              <w:t>ая</w:t>
            </w:r>
            <w:proofErr w:type="spellEnd"/>
          </w:p>
        </w:tc>
        <w:tc>
          <w:tcPr>
            <w:tcW w:w="1869" w:type="dxa"/>
            <w:vAlign w:val="center"/>
          </w:tcPr>
          <w:p w14:paraId="7BDEADB9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-ее, -</w:t>
            </w:r>
            <w:proofErr w:type="spellStart"/>
            <w:r w:rsidRPr="00494303">
              <w:rPr>
                <w:rFonts w:ascii="Aptos" w:eastAsia="Aptos" w:hAnsi="Aptos" w:cs="Times New Roman"/>
              </w:rPr>
              <w:t>ое</w:t>
            </w:r>
            <w:proofErr w:type="spellEnd"/>
          </w:p>
        </w:tc>
        <w:tc>
          <w:tcPr>
            <w:tcW w:w="1869" w:type="dxa"/>
            <w:vAlign w:val="center"/>
          </w:tcPr>
          <w:p w14:paraId="28BB87D9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</w:t>
            </w:r>
            <w:proofErr w:type="spellStart"/>
            <w:r w:rsidRPr="00494303">
              <w:rPr>
                <w:rFonts w:ascii="Aptos" w:eastAsia="Aptos" w:hAnsi="Aptos" w:cs="Times New Roman"/>
              </w:rPr>
              <w:t>ие</w:t>
            </w:r>
            <w:proofErr w:type="spellEnd"/>
            <w:r w:rsidRPr="00494303">
              <w:rPr>
                <w:rFonts w:ascii="Aptos" w:eastAsia="Aptos" w:hAnsi="Aptos" w:cs="Times New Roman"/>
              </w:rPr>
              <w:t>, -</w:t>
            </w:r>
            <w:proofErr w:type="spellStart"/>
            <w:r w:rsidRPr="00494303">
              <w:rPr>
                <w:rFonts w:ascii="Aptos" w:eastAsia="Aptos" w:hAnsi="Aptos" w:cs="Times New Roman"/>
              </w:rPr>
              <w:t>ые</w:t>
            </w:r>
            <w:proofErr w:type="spellEnd"/>
          </w:p>
        </w:tc>
      </w:tr>
      <w:tr w:rsidR="00D67C07" w:rsidRPr="00494303" w14:paraId="3788D92C" w14:textId="77777777" w:rsidTr="00CE41BE">
        <w:tc>
          <w:tcPr>
            <w:tcW w:w="1869" w:type="dxa"/>
            <w:vAlign w:val="center"/>
          </w:tcPr>
          <w:p w14:paraId="58C67379" w14:textId="77777777" w:rsidR="00D67C07" w:rsidRPr="00176D09" w:rsidRDefault="00D67C07" w:rsidP="00CE41BE">
            <w:pPr>
              <w:jc w:val="center"/>
              <w:rPr>
                <w:rFonts w:ascii="Aptos" w:eastAsia="Aptos" w:hAnsi="Aptos" w:cs="Times New Roman"/>
                <w:i/>
                <w:iCs/>
              </w:rPr>
            </w:pPr>
            <w:r w:rsidRPr="00176D09">
              <w:rPr>
                <w:rFonts w:ascii="Aptos" w:eastAsia="Aptos" w:hAnsi="Aptos" w:cs="Times New Roman"/>
                <w:i/>
                <w:iCs/>
              </w:rPr>
              <w:t>Родительный</w:t>
            </w:r>
          </w:p>
        </w:tc>
        <w:tc>
          <w:tcPr>
            <w:tcW w:w="1869" w:type="dxa"/>
            <w:vAlign w:val="center"/>
          </w:tcPr>
          <w:p w14:paraId="5048C6D7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-его, -ого</w:t>
            </w:r>
          </w:p>
        </w:tc>
        <w:tc>
          <w:tcPr>
            <w:tcW w:w="1869" w:type="dxa"/>
            <w:vAlign w:val="center"/>
          </w:tcPr>
          <w:p w14:paraId="130116CD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-ей, -ой</w:t>
            </w:r>
          </w:p>
        </w:tc>
        <w:tc>
          <w:tcPr>
            <w:tcW w:w="1869" w:type="dxa"/>
            <w:vAlign w:val="center"/>
          </w:tcPr>
          <w:p w14:paraId="2BD47125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-его, -ого</w:t>
            </w:r>
          </w:p>
        </w:tc>
        <w:tc>
          <w:tcPr>
            <w:tcW w:w="1869" w:type="dxa"/>
            <w:vAlign w:val="center"/>
          </w:tcPr>
          <w:p w14:paraId="1005548A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-их, -ых</w:t>
            </w:r>
          </w:p>
        </w:tc>
      </w:tr>
      <w:tr w:rsidR="00D67C07" w:rsidRPr="00494303" w14:paraId="1D579AD8" w14:textId="77777777" w:rsidTr="00CE41BE">
        <w:tc>
          <w:tcPr>
            <w:tcW w:w="1869" w:type="dxa"/>
            <w:vAlign w:val="center"/>
          </w:tcPr>
          <w:p w14:paraId="180038D1" w14:textId="77777777" w:rsidR="00D67C07" w:rsidRPr="00176D09" w:rsidRDefault="00D67C07" w:rsidP="00CE41BE">
            <w:pPr>
              <w:jc w:val="center"/>
              <w:rPr>
                <w:rFonts w:ascii="Aptos" w:eastAsia="Aptos" w:hAnsi="Aptos" w:cs="Times New Roman"/>
                <w:i/>
                <w:iCs/>
              </w:rPr>
            </w:pPr>
            <w:r w:rsidRPr="00176D09">
              <w:rPr>
                <w:rFonts w:ascii="Aptos" w:eastAsia="Aptos" w:hAnsi="Aptos" w:cs="Times New Roman"/>
                <w:i/>
                <w:iCs/>
              </w:rPr>
              <w:t>Дательный</w:t>
            </w:r>
          </w:p>
        </w:tc>
        <w:tc>
          <w:tcPr>
            <w:tcW w:w="1869" w:type="dxa"/>
            <w:vAlign w:val="center"/>
          </w:tcPr>
          <w:p w14:paraId="5B905682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-ему, -ому</w:t>
            </w:r>
          </w:p>
        </w:tc>
        <w:tc>
          <w:tcPr>
            <w:tcW w:w="1869" w:type="dxa"/>
            <w:vAlign w:val="center"/>
          </w:tcPr>
          <w:p w14:paraId="4B5395FD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-ей, -ой</w:t>
            </w:r>
          </w:p>
        </w:tc>
        <w:tc>
          <w:tcPr>
            <w:tcW w:w="1869" w:type="dxa"/>
            <w:vAlign w:val="center"/>
          </w:tcPr>
          <w:p w14:paraId="60ADDFCD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-ему, -ому</w:t>
            </w:r>
          </w:p>
        </w:tc>
        <w:tc>
          <w:tcPr>
            <w:tcW w:w="1869" w:type="dxa"/>
            <w:vAlign w:val="center"/>
          </w:tcPr>
          <w:p w14:paraId="096FB3F6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-им, -ым</w:t>
            </w:r>
          </w:p>
        </w:tc>
      </w:tr>
      <w:tr w:rsidR="00D67C07" w:rsidRPr="00494303" w14:paraId="73366284" w14:textId="77777777" w:rsidTr="00CE41BE">
        <w:tc>
          <w:tcPr>
            <w:tcW w:w="1869" w:type="dxa"/>
            <w:vAlign w:val="center"/>
          </w:tcPr>
          <w:p w14:paraId="44DC05F8" w14:textId="77777777" w:rsidR="00D67C07" w:rsidRPr="00176D09" w:rsidRDefault="00D67C07" w:rsidP="00CE41BE">
            <w:pPr>
              <w:jc w:val="center"/>
              <w:rPr>
                <w:rFonts w:ascii="Aptos" w:eastAsia="Aptos" w:hAnsi="Aptos" w:cs="Times New Roman"/>
                <w:i/>
                <w:iCs/>
              </w:rPr>
            </w:pPr>
            <w:r w:rsidRPr="00176D09">
              <w:rPr>
                <w:rFonts w:ascii="Aptos" w:eastAsia="Aptos" w:hAnsi="Aptos" w:cs="Times New Roman"/>
                <w:i/>
                <w:iCs/>
              </w:rPr>
              <w:t>Винительный</w:t>
            </w:r>
          </w:p>
        </w:tc>
        <w:tc>
          <w:tcPr>
            <w:tcW w:w="1869" w:type="dxa"/>
            <w:vAlign w:val="center"/>
          </w:tcPr>
          <w:p w14:paraId="47DDC918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</w:t>
            </w:r>
            <w:proofErr w:type="spellStart"/>
            <w:r w:rsidRPr="00494303">
              <w:rPr>
                <w:rFonts w:ascii="Aptos" w:eastAsia="Aptos" w:hAnsi="Aptos" w:cs="Times New Roman"/>
              </w:rPr>
              <w:t>ий</w:t>
            </w:r>
            <w:proofErr w:type="spellEnd"/>
            <w:r w:rsidRPr="00494303">
              <w:rPr>
                <w:rFonts w:ascii="Aptos" w:eastAsia="Aptos" w:hAnsi="Aptos" w:cs="Times New Roman"/>
              </w:rPr>
              <w:t>/-ого, -</w:t>
            </w:r>
            <w:proofErr w:type="spellStart"/>
            <w:r w:rsidRPr="00494303">
              <w:rPr>
                <w:rFonts w:ascii="Aptos" w:eastAsia="Aptos" w:hAnsi="Aptos" w:cs="Times New Roman"/>
              </w:rPr>
              <w:t>ый</w:t>
            </w:r>
            <w:proofErr w:type="spellEnd"/>
            <w:r w:rsidRPr="00494303">
              <w:rPr>
                <w:rFonts w:ascii="Aptos" w:eastAsia="Aptos" w:hAnsi="Aptos" w:cs="Times New Roman"/>
              </w:rPr>
              <w:t>/-ого</w:t>
            </w:r>
          </w:p>
        </w:tc>
        <w:tc>
          <w:tcPr>
            <w:tcW w:w="1869" w:type="dxa"/>
            <w:vAlign w:val="center"/>
          </w:tcPr>
          <w:p w14:paraId="22787AEF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-ую</w:t>
            </w:r>
          </w:p>
        </w:tc>
        <w:tc>
          <w:tcPr>
            <w:tcW w:w="1869" w:type="dxa"/>
            <w:vAlign w:val="center"/>
          </w:tcPr>
          <w:p w14:paraId="0310D4CE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-ее, -</w:t>
            </w:r>
            <w:proofErr w:type="spellStart"/>
            <w:r w:rsidRPr="00494303">
              <w:rPr>
                <w:rFonts w:ascii="Aptos" w:eastAsia="Aptos" w:hAnsi="Aptos" w:cs="Times New Roman"/>
              </w:rPr>
              <w:t>ое</w:t>
            </w:r>
            <w:proofErr w:type="spellEnd"/>
          </w:p>
        </w:tc>
        <w:tc>
          <w:tcPr>
            <w:tcW w:w="1869" w:type="dxa"/>
            <w:vAlign w:val="center"/>
          </w:tcPr>
          <w:p w14:paraId="37C09C3B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</w:t>
            </w:r>
            <w:proofErr w:type="spellStart"/>
            <w:r w:rsidRPr="00494303">
              <w:rPr>
                <w:rFonts w:ascii="Aptos" w:eastAsia="Aptos" w:hAnsi="Aptos" w:cs="Times New Roman"/>
              </w:rPr>
              <w:t>ие</w:t>
            </w:r>
            <w:proofErr w:type="spellEnd"/>
            <w:r w:rsidRPr="00494303">
              <w:rPr>
                <w:rFonts w:ascii="Aptos" w:eastAsia="Aptos" w:hAnsi="Aptos" w:cs="Times New Roman"/>
              </w:rPr>
              <w:t>/-их, -</w:t>
            </w:r>
            <w:proofErr w:type="spellStart"/>
            <w:r w:rsidRPr="00494303">
              <w:rPr>
                <w:rFonts w:ascii="Aptos" w:eastAsia="Aptos" w:hAnsi="Aptos" w:cs="Times New Roman"/>
              </w:rPr>
              <w:t>ые</w:t>
            </w:r>
            <w:proofErr w:type="spellEnd"/>
            <w:r w:rsidRPr="00494303">
              <w:rPr>
                <w:rFonts w:ascii="Aptos" w:eastAsia="Aptos" w:hAnsi="Aptos" w:cs="Times New Roman"/>
              </w:rPr>
              <w:t>/-ых</w:t>
            </w:r>
          </w:p>
        </w:tc>
      </w:tr>
      <w:tr w:rsidR="00D67C07" w:rsidRPr="00494303" w14:paraId="5638A28A" w14:textId="77777777" w:rsidTr="00CE41BE">
        <w:tc>
          <w:tcPr>
            <w:tcW w:w="1869" w:type="dxa"/>
            <w:vAlign w:val="center"/>
          </w:tcPr>
          <w:p w14:paraId="086E660E" w14:textId="77777777" w:rsidR="00D67C07" w:rsidRPr="00176D09" w:rsidRDefault="00D67C07" w:rsidP="00CE41BE">
            <w:pPr>
              <w:jc w:val="center"/>
              <w:rPr>
                <w:rFonts w:ascii="Aptos" w:eastAsia="Aptos" w:hAnsi="Aptos" w:cs="Times New Roman"/>
                <w:i/>
                <w:iCs/>
              </w:rPr>
            </w:pPr>
            <w:r w:rsidRPr="00176D09">
              <w:rPr>
                <w:rFonts w:ascii="Aptos" w:eastAsia="Aptos" w:hAnsi="Aptos" w:cs="Times New Roman"/>
                <w:i/>
                <w:iCs/>
              </w:rPr>
              <w:t>Творительный</w:t>
            </w:r>
          </w:p>
        </w:tc>
        <w:tc>
          <w:tcPr>
            <w:tcW w:w="1869" w:type="dxa"/>
            <w:vAlign w:val="center"/>
          </w:tcPr>
          <w:p w14:paraId="0E4DE38E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-им, -ым</w:t>
            </w:r>
          </w:p>
        </w:tc>
        <w:tc>
          <w:tcPr>
            <w:tcW w:w="1869" w:type="dxa"/>
            <w:vAlign w:val="center"/>
          </w:tcPr>
          <w:p w14:paraId="5D1F8877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-ей, -ой</w:t>
            </w:r>
          </w:p>
        </w:tc>
        <w:tc>
          <w:tcPr>
            <w:tcW w:w="1869" w:type="dxa"/>
            <w:vAlign w:val="center"/>
          </w:tcPr>
          <w:p w14:paraId="1DC31AD1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-им, -ым</w:t>
            </w:r>
          </w:p>
        </w:tc>
        <w:tc>
          <w:tcPr>
            <w:tcW w:w="1869" w:type="dxa"/>
            <w:vAlign w:val="center"/>
          </w:tcPr>
          <w:p w14:paraId="60E898BE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-ими, -</w:t>
            </w:r>
            <w:proofErr w:type="spellStart"/>
            <w:r w:rsidRPr="00494303">
              <w:rPr>
                <w:rFonts w:ascii="Aptos" w:eastAsia="Aptos" w:hAnsi="Aptos" w:cs="Times New Roman"/>
              </w:rPr>
              <w:t>ыми</w:t>
            </w:r>
            <w:proofErr w:type="spellEnd"/>
          </w:p>
        </w:tc>
      </w:tr>
      <w:tr w:rsidR="00D67C07" w:rsidRPr="00494303" w14:paraId="369A58C9" w14:textId="77777777" w:rsidTr="00CE41BE">
        <w:tc>
          <w:tcPr>
            <w:tcW w:w="1869" w:type="dxa"/>
            <w:vAlign w:val="center"/>
          </w:tcPr>
          <w:p w14:paraId="55C06917" w14:textId="77777777" w:rsidR="00D67C07" w:rsidRPr="00176D09" w:rsidRDefault="00D67C07" w:rsidP="00CE41BE">
            <w:pPr>
              <w:jc w:val="center"/>
              <w:rPr>
                <w:rFonts w:ascii="Aptos" w:eastAsia="Aptos" w:hAnsi="Aptos" w:cs="Times New Roman"/>
                <w:i/>
                <w:iCs/>
              </w:rPr>
            </w:pPr>
            <w:r w:rsidRPr="00176D09">
              <w:rPr>
                <w:rFonts w:ascii="Aptos" w:eastAsia="Aptos" w:hAnsi="Aptos" w:cs="Times New Roman"/>
                <w:i/>
                <w:iCs/>
              </w:rPr>
              <w:t>Предложный</w:t>
            </w:r>
          </w:p>
        </w:tc>
        <w:tc>
          <w:tcPr>
            <w:tcW w:w="1869" w:type="dxa"/>
            <w:vAlign w:val="center"/>
          </w:tcPr>
          <w:p w14:paraId="518C72D8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-ем, -ом</w:t>
            </w:r>
          </w:p>
        </w:tc>
        <w:tc>
          <w:tcPr>
            <w:tcW w:w="1869" w:type="dxa"/>
            <w:vAlign w:val="center"/>
          </w:tcPr>
          <w:p w14:paraId="141E99FE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-ей, -ой</w:t>
            </w:r>
          </w:p>
        </w:tc>
        <w:tc>
          <w:tcPr>
            <w:tcW w:w="1869" w:type="dxa"/>
            <w:vAlign w:val="center"/>
          </w:tcPr>
          <w:p w14:paraId="750670B9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-ем, -ом</w:t>
            </w:r>
          </w:p>
        </w:tc>
        <w:tc>
          <w:tcPr>
            <w:tcW w:w="1869" w:type="dxa"/>
            <w:vAlign w:val="center"/>
          </w:tcPr>
          <w:p w14:paraId="131F660A" w14:textId="77777777" w:rsidR="00D67C07" w:rsidRPr="00494303" w:rsidRDefault="00D67C07" w:rsidP="00CE41BE">
            <w:pPr>
              <w:rPr>
                <w:rFonts w:ascii="Aptos" w:eastAsia="Aptos" w:hAnsi="Aptos" w:cs="Times New Roman"/>
              </w:rPr>
            </w:pPr>
            <w:r w:rsidRPr="00494303">
              <w:rPr>
                <w:rFonts w:ascii="Aptos" w:eastAsia="Aptos" w:hAnsi="Aptos" w:cs="Times New Roman"/>
              </w:rPr>
              <w:t>-их, -ых</w:t>
            </w:r>
          </w:p>
        </w:tc>
      </w:tr>
    </w:tbl>
    <w:p w14:paraId="43E8E1A9" w14:textId="77777777" w:rsidR="00D67C07" w:rsidRDefault="00D67C07" w:rsidP="00B561E0"/>
    <w:p w14:paraId="4B447BAC" w14:textId="0686B53B" w:rsidR="00B561E0" w:rsidRPr="00B561E0" w:rsidRDefault="007D5A95" w:rsidP="00B561E0">
      <w:r>
        <w:t>Причастие чаще</w:t>
      </w:r>
      <w:r w:rsidRPr="007D5A95">
        <w:t xml:space="preserve"> всего употребляется как определение.</w:t>
      </w:r>
      <w:r w:rsidR="00D67C07">
        <w:t xml:space="preserve"> Причастие может образовывать оборот, если у него есть дополнительные слова</w:t>
      </w:r>
      <w:proofErr w:type="gramStart"/>
      <w:r w:rsidR="00D67C07">
        <w:t>: На</w:t>
      </w:r>
      <w:proofErr w:type="gramEnd"/>
      <w:r w:rsidR="00D67C07">
        <w:t xml:space="preserve"> столе лежало </w:t>
      </w:r>
      <w:r w:rsidR="00D67C07" w:rsidRPr="00D67C07">
        <w:rPr>
          <w:b/>
          <w:bCs/>
        </w:rPr>
        <w:t>не отправленное студентом</w:t>
      </w:r>
      <w:r w:rsidR="00D67C07">
        <w:t xml:space="preserve"> письмо. </w:t>
      </w:r>
    </w:p>
    <w:p w14:paraId="3FC23E69" w14:textId="77777777" w:rsidR="00D67C07" w:rsidRPr="00D67C07" w:rsidRDefault="00B561E0" w:rsidP="00D67C07">
      <w:r>
        <w:t>4</w:t>
      </w:r>
      <w:r w:rsidRPr="00B561E0">
        <w:t xml:space="preserve">. </w:t>
      </w:r>
      <w:r w:rsidR="00D67C07" w:rsidRPr="00D67C07">
        <w:t>Деепричастие — это форма глагола, которая обозначает добавочное действие, сопровождающее основное. Например: читал лежа.</w:t>
      </w:r>
    </w:p>
    <w:p w14:paraId="19E10FB3" w14:textId="77777777" w:rsidR="00D67C07" w:rsidRPr="00D67C07" w:rsidRDefault="00D67C07" w:rsidP="00D67C07">
      <w:r w:rsidRPr="00D67C07">
        <w:t>Обнаружить деепричастие можно по суффиксам: -в, -вши, -ши, -я, -а. Например: сделав, делая.</w:t>
      </w:r>
    </w:p>
    <w:p w14:paraId="6A23F96D" w14:textId="77777777" w:rsidR="00D67C07" w:rsidRPr="00D67C07" w:rsidRDefault="00D67C07" w:rsidP="00D67C07">
      <w:r w:rsidRPr="00D67C07">
        <w:t>Деепричастие не согласуется с существительным.</w:t>
      </w:r>
    </w:p>
    <w:p w14:paraId="1F2F3D62" w14:textId="0F7D98F1" w:rsidR="00B561E0" w:rsidRPr="00B561E0" w:rsidRDefault="00D67C07" w:rsidP="005F2F21">
      <w:r w:rsidRPr="00D67C07">
        <w:t xml:space="preserve">Деепричастие может образовывать оборот, если имеет дополнительные слова. Например: </w:t>
      </w:r>
      <w:r w:rsidRPr="00D67C07">
        <w:rPr>
          <w:b/>
          <w:bCs/>
        </w:rPr>
        <w:t>Спокойно сев</w:t>
      </w:r>
      <w:r w:rsidRPr="00D67C07">
        <w:t>, мальчик начал читать книгу.</w:t>
      </w:r>
    </w:p>
    <w:sectPr w:rsidR="00B561E0" w:rsidRPr="00B56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27"/>
    <w:rsid w:val="001C25E6"/>
    <w:rsid w:val="002E1385"/>
    <w:rsid w:val="00336A9E"/>
    <w:rsid w:val="00566BB3"/>
    <w:rsid w:val="005F2F21"/>
    <w:rsid w:val="005F7110"/>
    <w:rsid w:val="006A6F61"/>
    <w:rsid w:val="007D207E"/>
    <w:rsid w:val="007D5A95"/>
    <w:rsid w:val="008D6895"/>
    <w:rsid w:val="00A53D25"/>
    <w:rsid w:val="00A63AD0"/>
    <w:rsid w:val="00B561E0"/>
    <w:rsid w:val="00B8508F"/>
    <w:rsid w:val="00C50633"/>
    <w:rsid w:val="00CC7970"/>
    <w:rsid w:val="00D32872"/>
    <w:rsid w:val="00D67C07"/>
    <w:rsid w:val="00DA4827"/>
    <w:rsid w:val="00E148C2"/>
    <w:rsid w:val="00F6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C522"/>
  <w15:chartTrackingRefBased/>
  <w15:docId w15:val="{E05D636A-270F-428C-9992-E8C040E8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4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4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48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8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4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8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8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8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8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4827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D67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D67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16</cp:revision>
  <dcterms:created xsi:type="dcterms:W3CDTF">2025-09-13T05:53:00Z</dcterms:created>
  <dcterms:modified xsi:type="dcterms:W3CDTF">2026-04-27T10:19:00Z</dcterms:modified>
</cp:coreProperties>
</file>