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81B61" w14:textId="77777777" w:rsidR="00C37CE4" w:rsidRPr="001F4223" w:rsidRDefault="00000000" w:rsidP="001F422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F422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Разработка одноканального ЭКГ</w:t>
      </w:r>
    </w:p>
    <w:p w14:paraId="0EAF14EF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Назначение изделия</w:t>
      </w:r>
    </w:p>
    <w:p w14:paraId="6DC2CD3E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регистрация ЭКГ в одном отведении;</w:t>
      </w:r>
    </w:p>
    <w:p w14:paraId="6548BB1B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скрининг сердечного ритма;</w:t>
      </w:r>
    </w:p>
    <w:p w14:paraId="323EF71E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передача записи врачу/телемедицинской системе.</w:t>
      </w:r>
    </w:p>
    <w:p w14:paraId="349AFA7D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Электрические характеристики</w:t>
      </w:r>
    </w:p>
    <w:p w14:paraId="388856EA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1 канал / 1 отведение;</w:t>
      </w:r>
    </w:p>
    <w:p w14:paraId="617B301D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диапазон входного сигнала;</w:t>
      </w:r>
    </w:p>
    <w:p w14:paraId="4DF1B1F5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частота дискретизации, например ≥500 Гц;</w:t>
      </w:r>
    </w:p>
    <w:p w14:paraId="4C44F3A6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разрешение АЦП ≥16 бит;</w:t>
      </w:r>
    </w:p>
    <w:p w14:paraId="0C43F383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входное сопротивление;</w:t>
      </w:r>
    </w:p>
    <w:p w14:paraId="25E191A7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CMRR;</w:t>
      </w:r>
    </w:p>
    <w:p w14:paraId="599D7BD3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уровень шума;</w:t>
      </w:r>
    </w:p>
    <w:p w14:paraId="09A4246C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защита от дефибриллятора;</w:t>
      </w:r>
    </w:p>
    <w:p w14:paraId="791603BF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обнаружение отсоединения электрода.</w:t>
      </w:r>
    </w:p>
    <w:p w14:paraId="5C9A9F49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Фильтрация</w:t>
      </w:r>
    </w:p>
    <w:p w14:paraId="32DD98C0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базовая линия;</w:t>
      </w:r>
    </w:p>
    <w:p w14:paraId="7A39C06F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сетевые помехи 50/60 Гц;</w:t>
      </w:r>
    </w:p>
    <w:p w14:paraId="1498557E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мышечные помехи;</w:t>
      </w:r>
    </w:p>
    <w:p w14:paraId="33147D4B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возможность отключения/настройки фильтров.</w:t>
      </w:r>
    </w:p>
    <w:p w14:paraId="34177AC4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Регистрация</w:t>
      </w:r>
    </w:p>
    <w:p w14:paraId="03CD86DA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длительность записи, например 10–30 секунд;</w:t>
      </w:r>
    </w:p>
    <w:p w14:paraId="7EBAFDE8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автоматический контроль качества сигнала;</w:t>
      </w:r>
    </w:p>
    <w:p w14:paraId="66ABADA2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индикация контакта электродов;</w:t>
      </w:r>
    </w:p>
    <w:p w14:paraId="6330FF88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частота сердечных сокращений.</w:t>
      </w:r>
    </w:p>
    <w:p w14:paraId="69C802E2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ПО</w:t>
      </w:r>
    </w:p>
    <w:p w14:paraId="39238952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отображение кривой ЭКГ в реальном времени;</w:t>
      </w:r>
    </w:p>
    <w:p w14:paraId="2357D3E0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* сохранение исследования;</w:t>
      </w:r>
    </w:p>
    <w:p w14:paraId="7B67FDFB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PDF/CSV/XML;</w:t>
      </w:r>
    </w:p>
    <w:p w14:paraId="5F877C92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идентификация пациента;</w:t>
      </w:r>
    </w:p>
    <w:p w14:paraId="6BC2C693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передача через USB/Bluetooth/Wi-Fi;</w:t>
      </w:r>
    </w:p>
    <w:p w14:paraId="4C5C291F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Корпус и питание</w:t>
      </w:r>
    </w:p>
    <w:p w14:paraId="06A264EE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портативный вариант;</w:t>
      </w:r>
    </w:p>
    <w:p w14:paraId="1F06A9B2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аккумулятор;</w:t>
      </w:r>
    </w:p>
    <w:p w14:paraId="5DA8E415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USB-C;</w:t>
      </w:r>
    </w:p>
    <w:p w14:paraId="3342F257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время автономной работы;</w:t>
      </w:r>
    </w:p>
    <w:p w14:paraId="2A57BEFC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масса и габариты.</w:t>
      </w:r>
    </w:p>
    <w:p w14:paraId="0346990D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Телемедицина</w:t>
      </w:r>
    </w:p>
    <w:p w14:paraId="466A307C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передача ЭКГ на сервер;</w:t>
      </w:r>
    </w:p>
    <w:p w14:paraId="72D2D7B1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привязка к ID пациента;</w:t>
      </w:r>
    </w:p>
    <w:p w14:paraId="1DA99F8F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SCP-ECG/XML/DICOM;</w:t>
      </w:r>
    </w:p>
    <w:p w14:paraId="0F5AE6FA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API для МИС/МИС/ЭМК;</w:t>
      </w:r>
    </w:p>
    <w:p w14:paraId="2D5BB6E0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возможность удалённой расшифровки врачом/ИИ.</w:t>
      </w:r>
    </w:p>
    <w:p w14:paraId="32836FBD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Безопасность и нормативные требования</w:t>
      </w:r>
    </w:p>
    <w:p w14:paraId="7762809F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IEC 60601-1;</w:t>
      </w:r>
    </w:p>
    <w:p w14:paraId="18ED413C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IEC 60601-1-2;</w:t>
      </w:r>
    </w:p>
    <w:p w14:paraId="60EC5CCF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IEC 60601-2-47 — если устройство предназначается для амбулаторного мониторирования;</w:t>
      </w:r>
    </w:p>
    <w:p w14:paraId="66B14C03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требования к ПО медицинского изделия;</w:t>
      </w:r>
    </w:p>
    <w:p w14:paraId="3ABDEEA0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биосовместимость электродов/контактирующих частей;</w:t>
      </w:r>
    </w:p>
    <w:p w14:paraId="23783A4E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требования ЕАЭС/РК для регистрации медицинского изделия.</w:t>
      </w:r>
    </w:p>
    <w:p w14:paraId="5661956E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Приёмочные испытания</w:t>
      </w:r>
    </w:p>
    <w:p w14:paraId="78AE87A8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точность амплитуды;</w:t>
      </w:r>
    </w:p>
    <w:p w14:paraId="5A972B0B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точность ЧСС;</w:t>
      </w:r>
    </w:p>
    <w:p w14:paraId="745B3E4D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уровень шума;</w:t>
      </w:r>
    </w:p>
    <w:p w14:paraId="6B721318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* устойчивость к помехам;</w:t>
      </w:r>
    </w:p>
    <w:p w14:paraId="12537B21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проверка фильтров;</w:t>
      </w:r>
    </w:p>
    <w:p w14:paraId="27A75AC3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проверка передачи данных;</w:t>
      </w:r>
    </w:p>
    <w:p w14:paraId="5A51A00A" w14:textId="77777777" w:rsidR="00C37CE4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* проверка работы при отсоединении электрода.</w:t>
      </w:r>
    </w:p>
    <w:p w14:paraId="08757820" w14:textId="77777777" w:rsidR="00C37CE4" w:rsidRDefault="00C37CE4">
      <w:pPr>
        <w:rPr>
          <w:rFonts w:ascii="Times New Roman" w:hAnsi="Times New Roman" w:cs="Times New Roman"/>
          <w:sz w:val="28"/>
          <w:szCs w:val="28"/>
        </w:rPr>
      </w:pPr>
    </w:p>
    <w:sectPr w:rsidR="00C37C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A34C2" w14:textId="77777777" w:rsidR="00830D36" w:rsidRDefault="00830D36">
      <w:pPr>
        <w:spacing w:line="240" w:lineRule="auto"/>
      </w:pPr>
      <w:r>
        <w:separator/>
      </w:r>
    </w:p>
  </w:endnote>
  <w:endnote w:type="continuationSeparator" w:id="0">
    <w:p w14:paraId="4BAB24B6" w14:textId="77777777" w:rsidR="00830D36" w:rsidRDefault="00830D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7FFB0" w14:textId="77777777" w:rsidR="00830D36" w:rsidRDefault="00830D36">
      <w:pPr>
        <w:spacing w:after="0"/>
      </w:pPr>
      <w:r>
        <w:separator/>
      </w:r>
    </w:p>
  </w:footnote>
  <w:footnote w:type="continuationSeparator" w:id="0">
    <w:p w14:paraId="396600CB" w14:textId="77777777" w:rsidR="00830D36" w:rsidRDefault="00830D3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1B4"/>
    <w:rsid w:val="001F4223"/>
    <w:rsid w:val="00550206"/>
    <w:rsid w:val="0080584F"/>
    <w:rsid w:val="00830D36"/>
    <w:rsid w:val="00A411B4"/>
    <w:rsid w:val="00C37CE4"/>
    <w:rsid w:val="00E05DBC"/>
    <w:rsid w:val="462A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63847D"/>
  <w15:docId w15:val="{ADB30A88-E08F-48DD-974F-70746E7F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  <w:lang w:val="zh-CN"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Заголовок Знак"/>
    <w:basedOn w:val="a0"/>
    <w:link w:val="a3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SapaTelemed2</dc:creator>
  <cp:lastModifiedBy>SapaTelemed2</cp:lastModifiedBy>
  <cp:revision>3</cp:revision>
  <dcterms:created xsi:type="dcterms:W3CDTF">2026-10-06T05:10:00Z</dcterms:created>
  <dcterms:modified xsi:type="dcterms:W3CDTF">2026-10-06T05:39:00Z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eyJoZGlkIjoiNjk4YmNhOTQ1ODIyMjY3YjZiNzNkMjU1OWYzMWNhNDIifQ==</vt:lpwstr>
  </property>
  <property fmtid="{D5CDD505-2E9C-101B-9397-08002B2CF9AE}" pid="3" name="KSOProductBuildVer">
    <vt:lpwstr>1049-12.1.0.28485</vt:lpwstr>
  </property>
  <property fmtid="{D5CDD505-2E9C-101B-9397-08002B2CF9AE}" pid="4" name="ICV">
    <vt:lpwstr>A011D62A0325459BBE008030A219D6B1_12</vt:lpwstr>
  </property>
</Properties>
</file>