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18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  <w:br/>
        <w:t>ул. Песчаный карьер, д.З, стр.1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54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 г. Москва, ул. Песчаный карьер, д.З, стр.1,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e-mail: lab@lab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sert.ru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12.21ПР52 Лицензия: 77.01.13.001 .Л.000039.09.19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УТВЕРЖДАЮ</w:t>
      </w:r>
      <w:bookmarkEnd w:id="0"/>
      <w:bookmarkEnd w:id="1"/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Заместителщруководителя ИЛ ООО «ЛИГА-СЕРТ»</w:t>
      </w:r>
      <w:bookmarkEnd w:id="2"/>
      <w:bookmarkEnd w:id="3"/>
    </w:p>
    <w:tbl>
      <w:tblPr>
        <w:tblOverlap w:val="never"/>
        <w:jc w:val="left"/>
        <w:tblLayout w:type="fixed"/>
      </w:tblPr>
      <w:tblGrid>
        <w:gridCol w:w="3725"/>
        <w:gridCol w:w="6850"/>
      </w:tblGrid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Заявитель и его адрес (юридический и фак</w:t>
              <w:softHyphen/>
              <w:t>тический)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ЮГ», МО, г. Подольск, ул. Юбилейная, д. 32 А; г. Москва, ул. Вучетича, д.5, корп.1 (№77029)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заявки и 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1/23 от 09.01.2023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Москва, ул. Вучетича, д.5, корп. 1 (№77029)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19.12.2023 г., 08 ч. 55 мин.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Ф.И.О., должность сотрудника, произво</w:t>
              <w:softHyphen/>
              <w:t>дившего отбор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Руденко Н.А., помощник сан/врача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доставки проб в лабораторию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19.12.2023 г., 16 ч. 00 мин.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Сопроводительные документы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Акт отбора проб № 13509 от 19.12.2023 г.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зашифрованных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</w:tr>
      <w:tr>
        <w:trPr>
          <w:trHeight w:val="250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74" w:h="2453" w:vSpace="470" w:wrap="notBeside" w:vAnchor="text" w:hAnchor="text" w:x="25" w:y="4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составлен в 2-х экземплярах</w:t>
            </w:r>
          </w:p>
        </w:tc>
      </w:tr>
    </w:tbl>
    <w:p>
      <w:pPr>
        <w:pStyle w:val="Style16"/>
        <w:keepNext w:val="0"/>
        <w:keepLines w:val="0"/>
        <w:framePr w:w="3437" w:h="283" w:hSpace="24" w:wrap="notBeside" w:vAnchor="text" w:hAnchor="text" w:x="1815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Протокол испытаний № 13509 /23-Д</w:t>
      </w:r>
    </w:p>
    <w:p>
      <w:pPr>
        <w:pStyle w:val="Style16"/>
        <w:keepNext w:val="0"/>
        <w:keepLines w:val="0"/>
        <w:framePr w:w="778" w:h="269" w:hSpace="24" w:wrap="notBeside" w:vAnchor="text" w:hAnchor="text" w:x="5387" w:y="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от «29»</w:t>
      </w:r>
    </w:p>
    <w:p>
      <w:pPr>
        <w:pStyle w:val="Style16"/>
        <w:keepNext w:val="0"/>
        <w:keepLines w:val="0"/>
        <w:framePr w:w="1829" w:h="278" w:hSpace="24" w:wrap="notBeside" w:vAnchor="text" w:hAnchor="text" w:x="6774" w:y="25"/>
        <w:widowControl w:val="0"/>
        <w:shd w:val="clear" w:color="auto" w:fill="auto"/>
        <w:tabs>
          <w:tab w:pos="1013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декабря</w:t>
        <w:tab/>
        <w:t>20 23 г.</w:t>
      </w:r>
    </w:p>
    <w:p>
      <w:pPr>
        <w:widowControl w:val="0"/>
        <w:spacing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15"/>
        <w:gridCol w:w="6854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13509-1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Производство магазина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Улитка греческая с куриной начинкой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СТО 56811319-002-2017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19.12.2023 г. Срок годности 24 часа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+з°с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800 г</w:t>
            </w:r>
          </w:p>
        </w:tc>
      </w:tr>
      <w:tr>
        <w:trPr>
          <w:trHeight w:val="10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июля 2012 года № 58.</w:t>
            </w:r>
          </w:p>
        </w:tc>
      </w:tr>
      <w:tr>
        <w:trPr>
          <w:trHeight w:val="28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086550117, СП № С-ГШО/26-05- 2023/249187177, до 25.05.2024 г.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042, СП № С-А/01-08-2023/267626388 до 31.07.2024 г. хроматограф газовый «Хро- матэк-Кристалл 5000.2» /ЭЗД/ТИД № 552363, СП № С-ДЫТ/17-08-2023/274260520 до 16.08.2024 г. хроматограф жидкостной/ионный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Shimadzu Prominence L20495373590/ L20105478938, L20155476179/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20105478938, СП № С-ДЫТ/04-07- 2023/261392289 до 03.07.24 г. спектрометр атомно-эмиссионный с индуктивно</w:t>
              <w:softHyphen/>
              <w:t xml:space="preserve">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9000, №13-5850Е-АТ 287, СП № С- ДИЭ/22-11 -2023/296177912 до 21.11.2024 г.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СП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 МА/08-11-2023/293164641 до 07.11.2024 г. анализатор микробиологиче</w:t>
              <w:softHyphen/>
              <w:t xml:space="preserve">ский «БакТрак- 4300, 24961-03, 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S4310V15HEO6,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СП№ С-ДЮП/06-12- 2022/212042408 до 05.12.2023 г.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-метр рН-150МИ №8297, СП № С-ДЮП/14-03- 2023/231381231 до 13.03.2024 г.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19.12.2023 г.-25.12.2023 г.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15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4" w:right="0" w:firstLine="0"/>
        <w:jc w:val="left"/>
        <w:rPr>
          <w:sz w:val="10"/>
          <w:szCs w:val="1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(R)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ru-RU" w:eastAsia="ru-RU" w:bidi="ru-RU"/>
        </w:rPr>
        <w:t xml:space="preserve">Птлбме иг.ппяиттеиыя и ппплттиеыыя ппг.тте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rkitivcka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ru-RU" w:eastAsia="ru-RU" w:bidi="ru-RU"/>
        </w:rPr>
        <w:t>ппптлклпя лгЬлпмттятлтг.я тлттккл лтпргткиктм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ru-RU" w:eastAsia="ru-RU" w:bidi="ru-RU"/>
        </w:rPr>
        <w:t xml:space="preserve"> ттл»гимрытлм</w:t>
      </w:r>
      <w:r>
        <w:br w:type="page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ул. Песчаный карьер, д.З, стр.1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 г. Москва, ул. Песчаный карьер, д.З, стр.1,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0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"mailto:lab@labsert.ru"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1112.21ПР52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00" w:line="240" w:lineRule="auto"/>
        <w:ind w:left="6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77.01.13.001.Л.000039.09.19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27000" distB="640080" distL="0" distR="0" simplePos="0" relativeHeight="125829378" behindDoc="0" locked="0" layoutInCell="1" allowOverlap="1">
                <wp:simplePos x="0" y="0"/>
                <wp:positionH relativeFrom="page">
                  <wp:posOffset>2505075</wp:posOffset>
                </wp:positionH>
                <wp:positionV relativeFrom="paragraph">
                  <wp:posOffset>127000</wp:posOffset>
                </wp:positionV>
                <wp:extent cx="1810385" cy="16764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038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Данная проба по исследованным показателям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7.25pt;margin-top:10.pt;width:142.55000000000001pt;height:13.199999999999999pt;z-index:-125829375;mso-wrap-distance-left:0;mso-wrap-distance-top:10.pt;mso-wrap-distance-right:0;mso-wrap-distance-bottom:50.3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Данная проба по исследованным показателям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8290" distB="347980" distL="0" distR="0" simplePos="0" relativeHeight="125829380" behindDoc="0" locked="0" layoutInCell="1" allowOverlap="1">
                <wp:simplePos x="0" y="0"/>
                <wp:positionH relativeFrom="page">
                  <wp:posOffset>2499360</wp:posOffset>
                </wp:positionH>
                <wp:positionV relativeFrom="paragraph">
                  <wp:posOffset>288290</wp:posOffset>
                </wp:positionV>
                <wp:extent cx="2020570" cy="29845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0570" cy="298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отвеет/ не отвечает требованиям ТР ТС 021/2011 «О безопасности пищевой продукции»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96.80000000000001pt;margin-top:22.699999999999999pt;width:159.09999999999999pt;height:23.5pt;z-index:-125829373;mso-wrap-distance-left:0;mso-wrap-distance-top:22.699999999999999pt;mso-wrap-distance-right:0;mso-wrap-distance-bottom:27.3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3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отвеет/ не отвечает требованиям ТР ТС 021/2011 «О безопасности пищевой продукции»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60070" distB="188595" distL="0" distR="0" simplePos="0" relativeHeight="125829382" behindDoc="0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560070</wp:posOffset>
                </wp:positionV>
                <wp:extent cx="1545590" cy="186055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45590" cy="186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рта. Решением КТС от£Ш2.11 г. № 880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96.30000000000001pt;margin-top:44.100000000000001pt;width:121.7pt;height:14.65pt;z-index:-125829371;mso-wrap-distance-left:0;mso-wrap-distance-top:44.100000000000001pt;mso-wrap-distance-right:0;mso-wrap-distance-bottom:14.8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рта. Решением КТС от£Ш2.11 г. № 880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06"/>
        <w:gridCol w:w="6850"/>
      </w:tblGrid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13509-2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 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Производство магазина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Улитка греческая косичка с сыром и картофелем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19.12.2023 г. Срок годности 24 часа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+з°с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800 г</w:t>
            </w:r>
          </w:p>
        </w:tc>
      </w:tr>
      <w:tr>
        <w:trPr>
          <w:trHeight w:val="10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июля 2012 года№ 58.</w:t>
            </w:r>
          </w:p>
        </w:tc>
      </w:tr>
      <w:tr>
        <w:trPr>
          <w:trHeight w:val="188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086550117, СП № С-ГШ0/26-05- 2023/249187177, до 25.05.2024 г.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042, СП № С-А/01-08-2023/2676263 88 до 31.07.2024 г. хроматограф газовый «Хро- матэк-Кристалл 5000.2» /ЭЗД/ТИД № 552363, СП № С-ДЫТ/17-08-2023/274260520 до 16.08.2024 г. хроматограф жидкостной/ионный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Shimadzu Prominence L20495373590/ L20105478938, L20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155476179/ 20105478938, СП № С-ДЫТ/04-07- 2023/261392289 до 03.07.24 г. спектрометр атомно-эмиссионный с индуктивно</w:t>
              <w:softHyphen/>
              <w:t xml:space="preserve">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9000, №13-5850Е-АТ 287, СП № С- ДИЭ/22-11 -2023/296177912 до 21.11.2024 г.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19.12.2023 г.-25.12.2023 г.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19" w:line="1" w:lineRule="exact"/>
      </w:pPr>
    </w:p>
    <w:p>
      <w:pPr>
        <w:widowControl w:val="0"/>
        <w:spacing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Физико-химические показатели:</w:t>
      </w:r>
    </w:p>
    <w:tbl>
      <w:tblPr>
        <w:tblOverlap w:val="never"/>
        <w:jc w:val="center"/>
        <w:tblLayout w:type="fixed"/>
      </w:tblPr>
      <w:tblGrid>
        <w:gridCol w:w="3696"/>
        <w:gridCol w:w="2290"/>
        <w:gridCol w:w="2270"/>
        <w:gridCol w:w="2294"/>
      </w:tblGrid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 ТР ТС 029/2012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сорбиновой кислоты, мг/кг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бензойной кислоты, мг/кг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</w:tbl>
    <w:p>
      <w:pPr>
        <w:widowControl w:val="0"/>
        <w:spacing w:after="19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3701"/>
        <w:gridCol w:w="2280"/>
        <w:gridCol w:w="2275"/>
        <w:gridCol w:w="2294"/>
      </w:tblGrid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16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Токсичные элементы, мг/кг: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свинец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0,048±0,019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19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мышьяк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кадмий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0,011±0,004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Р 53183-2008</w:t>
            </w:r>
          </w:p>
        </w:tc>
      </w:tr>
      <w:tr>
        <w:trPr>
          <w:trHeight w:val="216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Пестициды, мг/кг: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- ГХЦГ(а, Р,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 -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 изомеры)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19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ДДТ и его метаболиты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гексахлорбензол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ртутьорганические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 РК 2040-2010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- 2,4-Д кислота, ее соли, эфиры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1541-76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Примечание. Результаты физико-химических испытаний рассчитаны как среднее арифметическое двух параллельных определений, оценка неопределенности (погрешности) получена при доверительной вероятности 95%.</w:t>
      </w:r>
    </w:p>
    <w:p>
      <w:pPr>
        <w:pStyle w:val="Style2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2630" w:val="left"/>
          <w:tab w:leader="underscore" w:pos="2914" w:val="left"/>
          <w:tab w:leader="underscore" w:pos="5340" w:val="left"/>
          <w:tab w:leader="underscore" w:pos="5466" w:val="left"/>
          <w:tab w:leader="underscore" w:pos="5969" w:val="left"/>
          <w:tab w:leader="underscore" w:pos="6095" w:val="left"/>
          <w:tab w:leader="underscore" w:pos="92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Протокол № 13509/23-Д</w:t>
      </w:r>
      <w:r>
        <w:rPr>
          <w:color w:val="000000"/>
          <w:spacing w:val="0"/>
          <w:w w:val="100"/>
          <w:position w:val="0"/>
          <w:u w:val="none"/>
          <w:shd w:val="clear" w:color="auto" w:fill="auto"/>
          <w:lang w:val="ru-RU" w:eastAsia="ru-RU" w:bidi="ru-RU"/>
        </w:rPr>
        <w:tab/>
        <w:tab/>
        <w:tab/>
        <w:tab/>
        <w:tab/>
        <w:tab/>
        <w:tab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Страница 3 из 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3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3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sectPr>
      <w:headerReference w:type="default" r:id="rId5"/>
      <w:footnotePr>
        <w:pos w:val="pageBottom"/>
        <w:numFmt w:val="decimal"/>
        <w:numRestart w:val="continuous"/>
      </w:footnotePr>
      <w:pgSz w:w="11900" w:h="16840"/>
      <w:pgMar w:top="510" w:left="331" w:right="947" w:bottom="212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159385</wp:posOffset>
              </wp:positionV>
              <wp:extent cx="765175" cy="10033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ru-RU" w:eastAsia="ru-RU" w:bidi="ru-RU"/>
                            </w:rPr>
                            <w:t>Ф 1-28/05-2023-Д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83.94999999999999pt;margin-top:12.550000000000001pt;width:60.25pt;height:7.9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ru-RU" w:eastAsia="ru-RU" w:bidi="ru-RU"/>
                      </w:rPr>
                      <w:t>Ф 1-28/05-2023-Д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 (2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283287"/>
      <w:sz w:val="12"/>
      <w:szCs w:val="12"/>
      <w:u w:val="none"/>
    </w:rPr>
  </w:style>
  <w:style w:type="character" w:customStyle="1" w:styleId="CharStyle5">
    <w:name w:val="Основной текст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Колонтитул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Заголовок №1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Другое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Подпись к таблице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25">
    <w:name w:val="Основной текст (3)_"/>
    <w:basedOn w:val="DefaultParagraphFont"/>
    <w:link w:val="Style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single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FFFFFF"/>
      <w:spacing w:line="29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83287"/>
      <w:sz w:val="12"/>
      <w:szCs w:val="12"/>
      <w:u w:val="none"/>
    </w:rPr>
  </w:style>
  <w:style w:type="paragraph" w:customStyle="1" w:styleId="Style4">
    <w:name w:val="Основной текст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">
    <w:name w:val="Колонтитул (2)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Заголовок №1"/>
    <w:basedOn w:val="Normal"/>
    <w:link w:val="CharStyle12"/>
    <w:pPr>
      <w:widowControl w:val="0"/>
      <w:shd w:val="clear" w:color="auto" w:fill="FFFFFF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Другое"/>
    <w:basedOn w:val="Normal"/>
    <w:link w:val="CharStyle1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Подпись к таблице"/>
    <w:basedOn w:val="Normal"/>
    <w:link w:val="CharStyle1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4">
    <w:name w:val="Основной текст (3)"/>
    <w:basedOn w:val="Normal"/>
    <w:link w:val="CharStyle2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