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Pr="0036487C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F4135B">
        <w:rPr>
          <w:b/>
          <w:sz w:val="28"/>
          <w:szCs w:val="28"/>
        </w:rPr>
        <w:t>Ломбард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F4135B">
        <w:rPr>
          <w:sz w:val="28"/>
          <w:szCs w:val="28"/>
        </w:rPr>
        <w:t>Адельгареев Руслан Рустамович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6B547E">
        <w:rPr>
          <w:sz w:val="28"/>
          <w:szCs w:val="28"/>
        </w:rPr>
        <w:t>: 205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6502B" w:rsidRPr="00B00FCD" w:rsidRDefault="00B6502B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4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6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7</w:t>
            </w:r>
            <w:bookmarkStart w:id="4" w:name="_GoBack"/>
            <w:bookmarkEnd w:id="4"/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8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9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10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11</w:t>
            </w:r>
          </w:hyperlink>
        </w:p>
        <w:p w:rsidR="00B6502B" w:rsidRPr="00B00FCD" w:rsidRDefault="0022413C" w:rsidP="00B6502B">
          <w:pPr>
            <w:pStyle w:val="11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15522F">
              <w:rPr>
                <w:noProof/>
                <w:webHidden/>
                <w:sz w:val="28"/>
              </w:rPr>
              <w:t>12</w:t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Default="00B00FCD">
      <w:r>
        <w:br w:type="page"/>
      </w:r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36487C" w:rsidRPr="00F4135B" w:rsidRDefault="0036487C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</w:p>
    <w:p w:rsidR="006B547E" w:rsidRPr="006D3E45" w:rsidRDefault="00F4135B" w:rsidP="006D3E45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bookmarkStart w:id="7" w:name="_Toc149820834"/>
      <w:r w:rsidRPr="00F4135B">
        <w:rPr>
          <w:color w:val="24292F"/>
          <w:sz w:val="28"/>
          <w:szCs w:val="28"/>
          <w:u w:val="none"/>
        </w:rPr>
        <w:t xml:space="preserve">Вы работаете в компании, занимающейся перевозками грузов. Вашей задачей является отслеживание стоимости перевозок с учетом заработной платы водителей. Ваша компания осуществляет перевозки по различным маршрутам. Для каждого маршрута Вы определили некоторое название, вычислили примерное расстояние и установили некоторую оплату для водителя. Информация о водителях включает фамилию, имя, отчество и стаж. Для проведения расчетов Вы храните полную информацию о перевозках (маршрут, водитель, даты отправки и </w:t>
      </w:r>
      <w:proofErr w:type="spellStart"/>
      <w:r w:rsidRPr="00F4135B">
        <w:rPr>
          <w:color w:val="24292F"/>
          <w:sz w:val="28"/>
          <w:szCs w:val="28"/>
          <w:u w:val="none"/>
        </w:rPr>
        <w:t>прибыти</w:t>
      </w:r>
      <w:proofErr w:type="spellEnd"/>
      <w:r w:rsidRPr="00F4135B">
        <w:rPr>
          <w:color w:val="24292F"/>
          <w:sz w:val="28"/>
          <w:szCs w:val="28"/>
          <w:u w:val="none"/>
        </w:rPr>
        <w:t>). По факту некоторых перевозок водителям выплачивается премия.</w:t>
      </w:r>
      <w:r w:rsidR="006B547E" w:rsidRPr="006D3E45">
        <w:rPr>
          <w:color w:val="24292F"/>
          <w:sz w:val="28"/>
          <w:szCs w:val="28"/>
          <w:u w:val="none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Цель разработки программного обеспечения</w:t>
      </w:r>
      <w:bookmarkEnd w:id="7"/>
    </w:p>
    <w:p w:rsidR="00B27971" w:rsidRPr="00AF5866" w:rsidRDefault="00B27971" w:rsidP="00AF5866">
      <w:pPr>
        <w:pStyle w:val="a8"/>
        <w:spacing w:before="0" w:beforeAutospacing="0"/>
        <w:rPr>
          <w:color w:val="24292F"/>
          <w:sz w:val="27"/>
          <w:szCs w:val="27"/>
        </w:rPr>
      </w:pP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Цель разработки программного обеспечения на тему "Ломбард" заключается в создании современной и эффективной системы управления деятельностью ломбарда.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Ломбард – это учреждение, которое предоставляет финансовые услуги, основанные на выдаче займов под залог различных ценностей, таких как ювелирные изделия, электроника, техника и другие ценные предметы. Данное ПО будет предназначено для автоматизации работы и оптимизации всех процессов, связанных с деятельностью ломбарда.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Основная цель разработки программного обеспечения для ломбарда включает следующие аспекты: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Управление клиентской базой данных: ПО должно предоставлять возможность учета и хранения информации о клиентах ломбарда, включая персональные данные, историю займов и заложенных предметов, условия займа и т.д.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Оценка и хранение информации о залоге: система должна иметь возможность оценки стоимости предметов залога на основе их характеристик и рыночной ситуации. Данные об оценке и хранении предметов залога должны быть доступны и управляемы в ПО.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Учет и контроль займов: ПО должно предоставлять функцию учета всех выданных займов и контроля их возврата со стороны клиентов. Возможно, в систему также должны быть включены возможности автоматической генерации документов и напоминаний клиентам об окончании срока займа.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 xml:space="preserve">Оптимизация работы сотрудников: разработанное ПО должно предоставлять инструменты для оптимизации работы персонала ломбарда, включая функции </w:t>
      </w:r>
      <w:r w:rsidRPr="00F4135B">
        <w:rPr>
          <w:color w:val="24292F"/>
          <w:sz w:val="28"/>
          <w:szCs w:val="28"/>
          <w:u w:val="none"/>
        </w:rPr>
        <w:lastRenderedPageBreak/>
        <w:t>контроля рабочего времени, заполнения отчетности и прочие инструменты, которые помогут автоматизировать и облегчить рутинные операции.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Отчетность и аналитика: система должна предоставлять возможность генерации отчетов о деятельности ломбарда, таких как финансовая отчетность, статистика займов, отчетность перед органами государственного контроля и другие. Также важно предусмотреть функции аналитики данных для принятия взвешенных решений и планирования дальнейшей работы.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Цель разработки программного обеспечения "Ломбард" заключается в создании комплексной системы, которая поможет ломбарду эффективно и надежно управлять своей деятельностью, минимизировать риски и повысить уровень обслуживания клиентов. ПО будет способствовать автоматизации и оптимизации всех процессов, связанных с работой ломбарда, улучшив таким образом эффективность и прибыльность учреждения.</w:t>
      </w:r>
    </w:p>
    <w:p w:rsidR="00FD2BF6" w:rsidRPr="0003241F" w:rsidRDefault="0036487C" w:rsidP="0003241F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B547E">
        <w:rPr>
          <w:color w:val="24292F"/>
          <w:sz w:val="28"/>
          <w:szCs w:val="28"/>
          <w:u w:val="none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5"/>
      <w:r w:rsidRPr="00B00FCD">
        <w:rPr>
          <w:b/>
          <w:color w:val="000000"/>
          <w:sz w:val="28"/>
          <w:szCs w:val="24"/>
          <w:u w:val="none"/>
        </w:rPr>
        <w:lastRenderedPageBreak/>
        <w:t>Задачи для достижения поставленной цели</w:t>
      </w:r>
      <w:bookmarkEnd w:id="8"/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Задачи для достижения поставленной цели в сфере ломбарда: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Повышение оборота средств: создание маркетинговых стратегий для привлечения новых клиентов, увеличение объёма сделок и продаж, снижение временных затрат на обработку заявок и оценку предметов залога.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Улучшение качества обслуживания клиентов: обучение сотрудников ломбарда правилам работы с клиентами, сокращение времени ожидания, повышение профессионализма, индивидуальный подход к каждому клиенту.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Расширение ассортимента предлагаемых услуг: изучение рынка и анализ потребностей клиентов для расширения вида предоставляемых услуг (например, предоставление гарантийных сроков для проданных предметов, выкуп товаров за фиксированную сумму и другие дополнительные услуги).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Внедрение информационных систем: автоматизация работы ломбарда для ускорения обработки данных, улучшения отчетности, а также для создания более эффективной системы мониторинга и управления рисками.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Развитие партнерских отношений: установление партнерских связей с другими финансовыми организациями для обмена информацией о клиентах, взаимодействия с банками для получения льготных условий кредитования и снижения затрат на проведение операций.</w:t>
      </w:r>
    </w:p>
    <w:p w:rsidR="006D3E45" w:rsidRDefault="00F4135B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Реклама и продвижение: разработка рекламных кампаний и стратегий для увеличения узнаваемости бренда ломбарда, использование рекламных площадок, интернет-маркетинг и социальные сети для привлечения новых клиентов.</w:t>
      </w:r>
    </w:p>
    <w:p w:rsidR="00F4135B" w:rsidRPr="00F4135B" w:rsidRDefault="00F4135B" w:rsidP="00F4135B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F4135B">
        <w:rPr>
          <w:color w:val="24292F"/>
          <w:sz w:val="28"/>
          <w:szCs w:val="28"/>
          <w:u w:val="none"/>
        </w:rPr>
        <w:t>Все эти задачи при реализации позволят достичь поставленной цели и повысить эффективность работы ломбарда, улучшить обслуживание клиентов и увеличить прибыльность бизнеса.</w:t>
      </w:r>
    </w:p>
    <w:p w:rsidR="00F4135B" w:rsidRPr="00F4135B" w:rsidRDefault="00F4135B" w:rsidP="00F4135B"/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3F4F41" w:rsidRDefault="00F4135B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F4135B">
        <w:rPr>
          <w:noProof/>
          <w:sz w:val="28"/>
          <w:szCs w:val="28"/>
        </w:rPr>
        <w:drawing>
          <wp:inline distT="0" distB="0" distL="0" distR="0" wp14:anchorId="177B5CB9" wp14:editId="27C95088">
            <wp:extent cx="6299835" cy="41687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Default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3F4F41" w:rsidRDefault="00F4135B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F4135B">
        <w:rPr>
          <w:noProof/>
          <w:sz w:val="28"/>
          <w:szCs w:val="28"/>
        </w:rPr>
        <w:drawing>
          <wp:inline distT="0" distB="0" distL="0" distR="0" wp14:anchorId="5DF65725" wp14:editId="408452FB">
            <wp:extent cx="6299835" cy="3919220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Default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3F4F41" w:rsidRDefault="00BD6DFD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BD6DFD">
        <w:rPr>
          <w:noProof/>
          <w:sz w:val="28"/>
          <w:szCs w:val="28"/>
        </w:rPr>
        <w:drawing>
          <wp:inline distT="0" distB="0" distL="0" distR="0" wp14:anchorId="7CC73BA6" wp14:editId="27C0A6C6">
            <wp:extent cx="5525271" cy="6801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4A" w:rsidRPr="00B00FCD" w:rsidRDefault="003F4F41" w:rsidP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3F4F41" w:rsidRDefault="00BD6DFD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BD6DFD">
        <w:rPr>
          <w:noProof/>
          <w:sz w:val="28"/>
          <w:szCs w:val="28"/>
        </w:rPr>
        <w:drawing>
          <wp:inline distT="0" distB="0" distL="0" distR="0" wp14:anchorId="0E48743B" wp14:editId="65640DBE">
            <wp:extent cx="6299835" cy="293814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3F4F41" w:rsidRDefault="003F4F41" w:rsidP="003F4F41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3"/>
    </w:p>
    <w:p w:rsidR="00B27971" w:rsidRPr="00692673" w:rsidRDefault="00BD6DFD" w:rsidP="003F4F41">
      <w:pPr>
        <w:rPr>
          <w:sz w:val="28"/>
          <w:szCs w:val="28"/>
          <w:lang w:val="en-US"/>
        </w:rPr>
      </w:pPr>
      <w:r w:rsidRPr="00BD6DFD">
        <w:rPr>
          <w:noProof/>
          <w:sz w:val="28"/>
          <w:szCs w:val="28"/>
        </w:rPr>
        <w:drawing>
          <wp:inline distT="0" distB="0" distL="0" distR="0" wp14:anchorId="596413AC" wp14:editId="6BE2B377">
            <wp:extent cx="6299835" cy="30797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F41"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4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4"/>
    </w:p>
    <w:p w:rsidR="00BD6DFD" w:rsidRPr="00BD6DFD" w:rsidRDefault="0015522F" w:rsidP="006D3E45">
      <w:pPr>
        <w:spacing w:line="360" w:lineRule="auto"/>
        <w:ind w:firstLine="709"/>
        <w:jc w:val="both"/>
        <w:rPr>
          <w:rStyle w:val="a7"/>
          <w:rFonts w:ascii="Arial" w:hAnsi="Arial" w:cs="Arial"/>
          <w:sz w:val="28"/>
          <w:szCs w:val="28"/>
          <w:shd w:val="clear" w:color="auto" w:fill="FFFFFF"/>
        </w:rPr>
      </w:pPr>
      <w:r w:rsidRPr="0015522F">
        <w:rPr>
          <w:rStyle w:val="a7"/>
          <w:rFonts w:ascii="Arial" w:hAnsi="Arial" w:cs="Arial"/>
          <w:sz w:val="28"/>
          <w:szCs w:val="28"/>
          <w:shd w:val="clear" w:color="auto" w:fill="FFFFFF"/>
        </w:rPr>
        <w:t>https://www.figma.com/file/leikt13RNYEnhHqH38KBjC/Untitled?type=design&amp;node-id=0%3A1&amp;mode=design&amp;t=sqZR9jsQ9A3zXKNB-1</w:t>
      </w:r>
    </w:p>
    <w:sectPr w:rsidR="00BD6DFD" w:rsidRPr="00BD6DFD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13C" w:rsidRDefault="0022413C">
      <w:r>
        <w:separator/>
      </w:r>
    </w:p>
  </w:endnote>
  <w:endnote w:type="continuationSeparator" w:id="0">
    <w:p w:rsidR="0022413C" w:rsidRDefault="0022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5522F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13C" w:rsidRDefault="0022413C">
      <w:r>
        <w:separator/>
      </w:r>
    </w:p>
  </w:footnote>
  <w:footnote w:type="continuationSeparator" w:id="0">
    <w:p w:rsidR="0022413C" w:rsidRDefault="00224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7291"/>
    <w:multiLevelType w:val="multilevel"/>
    <w:tmpl w:val="FC72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A5BEC"/>
    <w:multiLevelType w:val="multilevel"/>
    <w:tmpl w:val="6D20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515D1"/>
    <w:multiLevelType w:val="hybridMultilevel"/>
    <w:tmpl w:val="4D52D6A4"/>
    <w:lvl w:ilvl="0" w:tplc="9836D336">
      <w:start w:val="1"/>
      <w:numFmt w:val="decimal"/>
      <w:lvlText w:val="%1)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1F23AD"/>
    <w:multiLevelType w:val="multilevel"/>
    <w:tmpl w:val="C160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814C1"/>
    <w:multiLevelType w:val="multilevel"/>
    <w:tmpl w:val="EC8A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76F48"/>
    <w:multiLevelType w:val="multilevel"/>
    <w:tmpl w:val="E842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A6760"/>
    <w:multiLevelType w:val="multilevel"/>
    <w:tmpl w:val="28E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3241F"/>
    <w:rsid w:val="000A2648"/>
    <w:rsid w:val="000A334A"/>
    <w:rsid w:val="0015522F"/>
    <w:rsid w:val="001E2C4E"/>
    <w:rsid w:val="0022413C"/>
    <w:rsid w:val="00246057"/>
    <w:rsid w:val="0036487C"/>
    <w:rsid w:val="003F4F41"/>
    <w:rsid w:val="004B422F"/>
    <w:rsid w:val="00692673"/>
    <w:rsid w:val="006B547E"/>
    <w:rsid w:val="006D3E45"/>
    <w:rsid w:val="006D4527"/>
    <w:rsid w:val="00717648"/>
    <w:rsid w:val="00831801"/>
    <w:rsid w:val="00905EA8"/>
    <w:rsid w:val="00A04549"/>
    <w:rsid w:val="00AF5866"/>
    <w:rsid w:val="00AF6EA1"/>
    <w:rsid w:val="00B00FCD"/>
    <w:rsid w:val="00B04080"/>
    <w:rsid w:val="00B27971"/>
    <w:rsid w:val="00B6502B"/>
    <w:rsid w:val="00BD6DFD"/>
    <w:rsid w:val="00F4135B"/>
    <w:rsid w:val="00FD2BF6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EDAA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AF5866"/>
    <w:pPr>
      <w:spacing w:before="100" w:beforeAutospacing="1" w:after="100" w:afterAutospacing="1"/>
    </w:pPr>
  </w:style>
  <w:style w:type="character" w:styleId="a9">
    <w:name w:val="FollowedHyperlink"/>
    <w:basedOn w:val="a0"/>
    <w:uiPriority w:val="99"/>
    <w:semiHidden/>
    <w:unhideWhenUsed/>
    <w:rsid w:val="003F4F41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6B547E"/>
    <w:rPr>
      <w:b/>
      <w:bCs/>
    </w:rPr>
  </w:style>
  <w:style w:type="paragraph" w:styleId="ab">
    <w:name w:val="header"/>
    <w:basedOn w:val="a"/>
    <w:link w:val="ac"/>
    <w:uiPriority w:val="99"/>
    <w:unhideWhenUsed/>
    <w:rsid w:val="00FD2BF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D2BF6"/>
  </w:style>
  <w:style w:type="paragraph" w:styleId="ad">
    <w:name w:val="footer"/>
    <w:basedOn w:val="a"/>
    <w:link w:val="ae"/>
    <w:uiPriority w:val="99"/>
    <w:unhideWhenUsed/>
    <w:rsid w:val="00FD2BF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D2BF6"/>
  </w:style>
  <w:style w:type="character" w:customStyle="1" w:styleId="10">
    <w:name w:val="Заголовок 1 Знак"/>
    <w:basedOn w:val="a0"/>
    <w:link w:val="1"/>
    <w:rsid w:val="00F4135B"/>
    <w:rPr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818E3-E98C-4647-8BD1-91BAEA93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lias</cp:lastModifiedBy>
  <cp:revision>12</cp:revision>
  <dcterms:created xsi:type="dcterms:W3CDTF">2023-11-02T09:38:00Z</dcterms:created>
  <dcterms:modified xsi:type="dcterms:W3CDTF">2023-12-16T16:38:00Z</dcterms:modified>
</cp:coreProperties>
</file>