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E02" w:rsidRPr="008C79AB" w:rsidRDefault="00460E02" w:rsidP="00460E02">
      <w:pPr>
        <w:jc w:val="center"/>
        <w:rPr>
          <w:rFonts w:asciiTheme="majorHAnsi" w:hAnsiTheme="majorHAnsi"/>
          <w:sz w:val="22"/>
          <w:szCs w:val="22"/>
          <w:u w:val="single"/>
        </w:rPr>
      </w:pPr>
      <w:bookmarkStart w:id="0" w:name="_GoBack"/>
      <w:bookmarkEnd w:id="0"/>
      <w:r w:rsidRPr="008C79AB">
        <w:rPr>
          <w:rFonts w:asciiTheme="majorHAnsi" w:hAnsiTheme="majorHAnsi"/>
          <w:b/>
          <w:sz w:val="22"/>
          <w:szCs w:val="22"/>
          <w:u w:val="single"/>
        </w:rPr>
        <w:t>Information Management</w:t>
      </w:r>
    </w:p>
    <w:p w:rsidR="00460E02" w:rsidRPr="00754261" w:rsidRDefault="00460E02" w:rsidP="00460E02">
      <w:pPr>
        <w:rPr>
          <w:rFonts w:asciiTheme="majorHAnsi" w:hAnsiTheme="majorHAnsi"/>
          <w:sz w:val="22"/>
          <w:szCs w:val="22"/>
        </w:rPr>
      </w:pPr>
    </w:p>
    <w:p w:rsidR="00460E02" w:rsidRPr="00754261" w:rsidRDefault="00460E02" w:rsidP="00460E02">
      <w:pPr>
        <w:rPr>
          <w:rFonts w:asciiTheme="majorHAnsi" w:hAnsiTheme="majorHAnsi"/>
          <w:sz w:val="22"/>
          <w:szCs w:val="22"/>
        </w:rPr>
      </w:pPr>
      <w:r w:rsidRPr="00754261">
        <w:rPr>
          <w:rFonts w:asciiTheme="majorHAnsi" w:hAnsiTheme="majorHAnsi"/>
          <w:sz w:val="22"/>
          <w:szCs w:val="22"/>
        </w:rPr>
        <w:t>Information Management Officer:</w:t>
      </w:r>
      <w:r w:rsidRPr="0089036F">
        <w:t xml:space="preserve"> </w:t>
      </w:r>
      <w:r>
        <w:rPr>
          <w:rFonts w:asciiTheme="majorHAnsi" w:hAnsiTheme="majorHAnsi"/>
          <w:sz w:val="22"/>
          <w:szCs w:val="22"/>
        </w:rPr>
        <w:t>Khan</w:t>
      </w:r>
      <w:r w:rsidRPr="0089036F">
        <w:rPr>
          <w:rFonts w:asciiTheme="majorHAnsi" w:hAnsiTheme="majorHAnsi"/>
          <w:sz w:val="22"/>
          <w:szCs w:val="22"/>
        </w:rPr>
        <w:t xml:space="preserve">, </w:t>
      </w:r>
      <w:proofErr w:type="spellStart"/>
      <w:r w:rsidRPr="0089036F">
        <w:rPr>
          <w:rFonts w:asciiTheme="majorHAnsi" w:hAnsiTheme="majorHAnsi"/>
          <w:sz w:val="22"/>
          <w:szCs w:val="22"/>
        </w:rPr>
        <w:t>Javed</w:t>
      </w:r>
      <w:proofErr w:type="spellEnd"/>
    </w:p>
    <w:p w:rsidR="00460E02" w:rsidRDefault="00460E02" w:rsidP="00460E02">
      <w:pPr>
        <w:rPr>
          <w:rFonts w:asciiTheme="majorHAnsi" w:hAnsiTheme="majorHAnsi"/>
          <w:b/>
          <w:sz w:val="22"/>
          <w:szCs w:val="22"/>
        </w:rPr>
      </w:pPr>
    </w:p>
    <w:p w:rsidR="00460E02" w:rsidRPr="00754261" w:rsidRDefault="00460E02" w:rsidP="00460E02">
      <w:pPr>
        <w:rPr>
          <w:rFonts w:asciiTheme="majorHAnsi" w:hAnsiTheme="majorHAnsi"/>
          <w:sz w:val="22"/>
          <w:szCs w:val="22"/>
        </w:rPr>
      </w:pPr>
      <w:r>
        <w:rPr>
          <w:rFonts w:asciiTheme="majorHAnsi" w:hAnsiTheme="majorHAnsi"/>
          <w:b/>
          <w:sz w:val="22"/>
          <w:szCs w:val="22"/>
        </w:rPr>
        <w:t xml:space="preserve">Area of Responsibility: </w:t>
      </w:r>
      <w:r w:rsidRPr="008C79AB">
        <w:rPr>
          <w:rFonts w:asciiTheme="majorHAnsi" w:hAnsiTheme="majorHAnsi"/>
          <w:sz w:val="22"/>
          <w:szCs w:val="22"/>
        </w:rPr>
        <w:t>Oversee the work of the Bureau, in coordination with the Snr. Regional IMO for the SMI and the Winter Cell, on Information Management to be able to respond to IM needs as part of the Emergency response</w:t>
      </w:r>
      <w:r>
        <w:rPr>
          <w:rFonts w:asciiTheme="majorHAnsi" w:hAnsiTheme="majorHAnsi"/>
          <w:sz w:val="22"/>
          <w:szCs w:val="22"/>
        </w:rPr>
        <w:t xml:space="preserve"> in Europe. The IMO has an important role in the implementation of the IM strategy, the web-portal and working with the IM network. </w:t>
      </w:r>
    </w:p>
    <w:p w:rsidR="00460E02" w:rsidRDefault="00460E02" w:rsidP="00460E02">
      <w:pPr>
        <w:rPr>
          <w:rFonts w:asciiTheme="majorHAnsi" w:hAnsiTheme="majorHAnsi"/>
          <w:b/>
          <w:sz w:val="22"/>
          <w:szCs w:val="22"/>
        </w:rPr>
      </w:pPr>
    </w:p>
    <w:p w:rsidR="00460E02" w:rsidRDefault="00460E02" w:rsidP="00460E02">
      <w:pPr>
        <w:rPr>
          <w:rFonts w:asciiTheme="majorHAnsi" w:hAnsiTheme="majorHAnsi"/>
          <w:sz w:val="22"/>
          <w:szCs w:val="22"/>
        </w:rPr>
      </w:pPr>
      <w:r>
        <w:rPr>
          <w:rFonts w:asciiTheme="majorHAnsi" w:hAnsiTheme="majorHAnsi"/>
          <w:b/>
          <w:sz w:val="22"/>
          <w:szCs w:val="22"/>
        </w:rPr>
        <w:t xml:space="preserve">Key </w:t>
      </w:r>
      <w:r w:rsidRPr="00CC0A90">
        <w:rPr>
          <w:rFonts w:asciiTheme="majorHAnsi" w:hAnsiTheme="majorHAnsi"/>
          <w:b/>
          <w:sz w:val="22"/>
          <w:szCs w:val="22"/>
        </w:rPr>
        <w:t>Documents</w:t>
      </w:r>
      <w:r w:rsidRPr="00754261">
        <w:rPr>
          <w:rFonts w:asciiTheme="majorHAnsi" w:hAnsiTheme="majorHAnsi"/>
          <w:sz w:val="22"/>
          <w:szCs w:val="22"/>
        </w:rPr>
        <w:t>:</w:t>
      </w:r>
    </w:p>
    <w:p w:rsidR="00460E02" w:rsidRDefault="00460E02" w:rsidP="00460E02">
      <w:pPr>
        <w:pStyle w:val="ListParagraph"/>
        <w:numPr>
          <w:ilvl w:val="0"/>
          <w:numId w:val="2"/>
        </w:numPr>
        <w:rPr>
          <w:rFonts w:asciiTheme="majorHAnsi" w:hAnsiTheme="majorHAnsi"/>
          <w:sz w:val="22"/>
          <w:szCs w:val="22"/>
        </w:rPr>
      </w:pPr>
      <w:r>
        <w:rPr>
          <w:rFonts w:asciiTheme="majorHAnsi" w:hAnsiTheme="majorHAnsi"/>
          <w:sz w:val="22"/>
          <w:szCs w:val="22"/>
        </w:rPr>
        <w:t>TORs web-portal</w:t>
      </w:r>
    </w:p>
    <w:p w:rsidR="00460E02" w:rsidRDefault="00460E02" w:rsidP="00460E02">
      <w:pPr>
        <w:pStyle w:val="ListParagraph"/>
        <w:numPr>
          <w:ilvl w:val="0"/>
          <w:numId w:val="2"/>
        </w:numPr>
        <w:rPr>
          <w:rFonts w:asciiTheme="majorHAnsi" w:hAnsiTheme="majorHAnsi"/>
          <w:sz w:val="22"/>
          <w:szCs w:val="22"/>
        </w:rPr>
      </w:pPr>
      <w:r>
        <w:rPr>
          <w:rFonts w:asciiTheme="majorHAnsi" w:hAnsiTheme="majorHAnsi"/>
          <w:sz w:val="22"/>
          <w:szCs w:val="22"/>
        </w:rPr>
        <w:t xml:space="preserve">IM strategy </w:t>
      </w:r>
    </w:p>
    <w:p w:rsidR="00460E02" w:rsidRDefault="00460E02" w:rsidP="00460E02">
      <w:pPr>
        <w:pStyle w:val="ListParagraph"/>
        <w:numPr>
          <w:ilvl w:val="0"/>
          <w:numId w:val="2"/>
        </w:numPr>
        <w:rPr>
          <w:rFonts w:asciiTheme="majorHAnsi" w:hAnsiTheme="majorHAnsi"/>
          <w:sz w:val="22"/>
          <w:szCs w:val="22"/>
        </w:rPr>
      </w:pPr>
      <w:r>
        <w:rPr>
          <w:rFonts w:asciiTheme="majorHAnsi" w:hAnsiTheme="majorHAnsi"/>
          <w:sz w:val="22"/>
          <w:szCs w:val="22"/>
        </w:rPr>
        <w:t>Reporting table</w:t>
      </w:r>
    </w:p>
    <w:p w:rsidR="00460E02" w:rsidRDefault="00460E02" w:rsidP="00460E02">
      <w:pPr>
        <w:pStyle w:val="ListParagraph"/>
        <w:numPr>
          <w:ilvl w:val="0"/>
          <w:numId w:val="2"/>
        </w:numPr>
        <w:rPr>
          <w:rFonts w:asciiTheme="majorHAnsi" w:hAnsiTheme="majorHAnsi"/>
          <w:sz w:val="22"/>
          <w:szCs w:val="22"/>
        </w:rPr>
      </w:pPr>
      <w:r>
        <w:rPr>
          <w:rFonts w:asciiTheme="majorHAnsi" w:hAnsiTheme="majorHAnsi"/>
          <w:sz w:val="22"/>
          <w:szCs w:val="22"/>
        </w:rPr>
        <w:t>Mapping table and documents from MapAction</w:t>
      </w:r>
    </w:p>
    <w:p w:rsidR="00460E02" w:rsidRDefault="00460E02" w:rsidP="00460E02">
      <w:pPr>
        <w:pStyle w:val="ListParagraph"/>
        <w:numPr>
          <w:ilvl w:val="0"/>
          <w:numId w:val="2"/>
        </w:numPr>
        <w:rPr>
          <w:rFonts w:asciiTheme="majorHAnsi" w:hAnsiTheme="majorHAnsi"/>
          <w:sz w:val="22"/>
          <w:szCs w:val="22"/>
        </w:rPr>
      </w:pPr>
      <w:r>
        <w:rPr>
          <w:rFonts w:asciiTheme="majorHAnsi" w:hAnsiTheme="majorHAnsi"/>
          <w:sz w:val="22"/>
          <w:szCs w:val="22"/>
        </w:rPr>
        <w:t xml:space="preserve">Syria survey in Greece </w:t>
      </w:r>
    </w:p>
    <w:p w:rsidR="00460E02" w:rsidRDefault="00460E02" w:rsidP="00460E02">
      <w:pPr>
        <w:rPr>
          <w:rFonts w:asciiTheme="majorHAnsi" w:hAnsiTheme="majorHAnsi"/>
          <w:b/>
          <w:sz w:val="22"/>
          <w:szCs w:val="22"/>
        </w:rPr>
      </w:pPr>
    </w:p>
    <w:p w:rsidR="00460E02" w:rsidRPr="00CC0A90" w:rsidRDefault="00460E02" w:rsidP="00460E02">
      <w:pPr>
        <w:rPr>
          <w:rFonts w:asciiTheme="majorHAnsi" w:hAnsiTheme="majorHAnsi"/>
          <w:b/>
          <w:sz w:val="22"/>
          <w:szCs w:val="22"/>
        </w:rPr>
      </w:pPr>
      <w:r w:rsidRPr="00CC0A90">
        <w:rPr>
          <w:rFonts w:asciiTheme="majorHAnsi" w:hAnsiTheme="majorHAnsi"/>
          <w:b/>
          <w:sz w:val="22"/>
          <w:szCs w:val="22"/>
        </w:rPr>
        <w:t xml:space="preserve">Main Tasks: </w:t>
      </w:r>
    </w:p>
    <w:p w:rsidR="00460E02" w:rsidRDefault="00460E02" w:rsidP="00460E02">
      <w:pPr>
        <w:pStyle w:val="ListParagraph"/>
        <w:numPr>
          <w:ilvl w:val="0"/>
          <w:numId w:val="1"/>
        </w:numPr>
        <w:rPr>
          <w:rFonts w:asciiTheme="majorHAnsi" w:hAnsiTheme="majorHAnsi"/>
          <w:sz w:val="22"/>
          <w:szCs w:val="22"/>
        </w:rPr>
      </w:pPr>
      <w:r>
        <w:rPr>
          <w:rFonts w:asciiTheme="majorHAnsi" w:hAnsiTheme="majorHAnsi"/>
          <w:sz w:val="22"/>
          <w:szCs w:val="22"/>
        </w:rPr>
        <w:t>Coordination with the IMO on the European emergency strategy, including on the following areas:</w:t>
      </w:r>
    </w:p>
    <w:p w:rsidR="00460E02" w:rsidRDefault="00460E02" w:rsidP="00460E02">
      <w:pPr>
        <w:pStyle w:val="ListParagraph"/>
        <w:numPr>
          <w:ilvl w:val="1"/>
          <w:numId w:val="1"/>
        </w:numPr>
        <w:rPr>
          <w:rFonts w:asciiTheme="majorHAnsi" w:hAnsiTheme="majorHAnsi"/>
          <w:sz w:val="22"/>
          <w:szCs w:val="22"/>
        </w:rPr>
      </w:pPr>
      <w:r>
        <w:rPr>
          <w:rFonts w:asciiTheme="majorHAnsi" w:hAnsiTheme="majorHAnsi"/>
          <w:sz w:val="22"/>
          <w:szCs w:val="22"/>
        </w:rPr>
        <w:t>Internal and external review of IM systems</w:t>
      </w:r>
    </w:p>
    <w:p w:rsidR="00460E02" w:rsidRDefault="00460E02" w:rsidP="00460E02">
      <w:pPr>
        <w:pStyle w:val="ListParagraph"/>
        <w:numPr>
          <w:ilvl w:val="1"/>
          <w:numId w:val="1"/>
        </w:numPr>
        <w:rPr>
          <w:rFonts w:asciiTheme="majorHAnsi" w:hAnsiTheme="majorHAnsi"/>
          <w:sz w:val="22"/>
          <w:szCs w:val="22"/>
        </w:rPr>
      </w:pPr>
      <w:r>
        <w:rPr>
          <w:rFonts w:asciiTheme="majorHAnsi" w:hAnsiTheme="majorHAnsi"/>
          <w:sz w:val="22"/>
          <w:szCs w:val="22"/>
        </w:rPr>
        <w:t>Establishment of an IM network</w:t>
      </w:r>
    </w:p>
    <w:p w:rsidR="00460E02" w:rsidRDefault="00460E02" w:rsidP="00460E02">
      <w:pPr>
        <w:pStyle w:val="ListParagraph"/>
        <w:numPr>
          <w:ilvl w:val="1"/>
          <w:numId w:val="1"/>
        </w:numPr>
        <w:rPr>
          <w:rFonts w:asciiTheme="majorHAnsi" w:hAnsiTheme="majorHAnsi"/>
          <w:sz w:val="22"/>
          <w:szCs w:val="22"/>
        </w:rPr>
      </w:pPr>
      <w:r>
        <w:rPr>
          <w:rFonts w:asciiTheme="majorHAnsi" w:hAnsiTheme="majorHAnsi"/>
          <w:sz w:val="22"/>
          <w:szCs w:val="22"/>
        </w:rPr>
        <w:t>Training</w:t>
      </w:r>
    </w:p>
    <w:p w:rsidR="00460E02" w:rsidRDefault="00460E02" w:rsidP="00460E02">
      <w:pPr>
        <w:pStyle w:val="ListParagraph"/>
        <w:numPr>
          <w:ilvl w:val="1"/>
          <w:numId w:val="1"/>
        </w:numPr>
        <w:rPr>
          <w:rFonts w:asciiTheme="majorHAnsi" w:hAnsiTheme="majorHAnsi"/>
          <w:sz w:val="22"/>
          <w:szCs w:val="22"/>
        </w:rPr>
      </w:pPr>
      <w:r w:rsidRPr="0030064F">
        <w:rPr>
          <w:rFonts w:asciiTheme="majorHAnsi" w:hAnsiTheme="majorHAnsi"/>
          <w:sz w:val="22"/>
          <w:szCs w:val="22"/>
        </w:rPr>
        <w:t xml:space="preserve">Population and data management </w:t>
      </w:r>
    </w:p>
    <w:p w:rsidR="00460E02" w:rsidRDefault="00460E02" w:rsidP="00460E02">
      <w:pPr>
        <w:pStyle w:val="ListParagraph"/>
        <w:numPr>
          <w:ilvl w:val="1"/>
          <w:numId w:val="1"/>
        </w:numPr>
        <w:rPr>
          <w:rFonts w:asciiTheme="majorHAnsi" w:hAnsiTheme="majorHAnsi"/>
          <w:sz w:val="22"/>
          <w:szCs w:val="22"/>
        </w:rPr>
      </w:pPr>
      <w:proofErr w:type="spellStart"/>
      <w:r w:rsidRPr="0030064F">
        <w:rPr>
          <w:rFonts w:asciiTheme="majorHAnsi" w:hAnsiTheme="majorHAnsi"/>
          <w:sz w:val="22"/>
          <w:szCs w:val="22"/>
        </w:rPr>
        <w:t>Programme</w:t>
      </w:r>
      <w:proofErr w:type="spellEnd"/>
      <w:r w:rsidRPr="0030064F">
        <w:rPr>
          <w:rFonts w:asciiTheme="majorHAnsi" w:hAnsiTheme="majorHAnsi"/>
          <w:sz w:val="22"/>
          <w:szCs w:val="22"/>
        </w:rPr>
        <w:t xml:space="preserve"> and protection monitoring and assessment </w:t>
      </w:r>
    </w:p>
    <w:p w:rsidR="00460E02" w:rsidRPr="0030064F" w:rsidRDefault="00460E02" w:rsidP="00460E02">
      <w:pPr>
        <w:pStyle w:val="ListParagraph"/>
        <w:numPr>
          <w:ilvl w:val="1"/>
          <w:numId w:val="1"/>
        </w:numPr>
        <w:rPr>
          <w:rFonts w:asciiTheme="majorHAnsi" w:hAnsiTheme="majorHAnsi"/>
          <w:sz w:val="22"/>
          <w:szCs w:val="22"/>
        </w:rPr>
      </w:pPr>
      <w:r>
        <w:rPr>
          <w:rFonts w:asciiTheme="majorHAnsi" w:hAnsiTheme="majorHAnsi"/>
          <w:sz w:val="22"/>
          <w:szCs w:val="22"/>
        </w:rPr>
        <w:t>Dissemination</w:t>
      </w:r>
    </w:p>
    <w:p w:rsidR="00460E02" w:rsidRPr="00754261" w:rsidRDefault="00460E02" w:rsidP="00460E02">
      <w:pPr>
        <w:pStyle w:val="ListParagraph"/>
        <w:numPr>
          <w:ilvl w:val="0"/>
          <w:numId w:val="1"/>
        </w:numPr>
        <w:rPr>
          <w:rFonts w:asciiTheme="majorHAnsi" w:hAnsiTheme="majorHAnsi"/>
          <w:sz w:val="22"/>
          <w:szCs w:val="22"/>
        </w:rPr>
      </w:pPr>
      <w:r w:rsidRPr="00754261">
        <w:rPr>
          <w:rFonts w:asciiTheme="majorHAnsi" w:hAnsiTheme="majorHAnsi"/>
          <w:sz w:val="22"/>
          <w:szCs w:val="22"/>
        </w:rPr>
        <w:t xml:space="preserve">Web-portal </w:t>
      </w:r>
      <w:r>
        <w:rPr>
          <w:rFonts w:asciiTheme="majorHAnsi" w:hAnsiTheme="majorHAnsi"/>
          <w:sz w:val="22"/>
          <w:szCs w:val="22"/>
        </w:rPr>
        <w:t xml:space="preserve">(as part of the dissemination) including working with CO on country pages and ensuring/strengthening the interagency aspect (liaison with Xavier and the interagency unit).   </w:t>
      </w:r>
    </w:p>
    <w:p w:rsidR="00460E02" w:rsidRDefault="00460E02" w:rsidP="00460E02">
      <w:pPr>
        <w:pStyle w:val="ListParagraph"/>
        <w:numPr>
          <w:ilvl w:val="0"/>
          <w:numId w:val="1"/>
        </w:numPr>
        <w:rPr>
          <w:rFonts w:asciiTheme="majorHAnsi" w:hAnsiTheme="majorHAnsi"/>
          <w:sz w:val="22"/>
          <w:szCs w:val="22"/>
        </w:rPr>
      </w:pPr>
      <w:r w:rsidRPr="00754261">
        <w:rPr>
          <w:rFonts w:asciiTheme="majorHAnsi" w:hAnsiTheme="majorHAnsi"/>
          <w:sz w:val="22"/>
          <w:szCs w:val="22"/>
        </w:rPr>
        <w:t xml:space="preserve">Evaluation of </w:t>
      </w:r>
      <w:r>
        <w:rPr>
          <w:rFonts w:asciiTheme="majorHAnsi" w:hAnsiTheme="majorHAnsi"/>
          <w:sz w:val="22"/>
          <w:szCs w:val="22"/>
        </w:rPr>
        <w:t xml:space="preserve">IM system for the Bureau – also in assistant and coordination with reporting and protection. </w:t>
      </w:r>
    </w:p>
    <w:p w:rsidR="00B75AEF" w:rsidRPr="00754261" w:rsidRDefault="00B75AEF" w:rsidP="00460E02">
      <w:pPr>
        <w:pStyle w:val="ListParagraph"/>
        <w:numPr>
          <w:ilvl w:val="0"/>
          <w:numId w:val="1"/>
        </w:numPr>
        <w:rPr>
          <w:rFonts w:asciiTheme="majorHAnsi" w:hAnsiTheme="majorHAnsi"/>
          <w:sz w:val="22"/>
          <w:szCs w:val="22"/>
        </w:rPr>
      </w:pPr>
      <w:r>
        <w:rPr>
          <w:rFonts w:asciiTheme="majorHAnsi" w:hAnsiTheme="majorHAnsi"/>
          <w:sz w:val="22"/>
          <w:szCs w:val="22"/>
        </w:rPr>
        <w:t>Mapping</w:t>
      </w:r>
      <w:r w:rsidR="00BA090F">
        <w:rPr>
          <w:rFonts w:asciiTheme="majorHAnsi" w:hAnsiTheme="majorHAnsi"/>
          <w:sz w:val="22"/>
          <w:szCs w:val="22"/>
        </w:rPr>
        <w:t>.</w:t>
      </w:r>
    </w:p>
    <w:p w:rsidR="00460E02" w:rsidRDefault="00460E02" w:rsidP="00460E02">
      <w:pPr>
        <w:pStyle w:val="ListParagraph"/>
        <w:numPr>
          <w:ilvl w:val="0"/>
          <w:numId w:val="1"/>
        </w:numPr>
        <w:rPr>
          <w:rFonts w:asciiTheme="majorHAnsi" w:hAnsiTheme="majorHAnsi"/>
          <w:sz w:val="22"/>
          <w:szCs w:val="22"/>
        </w:rPr>
      </w:pPr>
      <w:r>
        <w:rPr>
          <w:rFonts w:asciiTheme="majorHAnsi" w:hAnsiTheme="majorHAnsi"/>
          <w:sz w:val="22"/>
          <w:szCs w:val="22"/>
        </w:rPr>
        <w:t>Data analysis</w:t>
      </w:r>
      <w:r w:rsidR="00B75AEF">
        <w:rPr>
          <w:rFonts w:asciiTheme="majorHAnsi" w:hAnsiTheme="majorHAnsi"/>
          <w:sz w:val="22"/>
          <w:szCs w:val="22"/>
        </w:rPr>
        <w:t>.</w:t>
      </w:r>
      <w:r>
        <w:rPr>
          <w:rFonts w:asciiTheme="majorHAnsi" w:hAnsiTheme="majorHAnsi"/>
          <w:sz w:val="22"/>
          <w:szCs w:val="22"/>
        </w:rPr>
        <w:t xml:space="preserve"> </w:t>
      </w:r>
    </w:p>
    <w:p w:rsidR="00460E02" w:rsidRPr="00754261" w:rsidRDefault="00460E02" w:rsidP="00460E02">
      <w:pPr>
        <w:pStyle w:val="ListParagraph"/>
        <w:numPr>
          <w:ilvl w:val="0"/>
          <w:numId w:val="1"/>
        </w:numPr>
        <w:rPr>
          <w:rFonts w:asciiTheme="majorHAnsi" w:hAnsiTheme="majorHAnsi"/>
          <w:sz w:val="22"/>
          <w:szCs w:val="22"/>
        </w:rPr>
      </w:pPr>
      <w:r>
        <w:rPr>
          <w:rFonts w:asciiTheme="majorHAnsi" w:hAnsiTheme="majorHAnsi"/>
          <w:sz w:val="22"/>
          <w:szCs w:val="22"/>
        </w:rPr>
        <w:t xml:space="preserve">Working with the IMO network </w:t>
      </w:r>
    </w:p>
    <w:p w:rsidR="00460E02" w:rsidRDefault="00460E02" w:rsidP="00460E02">
      <w:pPr>
        <w:rPr>
          <w:rFonts w:asciiTheme="majorHAnsi" w:hAnsiTheme="majorHAnsi"/>
          <w:sz w:val="22"/>
          <w:szCs w:val="22"/>
        </w:rPr>
      </w:pPr>
    </w:p>
    <w:p w:rsidR="00460E02" w:rsidRPr="005E5D11" w:rsidRDefault="00460E02" w:rsidP="00460E02">
      <w:pPr>
        <w:rPr>
          <w:rFonts w:asciiTheme="majorHAnsi" w:hAnsiTheme="majorHAnsi"/>
          <w:b/>
          <w:sz w:val="22"/>
          <w:szCs w:val="22"/>
        </w:rPr>
      </w:pPr>
      <w:r w:rsidRPr="005E5D11">
        <w:rPr>
          <w:rFonts w:asciiTheme="majorHAnsi" w:hAnsiTheme="majorHAnsi"/>
          <w:b/>
          <w:sz w:val="22"/>
          <w:szCs w:val="22"/>
        </w:rPr>
        <w:t>Contact information:</w:t>
      </w:r>
    </w:p>
    <w:p w:rsidR="00460E02" w:rsidRDefault="00460E02" w:rsidP="00460E02">
      <w:pPr>
        <w:rPr>
          <w:rFonts w:asciiTheme="majorHAnsi" w:hAnsiTheme="majorHAnsi"/>
          <w:sz w:val="22"/>
          <w:szCs w:val="22"/>
        </w:rPr>
      </w:pPr>
      <w:r>
        <w:rPr>
          <w:rFonts w:asciiTheme="majorHAnsi" w:hAnsiTheme="majorHAnsi"/>
          <w:sz w:val="22"/>
          <w:szCs w:val="22"/>
        </w:rPr>
        <w:t xml:space="preserve">Daunia Pavone – Snr. IMO for the SMI </w:t>
      </w:r>
    </w:p>
    <w:p w:rsidR="00460E02" w:rsidRDefault="00460E02" w:rsidP="00460E02">
      <w:pPr>
        <w:rPr>
          <w:rFonts w:asciiTheme="majorHAnsi" w:hAnsiTheme="majorHAnsi"/>
          <w:sz w:val="22"/>
          <w:szCs w:val="22"/>
        </w:rPr>
      </w:pPr>
      <w:r>
        <w:rPr>
          <w:rFonts w:asciiTheme="majorHAnsi" w:hAnsiTheme="majorHAnsi"/>
          <w:sz w:val="22"/>
          <w:szCs w:val="22"/>
        </w:rPr>
        <w:t xml:space="preserve">Chris </w:t>
      </w:r>
      <w:proofErr w:type="spellStart"/>
      <w:r>
        <w:rPr>
          <w:rFonts w:asciiTheme="majorHAnsi" w:hAnsiTheme="majorHAnsi"/>
          <w:sz w:val="22"/>
          <w:szCs w:val="22"/>
        </w:rPr>
        <w:t>Earny</w:t>
      </w:r>
      <w:proofErr w:type="spellEnd"/>
      <w:r>
        <w:rPr>
          <w:rFonts w:asciiTheme="majorHAnsi" w:hAnsiTheme="majorHAnsi"/>
          <w:sz w:val="22"/>
          <w:szCs w:val="22"/>
        </w:rPr>
        <w:t xml:space="preserve"> – Winter Cell</w:t>
      </w:r>
    </w:p>
    <w:p w:rsidR="00460E02" w:rsidRDefault="00460E02" w:rsidP="00460E02">
      <w:pPr>
        <w:rPr>
          <w:rFonts w:asciiTheme="majorHAnsi" w:hAnsiTheme="majorHAnsi"/>
          <w:sz w:val="22"/>
          <w:szCs w:val="22"/>
        </w:rPr>
      </w:pPr>
    </w:p>
    <w:p w:rsidR="00460E02" w:rsidRPr="005E5D11" w:rsidRDefault="00460E02" w:rsidP="00460E02">
      <w:pPr>
        <w:rPr>
          <w:rFonts w:asciiTheme="majorHAnsi" w:hAnsiTheme="majorHAnsi"/>
          <w:b/>
          <w:sz w:val="22"/>
          <w:szCs w:val="22"/>
        </w:rPr>
      </w:pPr>
      <w:r w:rsidRPr="005E5D11">
        <w:rPr>
          <w:rFonts w:asciiTheme="majorHAnsi" w:hAnsiTheme="majorHAnsi"/>
          <w:b/>
          <w:sz w:val="22"/>
          <w:szCs w:val="22"/>
        </w:rPr>
        <w:t>IMO’s in the field</w:t>
      </w:r>
    </w:p>
    <w:tbl>
      <w:tblPr>
        <w:tblW w:w="7680" w:type="dxa"/>
        <w:tblLook w:val="04A0" w:firstRow="1" w:lastRow="0" w:firstColumn="1" w:lastColumn="0" w:noHBand="0" w:noVBand="1"/>
      </w:tblPr>
      <w:tblGrid>
        <w:gridCol w:w="3840"/>
        <w:gridCol w:w="960"/>
        <w:gridCol w:w="960"/>
        <w:gridCol w:w="960"/>
        <w:gridCol w:w="960"/>
      </w:tblGrid>
      <w:tr w:rsidR="00460E02" w:rsidRPr="0030064F" w:rsidTr="00A042FA">
        <w:trPr>
          <w:trHeight w:val="300"/>
        </w:trPr>
        <w:tc>
          <w:tcPr>
            <w:tcW w:w="3840" w:type="dxa"/>
            <w:tcBorders>
              <w:top w:val="nil"/>
              <w:left w:val="nil"/>
              <w:bottom w:val="nil"/>
              <w:right w:val="nil"/>
            </w:tcBorders>
            <w:shd w:val="clear" w:color="auto" w:fill="auto"/>
            <w:noWrap/>
            <w:vAlign w:val="center"/>
            <w:hideMark/>
          </w:tcPr>
          <w:p w:rsidR="00460E02" w:rsidRPr="0030064F" w:rsidRDefault="00460E02" w:rsidP="00A042FA">
            <w:pPr>
              <w:rPr>
                <w:rFonts w:ascii="Calibri" w:eastAsia="Times New Roman" w:hAnsi="Calibri" w:cs="Arial"/>
                <w:sz w:val="22"/>
                <w:szCs w:val="22"/>
                <w:lang w:val="en-GB" w:eastAsia="en-GB"/>
              </w:rPr>
            </w:pPr>
            <w:r w:rsidRPr="0030064F">
              <w:rPr>
                <w:rFonts w:ascii="Calibri" w:eastAsia="Times New Roman" w:hAnsi="Calibri" w:cs="Arial"/>
                <w:sz w:val="22"/>
                <w:szCs w:val="22"/>
                <w:lang w:val="en-GB" w:eastAsia="en-GB"/>
              </w:rPr>
              <w:t>Regional Sarajevo (Giorgia Tornieri)</w:t>
            </w: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Calibri" w:eastAsia="Times New Roman" w:hAnsi="Calibri" w:cs="Arial"/>
                <w:sz w:val="22"/>
                <w:szCs w:val="22"/>
                <w:lang w:val="en-GB" w:eastAsia="en-GB"/>
              </w:rPr>
            </w:pP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Times New Roman" w:eastAsia="Times New Roman" w:hAnsi="Times New Roman" w:cs="Times New Roman"/>
                <w:sz w:val="20"/>
                <w:szCs w:val="20"/>
                <w:lang w:val="en-GB" w:eastAsia="en-GB"/>
              </w:rPr>
            </w:pPr>
          </w:p>
        </w:tc>
      </w:tr>
      <w:tr w:rsidR="00460E02" w:rsidRPr="0030064F" w:rsidTr="00A042FA">
        <w:trPr>
          <w:trHeight w:val="300"/>
        </w:trPr>
        <w:tc>
          <w:tcPr>
            <w:tcW w:w="3840" w:type="dxa"/>
            <w:tcBorders>
              <w:top w:val="nil"/>
              <w:left w:val="nil"/>
              <w:bottom w:val="nil"/>
              <w:right w:val="nil"/>
            </w:tcBorders>
            <w:shd w:val="clear" w:color="auto" w:fill="auto"/>
            <w:noWrap/>
            <w:vAlign w:val="center"/>
            <w:hideMark/>
          </w:tcPr>
          <w:p w:rsidR="00460E02" w:rsidRPr="0030064F" w:rsidRDefault="00460E02" w:rsidP="00A042FA">
            <w:pPr>
              <w:rPr>
                <w:rFonts w:ascii="Calibri" w:eastAsia="Times New Roman" w:hAnsi="Calibri" w:cs="Arial"/>
                <w:sz w:val="22"/>
                <w:szCs w:val="22"/>
                <w:lang w:val="en-GB" w:eastAsia="en-GB"/>
              </w:rPr>
            </w:pPr>
            <w:r w:rsidRPr="0030064F">
              <w:rPr>
                <w:rFonts w:ascii="Calibri" w:eastAsia="Times New Roman" w:hAnsi="Calibri" w:cs="Arial"/>
                <w:sz w:val="22"/>
                <w:szCs w:val="22"/>
                <w:lang w:val="en-GB" w:eastAsia="en-GB"/>
              </w:rPr>
              <w:t>IM Assistant in Serbia (Vera Dragovic)</w:t>
            </w: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Calibri" w:eastAsia="Times New Roman" w:hAnsi="Calibri" w:cs="Arial"/>
                <w:sz w:val="22"/>
                <w:szCs w:val="22"/>
                <w:lang w:val="en-GB" w:eastAsia="en-GB"/>
              </w:rPr>
            </w:pP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Times New Roman" w:eastAsia="Times New Roman" w:hAnsi="Times New Roman" w:cs="Times New Roman"/>
                <w:sz w:val="20"/>
                <w:szCs w:val="20"/>
                <w:lang w:val="en-GB" w:eastAsia="en-GB"/>
              </w:rPr>
            </w:pPr>
          </w:p>
        </w:tc>
      </w:tr>
      <w:tr w:rsidR="00460E02" w:rsidRPr="0030064F" w:rsidTr="00A042FA">
        <w:trPr>
          <w:trHeight w:val="300"/>
        </w:trPr>
        <w:tc>
          <w:tcPr>
            <w:tcW w:w="4800" w:type="dxa"/>
            <w:gridSpan w:val="2"/>
            <w:tcBorders>
              <w:top w:val="nil"/>
              <w:left w:val="nil"/>
              <w:bottom w:val="nil"/>
              <w:right w:val="nil"/>
            </w:tcBorders>
            <w:shd w:val="clear" w:color="auto" w:fill="auto"/>
            <w:noWrap/>
            <w:vAlign w:val="center"/>
            <w:hideMark/>
          </w:tcPr>
          <w:p w:rsidR="00460E02" w:rsidRPr="0030064F" w:rsidRDefault="00460E02" w:rsidP="00A042FA">
            <w:pPr>
              <w:rPr>
                <w:rFonts w:ascii="Calibri" w:eastAsia="Times New Roman" w:hAnsi="Calibri" w:cs="Arial"/>
                <w:sz w:val="22"/>
                <w:szCs w:val="22"/>
                <w:lang w:val="en-GB" w:eastAsia="en-GB"/>
              </w:rPr>
            </w:pPr>
            <w:r w:rsidRPr="0030064F">
              <w:rPr>
                <w:rFonts w:ascii="Calibri" w:eastAsia="Times New Roman" w:hAnsi="Calibri" w:cs="Arial"/>
                <w:sz w:val="22"/>
                <w:szCs w:val="22"/>
                <w:lang w:val="en-GB" w:eastAsia="en-GB"/>
              </w:rPr>
              <w:t>IM Assistant in Sarajevo – for Bosnia (Dorijan)</w:t>
            </w: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Calibri" w:eastAsia="Times New Roman" w:hAnsi="Calibri" w:cs="Arial"/>
                <w:sz w:val="22"/>
                <w:szCs w:val="22"/>
                <w:lang w:val="en-GB" w:eastAsia="en-GB"/>
              </w:rPr>
            </w:pP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Times New Roman" w:eastAsia="Times New Roman" w:hAnsi="Times New Roman" w:cs="Times New Roman"/>
                <w:sz w:val="20"/>
                <w:szCs w:val="20"/>
                <w:lang w:val="en-GB" w:eastAsia="en-GB"/>
              </w:rPr>
            </w:pPr>
          </w:p>
        </w:tc>
      </w:tr>
      <w:tr w:rsidR="00460E02" w:rsidRPr="0030064F" w:rsidTr="00A042FA">
        <w:trPr>
          <w:trHeight w:val="300"/>
        </w:trPr>
        <w:tc>
          <w:tcPr>
            <w:tcW w:w="4800" w:type="dxa"/>
            <w:gridSpan w:val="2"/>
            <w:tcBorders>
              <w:top w:val="nil"/>
              <w:left w:val="nil"/>
              <w:bottom w:val="nil"/>
              <w:right w:val="nil"/>
            </w:tcBorders>
            <w:shd w:val="clear" w:color="auto" w:fill="auto"/>
            <w:noWrap/>
            <w:vAlign w:val="center"/>
            <w:hideMark/>
          </w:tcPr>
          <w:p w:rsidR="00460E02" w:rsidRPr="0030064F" w:rsidRDefault="00460E02" w:rsidP="00A042FA">
            <w:pPr>
              <w:rPr>
                <w:rFonts w:ascii="Calibri" w:eastAsia="Times New Roman" w:hAnsi="Calibri" w:cs="Arial"/>
                <w:sz w:val="22"/>
                <w:szCs w:val="22"/>
                <w:lang w:val="en-GB" w:eastAsia="en-GB"/>
              </w:rPr>
            </w:pPr>
            <w:r w:rsidRPr="0030064F">
              <w:rPr>
                <w:rFonts w:ascii="Calibri" w:eastAsia="Times New Roman" w:hAnsi="Calibri" w:cs="Arial"/>
                <w:sz w:val="22"/>
                <w:szCs w:val="22"/>
                <w:lang w:val="en-GB" w:eastAsia="en-GB"/>
              </w:rPr>
              <w:t>Data Management Assistant G5 for Skopje (N/A)</w:t>
            </w: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Calibri" w:eastAsia="Times New Roman" w:hAnsi="Calibri" w:cs="Arial"/>
                <w:sz w:val="22"/>
                <w:szCs w:val="22"/>
                <w:lang w:val="en-GB" w:eastAsia="en-GB"/>
              </w:rPr>
            </w:pP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Times New Roman" w:eastAsia="Times New Roman" w:hAnsi="Times New Roman" w:cs="Times New Roman"/>
                <w:sz w:val="20"/>
                <w:szCs w:val="20"/>
                <w:lang w:val="en-GB" w:eastAsia="en-GB"/>
              </w:rPr>
            </w:pPr>
          </w:p>
        </w:tc>
      </w:tr>
      <w:tr w:rsidR="00460E02" w:rsidRPr="0030064F" w:rsidTr="00A042FA">
        <w:trPr>
          <w:trHeight w:val="300"/>
        </w:trPr>
        <w:tc>
          <w:tcPr>
            <w:tcW w:w="7680" w:type="dxa"/>
            <w:gridSpan w:val="5"/>
            <w:tcBorders>
              <w:top w:val="nil"/>
              <w:left w:val="nil"/>
              <w:bottom w:val="nil"/>
              <w:right w:val="nil"/>
            </w:tcBorders>
            <w:shd w:val="clear" w:color="auto" w:fill="auto"/>
            <w:noWrap/>
            <w:vAlign w:val="center"/>
            <w:hideMark/>
          </w:tcPr>
          <w:p w:rsidR="00460E02" w:rsidRPr="0030064F" w:rsidRDefault="00460E02" w:rsidP="00A042FA">
            <w:pPr>
              <w:rPr>
                <w:rFonts w:ascii="Calibri" w:eastAsia="Times New Roman" w:hAnsi="Calibri" w:cs="Arial"/>
                <w:sz w:val="22"/>
                <w:szCs w:val="22"/>
                <w:lang w:val="en-GB" w:eastAsia="en-GB"/>
              </w:rPr>
            </w:pPr>
            <w:r w:rsidRPr="0030064F">
              <w:rPr>
                <w:rFonts w:ascii="Calibri" w:eastAsia="Times New Roman" w:hAnsi="Calibri" w:cs="Arial"/>
                <w:sz w:val="22"/>
                <w:szCs w:val="22"/>
                <w:lang w:val="en-GB" w:eastAsia="en-GB"/>
              </w:rPr>
              <w:t>Senior Data Management Associate - G6 Greece  (Ioannis Papachristodoulou)</w:t>
            </w:r>
          </w:p>
        </w:tc>
      </w:tr>
      <w:tr w:rsidR="00460E02" w:rsidRPr="0030064F" w:rsidTr="00A042FA">
        <w:trPr>
          <w:trHeight w:val="300"/>
        </w:trPr>
        <w:tc>
          <w:tcPr>
            <w:tcW w:w="7680" w:type="dxa"/>
            <w:gridSpan w:val="5"/>
            <w:tcBorders>
              <w:top w:val="nil"/>
              <w:left w:val="nil"/>
              <w:bottom w:val="nil"/>
              <w:right w:val="nil"/>
            </w:tcBorders>
            <w:shd w:val="clear" w:color="auto" w:fill="auto"/>
            <w:noWrap/>
            <w:vAlign w:val="center"/>
            <w:hideMark/>
          </w:tcPr>
          <w:p w:rsidR="00460E02" w:rsidRPr="0030064F" w:rsidRDefault="00460E02" w:rsidP="00A042FA">
            <w:pPr>
              <w:rPr>
                <w:rFonts w:ascii="Calibri" w:eastAsia="Times New Roman" w:hAnsi="Calibri" w:cs="Arial"/>
                <w:sz w:val="22"/>
                <w:szCs w:val="22"/>
                <w:lang w:val="en-GB" w:eastAsia="en-GB"/>
              </w:rPr>
            </w:pPr>
            <w:r w:rsidRPr="0030064F">
              <w:rPr>
                <w:rFonts w:ascii="Calibri" w:eastAsia="Times New Roman" w:hAnsi="Calibri" w:cs="Arial"/>
                <w:sz w:val="22"/>
                <w:szCs w:val="22"/>
                <w:lang w:val="en-GB" w:eastAsia="en-GB"/>
              </w:rPr>
              <w:t>Data Management G5 (5) for the Greek islands/borders – arriving next week</w:t>
            </w:r>
          </w:p>
        </w:tc>
      </w:tr>
      <w:tr w:rsidR="00460E02" w:rsidRPr="0030064F" w:rsidTr="00A042FA">
        <w:trPr>
          <w:trHeight w:val="300"/>
        </w:trPr>
        <w:tc>
          <w:tcPr>
            <w:tcW w:w="5760" w:type="dxa"/>
            <w:gridSpan w:val="3"/>
            <w:tcBorders>
              <w:top w:val="nil"/>
              <w:left w:val="nil"/>
              <w:bottom w:val="nil"/>
              <w:right w:val="nil"/>
            </w:tcBorders>
            <w:shd w:val="clear" w:color="auto" w:fill="auto"/>
            <w:noWrap/>
            <w:vAlign w:val="center"/>
            <w:hideMark/>
          </w:tcPr>
          <w:p w:rsidR="00460E02" w:rsidRPr="0030064F" w:rsidRDefault="00460E02" w:rsidP="00A042FA">
            <w:pPr>
              <w:rPr>
                <w:rFonts w:ascii="Calibri" w:eastAsia="Times New Roman" w:hAnsi="Calibri" w:cs="Arial"/>
                <w:sz w:val="22"/>
                <w:szCs w:val="22"/>
                <w:lang w:val="en-GB" w:eastAsia="en-GB"/>
              </w:rPr>
            </w:pPr>
            <w:r w:rsidRPr="0030064F">
              <w:rPr>
                <w:rFonts w:ascii="Calibri" w:eastAsia="Times New Roman" w:hAnsi="Calibri" w:cs="Arial"/>
                <w:sz w:val="22"/>
                <w:szCs w:val="22"/>
                <w:lang w:val="en-GB" w:eastAsia="en-GB"/>
              </w:rPr>
              <w:t>Data Management for Athens – Analyst - arriving next week</w:t>
            </w: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Calibri" w:eastAsia="Times New Roman" w:hAnsi="Calibri" w:cs="Arial"/>
                <w:sz w:val="22"/>
                <w:szCs w:val="22"/>
                <w:lang w:val="en-GB" w:eastAsia="en-GB"/>
              </w:rPr>
            </w:pP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Times New Roman" w:eastAsia="Times New Roman" w:hAnsi="Times New Roman" w:cs="Times New Roman"/>
                <w:sz w:val="20"/>
                <w:szCs w:val="20"/>
                <w:lang w:val="en-GB" w:eastAsia="en-GB"/>
              </w:rPr>
            </w:pPr>
          </w:p>
        </w:tc>
      </w:tr>
      <w:tr w:rsidR="00460E02" w:rsidRPr="0030064F" w:rsidTr="00A042FA">
        <w:trPr>
          <w:trHeight w:val="300"/>
        </w:trPr>
        <w:tc>
          <w:tcPr>
            <w:tcW w:w="5760" w:type="dxa"/>
            <w:gridSpan w:val="3"/>
            <w:tcBorders>
              <w:top w:val="nil"/>
              <w:left w:val="nil"/>
              <w:bottom w:val="nil"/>
              <w:right w:val="nil"/>
            </w:tcBorders>
            <w:shd w:val="clear" w:color="auto" w:fill="auto"/>
            <w:noWrap/>
            <w:vAlign w:val="center"/>
            <w:hideMark/>
          </w:tcPr>
          <w:p w:rsidR="00460E02" w:rsidRPr="0030064F" w:rsidRDefault="00460E02" w:rsidP="00A042FA">
            <w:pPr>
              <w:rPr>
                <w:rFonts w:ascii="Calibri" w:eastAsia="Times New Roman" w:hAnsi="Calibri" w:cs="Arial"/>
                <w:sz w:val="22"/>
                <w:szCs w:val="22"/>
                <w:lang w:val="en-GB" w:eastAsia="en-GB"/>
              </w:rPr>
            </w:pPr>
            <w:r w:rsidRPr="0030064F">
              <w:rPr>
                <w:rFonts w:ascii="Calibri" w:eastAsia="Times New Roman" w:hAnsi="Calibri" w:cs="Arial"/>
                <w:sz w:val="22"/>
                <w:szCs w:val="22"/>
                <w:lang w:val="en-GB" w:eastAsia="en-GB"/>
              </w:rPr>
              <w:t>Data Management for Athens – GIS- arriving next week</w:t>
            </w:r>
            <w:r>
              <w:rPr>
                <w:rFonts w:ascii="Calibri" w:eastAsia="Times New Roman" w:hAnsi="Calibri" w:cs="Arial"/>
                <w:sz w:val="22"/>
                <w:szCs w:val="22"/>
                <w:lang w:val="en-GB" w:eastAsia="en-GB"/>
              </w:rPr>
              <w:t xml:space="preserve"> </w:t>
            </w: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Calibri" w:eastAsia="Times New Roman" w:hAnsi="Calibri" w:cs="Arial"/>
                <w:sz w:val="22"/>
                <w:szCs w:val="22"/>
                <w:lang w:val="en-GB" w:eastAsia="en-GB"/>
              </w:rPr>
            </w:pPr>
          </w:p>
        </w:tc>
        <w:tc>
          <w:tcPr>
            <w:tcW w:w="960" w:type="dxa"/>
            <w:tcBorders>
              <w:top w:val="nil"/>
              <w:left w:val="nil"/>
              <w:bottom w:val="nil"/>
              <w:right w:val="nil"/>
            </w:tcBorders>
            <w:shd w:val="clear" w:color="auto" w:fill="auto"/>
            <w:noWrap/>
            <w:vAlign w:val="bottom"/>
            <w:hideMark/>
          </w:tcPr>
          <w:p w:rsidR="00460E02" w:rsidRPr="0030064F" w:rsidRDefault="00460E02" w:rsidP="00A042FA">
            <w:pPr>
              <w:rPr>
                <w:rFonts w:ascii="Times New Roman" w:eastAsia="Times New Roman" w:hAnsi="Times New Roman" w:cs="Times New Roman"/>
                <w:sz w:val="20"/>
                <w:szCs w:val="20"/>
                <w:lang w:val="en-GB" w:eastAsia="en-GB"/>
              </w:rPr>
            </w:pPr>
          </w:p>
        </w:tc>
      </w:tr>
      <w:tr w:rsidR="00460E02" w:rsidRPr="0030064F" w:rsidTr="00A042FA">
        <w:trPr>
          <w:trHeight w:val="300"/>
        </w:trPr>
        <w:tc>
          <w:tcPr>
            <w:tcW w:w="7680" w:type="dxa"/>
            <w:gridSpan w:val="5"/>
            <w:tcBorders>
              <w:top w:val="nil"/>
              <w:left w:val="nil"/>
              <w:bottom w:val="nil"/>
              <w:right w:val="nil"/>
            </w:tcBorders>
            <w:shd w:val="clear" w:color="auto" w:fill="auto"/>
            <w:noWrap/>
            <w:vAlign w:val="center"/>
            <w:hideMark/>
          </w:tcPr>
          <w:p w:rsidR="00460E02" w:rsidRPr="0030064F" w:rsidRDefault="00460E02" w:rsidP="00A042FA">
            <w:pPr>
              <w:rPr>
                <w:rFonts w:ascii="Calibri" w:eastAsia="Times New Roman" w:hAnsi="Calibri" w:cs="Arial"/>
                <w:sz w:val="22"/>
                <w:szCs w:val="22"/>
                <w:lang w:val="en-GB" w:eastAsia="en-GB"/>
              </w:rPr>
            </w:pPr>
            <w:r w:rsidRPr="0030064F">
              <w:rPr>
                <w:rFonts w:ascii="Calibri" w:eastAsia="Times New Roman" w:hAnsi="Calibri" w:cs="Arial"/>
                <w:sz w:val="22"/>
                <w:szCs w:val="22"/>
                <w:lang w:val="en-GB" w:eastAsia="en-GB"/>
              </w:rPr>
              <w:t>ERT IMO for Hungary, Slovenia and Croatia (Krisztian Kovacs)- till end of 2015</w:t>
            </w:r>
          </w:p>
        </w:tc>
      </w:tr>
    </w:tbl>
    <w:p w:rsidR="00737B18" w:rsidRDefault="002C13B0"/>
    <w:sectPr w:rsidR="00737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1FE"/>
    <w:multiLevelType w:val="hybridMultilevel"/>
    <w:tmpl w:val="A6A47C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78F569A"/>
    <w:multiLevelType w:val="hybridMultilevel"/>
    <w:tmpl w:val="D41E228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E02"/>
    <w:rsid w:val="002C13B0"/>
    <w:rsid w:val="00460E02"/>
    <w:rsid w:val="004E3B7B"/>
    <w:rsid w:val="006B25F4"/>
    <w:rsid w:val="00B75AEF"/>
    <w:rsid w:val="00BA090F"/>
    <w:rsid w:val="00BC3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02"/>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02"/>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UNHCR</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White</dc:creator>
  <cp:lastModifiedBy>Javed Khan</cp:lastModifiedBy>
  <cp:revision>2</cp:revision>
  <dcterms:created xsi:type="dcterms:W3CDTF">2015-12-04T12:54:00Z</dcterms:created>
  <dcterms:modified xsi:type="dcterms:W3CDTF">2015-12-04T12:54:00Z</dcterms:modified>
</cp:coreProperties>
</file>