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habi/EAWAG-manuscript@9acb70b</w:t>
        </w:r>
      </w:hyperlink>
      <w:r>
        <w:t xml:space="preserve"> </w:t>
      </w:r>
      <w:r>
        <w:t xml:space="preserve">on July 19,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 teeth and skull bones) display large enough contrast to the surrounding tissue we did not stain our samples prior to the tomographic imaging presented here.</w:t>
      </w:r>
    </w:p>
    <w:bookmarkEnd w:id="38"/>
    <w:bookmarkEnd w:id="39"/>
    <w:bookmarkStart w:id="47"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46"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4" w:name="extraction-of-oj-and-pj"/>
    <w:p>
      <w:pPr>
        <w:pStyle w:val="Heading4"/>
      </w:pPr>
      <w:r>
        <w:t xml:space="preserve">Extraction of OJ and PJ</w:t>
      </w:r>
    </w:p>
    <w:p>
      <w:pPr>
        <w:numPr>
          <w:ilvl w:val="0"/>
          <w:numId w:val="1003"/>
        </w:numPr>
        <w:pStyle w:val="Compact"/>
      </w:pPr>
      <w:r>
        <w:t xml:space="preserve">Details needed from Mikki on how she did it exactly</w:t>
      </w:r>
    </w:p>
    <w:bookmarkEnd w:id="44"/>
    <w:bookmarkStart w:id="45" w:name="pca-of-skull-landmarks"/>
    <w:p>
      <w:pPr>
        <w:pStyle w:val="Heading4"/>
      </w:pPr>
      <w:r>
        <w:t xml:space="preserve">PCA of skull landmarks</w:t>
      </w:r>
    </w:p>
    <w:p>
      <w:pPr>
        <w:numPr>
          <w:ilvl w:val="0"/>
          <w:numId w:val="1004"/>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5"/>
    <w:bookmarkEnd w:id="46"/>
    <w:bookmarkEnd w:id="47"/>
    <w:bookmarkStart w:id="48" w:name="results"/>
    <w:p>
      <w:pPr>
        <w:pStyle w:val="Heading2"/>
      </w:pPr>
      <w:r>
        <w:t xml:space="preserve">Results</w:t>
      </w:r>
    </w:p>
    <w:p>
      <w:pPr>
        <w:numPr>
          <w:ilvl w:val="0"/>
          <w:numId w:val="1005"/>
        </w:numPr>
        <w:pStyle w:val="Compact"/>
      </w:pPr>
      <w:r>
        <w:t xml:space="preserve">A lot of fishes</w:t>
      </w:r>
    </w:p>
    <w:p>
      <w:pPr>
        <w:numPr>
          <w:ilvl w:val="0"/>
          <w:numId w:val="1005"/>
        </w:numPr>
        <w:pStyle w:val="Compact"/>
      </w:pPr>
      <w:r>
        <w:t xml:space="preserve">A lot of scans</w:t>
      </w:r>
    </w:p>
    <w:p>
      <w:pPr>
        <w:numPr>
          <w:ilvl w:val="0"/>
          <w:numId w:val="1005"/>
        </w:numPr>
        <w:pStyle w:val="Compact"/>
      </w:pPr>
      <w:r>
        <w:t xml:space="preserve">A lot of data</w:t>
      </w:r>
    </w:p>
    <w:bookmarkEnd w:id="48"/>
    <w:bookmarkStart w:id="49"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49"/>
    <w:bookmarkStart w:id="50"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7</w:t>
        </w:r>
      </w:hyperlink>
      <w:r>
        <w:t xml:space="preserve">]</w:t>
      </w:r>
      <w:r>
        <w:t xml:space="preserve"> </w:t>
      </w:r>
      <w:r>
        <w:t xml:space="preserve">for helping us write this manuscript collaboratively.</w:t>
      </w:r>
    </w:p>
    <w:bookmarkEnd w:id="50"/>
    <w:bookmarkStart w:id="51" w:name="supplementary-materials"/>
    <w:p>
      <w:pPr>
        <w:pStyle w:val="Heading2"/>
      </w:pPr>
      <w:r>
        <w:t xml:space="preserve">Supplementary Materials</w:t>
      </w:r>
    </w:p>
    <w:p>
      <w:pPr>
        <w:numPr>
          <w:ilvl w:val="0"/>
          <w:numId w:val="1006"/>
        </w:numPr>
        <w:pStyle w:val="Compact"/>
      </w:pPr>
      <w:r>
        <w:rPr>
          <w:rStyle w:val="VerbatimChar"/>
        </w:rPr>
        <w:t xml:space="preserve">Details.xls</w:t>
      </w:r>
      <w:r>
        <w:t xml:space="preserve">, a table with all the relevant details of all the scans.</w:t>
      </w:r>
    </w:p>
    <w:bookmarkEnd w:id="51"/>
    <w:bookmarkStart w:id="73" w:name="references"/>
    <w:p>
      <w:pPr>
        <w:pStyle w:val="Heading2"/>
      </w:pPr>
      <w:r>
        <w:t xml:space="preserve">References</w:t>
      </w:r>
    </w:p>
    <w:bookmarkStart w:id="72" w:name="refs"/>
    <w:bookmarkStart w:id="53"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52">
        <w:r>
          <w:rPr>
            <w:rStyle w:val="Hyperlink"/>
          </w:rPr>
          <w:t xml:space="preserve">https://osf.io/ecmz4/</w:t>
        </w:r>
      </w:hyperlink>
    </w:p>
    <w:bookmarkEnd w:id="53"/>
    <w:bookmarkStart w:id="55"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54">
        <w:r>
          <w:rPr>
            <w:rStyle w:val="Hyperlink"/>
          </w:rPr>
          <w:t xml:space="preserve">https://github.com/TomoGraphics/Hol3Drs</w:t>
        </w:r>
      </w:hyperlink>
    </w:p>
    <w:bookmarkEnd w:id="55"/>
    <w:bookmarkStart w:id="58"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56">
        <w:r>
          <w:rPr>
            <w:rStyle w:val="Hyperlink"/>
          </w:rPr>
          <w:t xml:space="preserve">https://doi.org/gg9fxh</w:t>
        </w:r>
      </w:hyperlink>
      <w:r>
        <w:t xml:space="preserve"> </w:t>
      </w:r>
      <w:r>
        <w:t xml:space="preserve">DOI:</w:t>
      </w:r>
      <w:r>
        <w:t xml:space="preserve"> </w:t>
      </w:r>
      <w:hyperlink r:id="rId57">
        <w:r>
          <w:rPr>
            <w:rStyle w:val="Hyperlink"/>
          </w:rPr>
          <w:t xml:space="preserve">10.5281/zenodo.2587555</w:t>
        </w:r>
      </w:hyperlink>
    </w:p>
    <w:bookmarkEnd w:id="58"/>
    <w:bookmarkStart w:id="60"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59">
        <w:r>
          <w:rPr>
            <w:rStyle w:val="Hyperlink"/>
          </w:rPr>
          <w:t xml:space="preserve">https://github.com/habi/EAWAG</w:t>
        </w:r>
      </w:hyperlink>
    </w:p>
    <w:bookmarkEnd w:id="60"/>
    <w:bookmarkStart w:id="63"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61">
        <w:r>
          <w:rPr>
            <w:rStyle w:val="Hyperlink"/>
          </w:rPr>
          <w:t xml:space="preserve">https://eprints.soton.ac.uk/403913/</w:t>
        </w:r>
      </w:hyperlink>
      <w:r>
        <w:t xml:space="preserve"> </w:t>
      </w:r>
      <w:r>
        <w:t xml:space="preserve">DOI:</w:t>
      </w:r>
      <w:r>
        <w:t xml:space="preserve"> </w:t>
      </w:r>
      <w:hyperlink r:id="rId62">
        <w:r>
          <w:rPr>
            <w:rStyle w:val="Hyperlink"/>
          </w:rPr>
          <w:t xml:space="preserve">10.3233/978-1-61499-649-1-87</w:t>
        </w:r>
      </w:hyperlink>
    </w:p>
    <w:bookmarkEnd w:id="63"/>
    <w:bookmarkStart w:id="66"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64">
        <w:r>
          <w:rPr>
            <w:rStyle w:val="Hyperlink"/>
          </w:rPr>
          <w:t xml:space="preserve">https://doi.org/gqgdtp</w:t>
        </w:r>
      </w:hyperlink>
      <w:r>
        <w:t xml:space="preserve"> </w:t>
      </w:r>
      <w:r>
        <w:t xml:space="preserve">DOI:</w:t>
      </w:r>
      <w:r>
        <w:t xml:space="preserve"> </w:t>
      </w:r>
      <w:hyperlink r:id="rId65">
        <w:r>
          <w:rPr>
            <w:rStyle w:val="Hyperlink"/>
          </w:rPr>
          <w:t xml:space="preserve">10.5281/zenodo.6798632</w:t>
        </w:r>
      </w:hyperlink>
    </w:p>
    <w:bookmarkEnd w:id="66"/>
    <w:bookmarkStart w:id="71" w:name="ref-YuJbg3zO"/>
    <w:p>
      <w:pPr>
        <w:pStyle w:val="Bibliography"/>
      </w:pPr>
      <w:r>
        <w:t xml:space="preserve">7.</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67">
        <w:r>
          <w:rPr>
            <w:rStyle w:val="Hyperlink"/>
          </w:rPr>
          <w:t xml:space="preserve">https://doi.org/c7np</w:t>
        </w:r>
      </w:hyperlink>
      <w:r>
        <w:t xml:space="preserve"> </w:t>
      </w:r>
      <w:r>
        <w:t xml:space="preserve">DOI:</w:t>
      </w:r>
      <w:r>
        <w:t xml:space="preserve"> </w:t>
      </w:r>
      <w:hyperlink r:id="rId68">
        <w:r>
          <w:rPr>
            <w:rStyle w:val="Hyperlink"/>
          </w:rPr>
          <w:t xml:space="preserve">10.1371/journal.pcbi.1007128</w:t>
        </w:r>
      </w:hyperlink>
      <w:r>
        <w:t xml:space="preserve"> </w:t>
      </w:r>
      <w:r>
        <w:t xml:space="preserve">· PMID:</w:t>
      </w:r>
      <w:r>
        <w:t xml:space="preserve"> </w:t>
      </w:r>
      <w:hyperlink r:id="rId69">
        <w:r>
          <w:rPr>
            <w:rStyle w:val="Hyperlink"/>
          </w:rPr>
          <w:t xml:space="preserve">31233491</w:t>
        </w:r>
      </w:hyperlink>
      <w:r>
        <w:t xml:space="preserve"> </w:t>
      </w:r>
      <w:r>
        <w:t xml:space="preserve">· PMCID:</w:t>
      </w:r>
      <w:r>
        <w:t xml:space="preserve"> </w:t>
      </w:r>
      <w:hyperlink r:id="rId70">
        <w:r>
          <w:rPr>
            <w:rStyle w:val="Hyperlink"/>
          </w:rPr>
          <w:t xml:space="preserve">PMC6611653</w:t>
        </w:r>
      </w:hyperlink>
    </w:p>
    <w:bookmarkEnd w:id="71"/>
    <w:bookmarkEnd w:id="72"/>
    <w:bookmarkEnd w:id="7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68" Target="https://doi.org/10.1371/journal.pcbi.1007128" TargetMode="External" /><Relationship Type="http://schemas.openxmlformats.org/officeDocument/2006/relationships/hyperlink" Id="rId62" Target="https://doi.org/10.3233/978-1-61499-649-1-87" TargetMode="External" /><Relationship Type="http://schemas.openxmlformats.org/officeDocument/2006/relationships/hyperlink" Id="rId57" Target="https://doi.org/10.5281/zenodo.2587555" TargetMode="External" /><Relationship Type="http://schemas.openxmlformats.org/officeDocument/2006/relationships/hyperlink" Id="rId65" Target="https://doi.org/10.5281/zenodo.6798632" TargetMode="External" /><Relationship Type="http://schemas.openxmlformats.org/officeDocument/2006/relationships/hyperlink" Id="rId67" Target="https://doi.org/c7np" TargetMode="External" /><Relationship Type="http://schemas.openxmlformats.org/officeDocument/2006/relationships/hyperlink" Id="rId56" Target="https://doi.org/gg9fxh" TargetMode="External" /><Relationship Type="http://schemas.openxmlformats.org/officeDocument/2006/relationships/hyperlink" Id="rId64" Target="https://doi.org/gqgdtp" TargetMode="External" /><Relationship Type="http://schemas.openxmlformats.org/officeDocument/2006/relationships/hyperlink" Id="rId61" Target="https://eprints.soton.ac.uk/403913/" TargetMode="External" /><Relationship Type="http://schemas.openxmlformats.org/officeDocument/2006/relationships/hyperlink" Id="rId54"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59" Target="https://github.com/habi/EAWAG" TargetMode="External" /><Relationship Type="http://schemas.openxmlformats.org/officeDocument/2006/relationships/hyperlink" Id="rId21" Target="https://github.com/habi/EAWAG-manuscript/tree/9acb70b5cbf32c60a57e41ea5e7ab853f52345eb" TargetMode="External" /><Relationship Type="http://schemas.openxmlformats.org/officeDocument/2006/relationships/hyperlink" Id="rId20" Target="https://habi.github.io/EAWAG-manuscript/v/9acb70b5cbf32c60a57e41ea5e7ab853f52345eb/" TargetMode="External" /><Relationship Type="http://schemas.openxmlformats.org/officeDocument/2006/relationships/hyperlink" Id="rId25" Target="https://orcid.org/0000-0003-3388-9187" TargetMode="External" /><Relationship Type="http://schemas.openxmlformats.org/officeDocument/2006/relationships/hyperlink" Id="rId52" Target="https://osf.io/ecmz4/" TargetMode="External" /><Relationship Type="http://schemas.openxmlformats.org/officeDocument/2006/relationships/hyperlink" Id="rId33" Target="https://twitter.com/habi" TargetMode="External" /><Relationship Type="http://schemas.openxmlformats.org/officeDocument/2006/relationships/hyperlink" Id="rId70" Target="https://www.ncbi.nlm.nih.gov/pmc/articles/PMC6611653" TargetMode="External" /><Relationship Type="http://schemas.openxmlformats.org/officeDocument/2006/relationships/hyperlink" Id="rId69" Target="https://www.ncbi.nlm.nih.gov/pubmed/31233491"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371/journal.pcbi.1007128" TargetMode="External" /><Relationship Type="http://schemas.openxmlformats.org/officeDocument/2006/relationships/hyperlink" Id="rId62" Target="https://doi.org/10.3233/978-1-61499-649-1-87" TargetMode="External" /><Relationship Type="http://schemas.openxmlformats.org/officeDocument/2006/relationships/hyperlink" Id="rId57" Target="https://doi.org/10.5281/zenodo.2587555" TargetMode="External" /><Relationship Type="http://schemas.openxmlformats.org/officeDocument/2006/relationships/hyperlink" Id="rId65" Target="https://doi.org/10.5281/zenodo.6798632" TargetMode="External" /><Relationship Type="http://schemas.openxmlformats.org/officeDocument/2006/relationships/hyperlink" Id="rId67" Target="https://doi.org/c7np" TargetMode="External" /><Relationship Type="http://schemas.openxmlformats.org/officeDocument/2006/relationships/hyperlink" Id="rId56" Target="https://doi.org/gg9fxh" TargetMode="External" /><Relationship Type="http://schemas.openxmlformats.org/officeDocument/2006/relationships/hyperlink" Id="rId64" Target="https://doi.org/gqgdtp" TargetMode="External" /><Relationship Type="http://schemas.openxmlformats.org/officeDocument/2006/relationships/hyperlink" Id="rId61" Target="https://eprints.soton.ac.uk/403913/" TargetMode="External" /><Relationship Type="http://schemas.openxmlformats.org/officeDocument/2006/relationships/hyperlink" Id="rId54"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59" Target="https://github.com/habi/EAWAG" TargetMode="External" /><Relationship Type="http://schemas.openxmlformats.org/officeDocument/2006/relationships/hyperlink" Id="rId21" Target="https://github.com/habi/EAWAG-manuscript/tree/9acb70b5cbf32c60a57e41ea5e7ab853f52345eb" TargetMode="External" /><Relationship Type="http://schemas.openxmlformats.org/officeDocument/2006/relationships/hyperlink" Id="rId20" Target="https://habi.github.io/EAWAG-manuscript/v/9acb70b5cbf32c60a57e41ea5e7ab853f52345eb/" TargetMode="External" /><Relationship Type="http://schemas.openxmlformats.org/officeDocument/2006/relationships/hyperlink" Id="rId25" Target="https://orcid.org/0000-0003-3388-9187" TargetMode="External" /><Relationship Type="http://schemas.openxmlformats.org/officeDocument/2006/relationships/hyperlink" Id="rId52" Target="https://osf.io/ecmz4/" TargetMode="External" /><Relationship Type="http://schemas.openxmlformats.org/officeDocument/2006/relationships/hyperlink" Id="rId33" Target="https://twitter.com/habi" TargetMode="External" /><Relationship Type="http://schemas.openxmlformats.org/officeDocument/2006/relationships/hyperlink" Id="rId70" Target="https://www.ncbi.nlm.nih.gov/pmc/articles/PMC6611653" TargetMode="External" /><Relationship Type="http://schemas.openxmlformats.org/officeDocument/2006/relationships/hyperlink" Id="rId69" Target="https://www.ncbi.nlm.nih.gov/pubmed/31233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2022-07-19T16:25:18Z</dcterms:created>
  <dcterms:modified xsi:type="dcterms:W3CDTF">2022-07-19T16:25:18Z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