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habi/EAWAG-manuscript@a6f4076</w:t>
        </w:r>
      </w:hyperlink>
      <w:r>
        <w:t xml:space="preserve"> </w:t>
      </w:r>
      <w:r>
        <w:t xml:space="preserve">on June 30,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fishes spanning a size range of 6 to 20 cm was nonestructively assessed using micro-computed tomography.</w:t>
      </w:r>
    </w:p>
    <w:bookmarkEnd w:id="35"/>
    <w:bookmarkStart w:id="38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7" w:name="microct"/>
    <w:p>
      <w:pPr>
        <w:pStyle w:val="Heading3"/>
      </w:pPr>
      <w:r>
        <w:t xml:space="preserve">microCT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bookmarkEnd w:id="37"/>
    <w:bookmarkEnd w:id="38"/>
    <w:bookmarkStart w:id="44" w:name="materials-and-methods"/>
    <w:p>
      <w:pPr>
        <w:pStyle w:val="Heading2"/>
      </w:pPr>
      <w:r>
        <w:t xml:space="preserve">Materials and Methods</w:t>
      </w:r>
    </w:p>
    <w:bookmarkStart w:id="39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39"/>
    <w:bookmarkStart w:id="40" w:name="microct-imaging"/>
    <w:p>
      <w:pPr>
        <w:pStyle w:val="Heading3"/>
      </w:pPr>
      <w:r>
        <w:t xml:space="preserve">microCT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bookmarkEnd w:id="40"/>
    <w:bookmarkStart w:id="43" w:name="data-analysis"/>
    <w:p>
      <w:pPr>
        <w:pStyle w:val="Heading3"/>
      </w:pPr>
      <w:r>
        <w:t xml:space="preserve">Data analysis</w:t>
      </w:r>
    </w:p>
    <w:bookmarkStart w:id="41" w:name="preparation-for-analysis"/>
    <w:p>
      <w:pPr>
        <w:pStyle w:val="Heading4"/>
      </w:pPr>
      <w:r>
        <w:t xml:space="preserve">Preparation for analysis</w:t>
      </w:r>
    </w:p>
    <w:p>
      <w:pPr>
        <w:numPr>
          <w:ilvl w:val="0"/>
          <w:numId w:val="1006"/>
        </w:numPr>
        <w:pStyle w:val="Compact"/>
      </w:pPr>
      <w:r>
        <w:t xml:space="preserve">Python code in Jupyter, which is freely available: https://github.com/habi/eawag</w:t>
      </w:r>
    </w:p>
    <w:p>
      <w:pPr>
        <w:numPr>
          <w:ilvl w:val="0"/>
          <w:numId w:val="1006"/>
        </w:numPr>
        <w:pStyle w:val="Compact"/>
      </w:pPr>
      <w:r>
        <w:t xml:space="preserve">Automatic dissemination/copying of data to the relevant</w:t>
      </w:r>
    </w:p>
    <w:bookmarkEnd w:id="41"/>
    <w:bookmarkStart w:id="42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7"/>
        </w:numPr>
        <w:pStyle w:val="Compact"/>
      </w:pPr>
      <w:r>
        <w:t xml:space="preserve">Details needed from Mikki on how she did it exactly</w:t>
      </w:r>
    </w:p>
    <w:bookmarkEnd w:id="42"/>
    <w:bookmarkEnd w:id="43"/>
    <w:bookmarkEnd w:id="44"/>
    <w:bookmarkStart w:id="45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5"/>
    <w:bookmarkStart w:id="46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6"/>
    <w:bookmarkStart w:id="47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47"/>
    <w:bookmarkStart w:id="54" w:name="references"/>
    <w:p>
      <w:pPr>
        <w:pStyle w:val="Heading2"/>
      </w:pPr>
      <w:r>
        <w:t xml:space="preserve">References</w:t>
      </w:r>
    </w:p>
    <w:bookmarkStart w:id="53" w:name="refs"/>
    <w:bookmarkStart w:id="52" w:name="ref-YuJbg3z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48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49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50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51">
        <w:r>
          <w:rPr>
            <w:rStyle w:val="Hyperlink"/>
          </w:rPr>
          <w:t xml:space="preserve">PMC6611653</w:t>
        </w:r>
      </w:hyperlink>
    </w:p>
    <w:bookmarkEnd w:id="52"/>
    <w:bookmarkEnd w:id="53"/>
    <w:bookmarkEnd w:id="54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9" Target="https://doi.org/10.1371/journal.pcbi.1007128" TargetMode="External" /><Relationship Type="http://schemas.openxmlformats.org/officeDocument/2006/relationships/hyperlink" Id="rId48" Target="https://doi.org/c7np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a6f4076fa43b73c237e20dc00fc04d31343f0070" TargetMode="External" /><Relationship Type="http://schemas.openxmlformats.org/officeDocument/2006/relationships/hyperlink" Id="rId20" Target="https://habi.github.io/EAWAG-manuscript/v/a6f4076fa43b73c237e20dc00fc04d31343f0070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51" Target="https://www.ncbi.nlm.nih.gov/pmc/articles/PMC6611653" TargetMode="External" /><Relationship Type="http://schemas.openxmlformats.org/officeDocument/2006/relationships/hyperlink" Id="rId50" Target="https://www.ncbi.nlm.nih.gov/pubmed/312334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i.org/10.1371/journal.pcbi.1007128" TargetMode="External" /><Relationship Type="http://schemas.openxmlformats.org/officeDocument/2006/relationships/hyperlink" Id="rId48" Target="https://doi.org/c7np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a6f4076fa43b73c237e20dc00fc04d31343f0070" TargetMode="External" /><Relationship Type="http://schemas.openxmlformats.org/officeDocument/2006/relationships/hyperlink" Id="rId20" Target="https://habi.github.io/EAWAG-manuscript/v/a6f4076fa43b73c237e20dc00fc04d31343f0070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51" Target="https://www.ncbi.nlm.nih.gov/pmc/articles/PMC6611653" TargetMode="External" /><Relationship Type="http://schemas.openxmlformats.org/officeDocument/2006/relationships/hyperlink" Id="rId50" Target="https://www.ncbi.nlm.nih.gov/pubmed/312334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2022-06-30T15:33:39Z</dcterms:created>
  <dcterms:modified xsi:type="dcterms:W3CDTF">2022-06-30T15:33:39Z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2022-06-30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