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5.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habi/EAWAG-manuscript@fad73fd</w:t>
        </w:r>
      </w:hyperlink>
      <w:r>
        <w:t xml:space="preserve"> </w:t>
      </w:r>
      <w:r>
        <w:t xml:space="preserve">on September 30,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(Cichlids teeth and skull bones) display large enough contrast to the surrounding tissue we did not stain our samples prior to the tomographic imaging presented here.</w:t>
      </w:r>
    </w:p>
    <w:bookmarkEnd w:id="38"/>
    <w:bookmarkEnd w:id="39"/>
    <w:bookmarkStart w:id="54"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 (again, all relevant values are listed in the</w:t>
      </w:r>
      <w:r>
        <w:t xml:space="preserve"> </w:t>
      </w:r>
      <w:hyperlink w:anchor="supplementary-materials">
        <w:r>
          <w:rPr>
            <w:rStyle w:val="Hyperlink"/>
          </w:rPr>
          <w:t xml:space="preserve">Supplementary Materials</w:t>
        </w:r>
      </w:hyperlink>
      <w:r>
        <w:t xml:space="preserve">).</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53"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6" w:name="extraction-of-oj-and-pj"/>
    <w:p>
      <w:pPr>
        <w:pStyle w:val="Heading4"/>
      </w:pPr>
      <w:r>
        <w:t xml:space="preserve">Extraction of OJ and PJ</w:t>
      </w:r>
    </w:p>
    <w:p>
      <w:pPr>
        <w:pStyle w:val="FirstParagraph"/>
      </w:pPr>
      <w:r>
        <w:t xml:space="preserve">To extract the oral jaw (OJ) and pharyngeal jaw (PJ) of the fishes, we used</w:t>
      </w:r>
      <w:r>
        <w:t xml:space="preserve"> </w:t>
      </w:r>
      <w:hyperlink r:id="rId44">
        <w:r>
          <w:rPr>
            <w:rStyle w:val="Hyperlink"/>
          </w:rPr>
          <w:t xml:space="preserve">3DSlicer</w:t>
        </w:r>
      </w:hyperlink>
      <w:r>
        <w:t xml:space="preserve"> </w:t>
      </w:r>
      <w:r>
        <w:t xml:space="preserve">(Version 4.11.20210226)</w:t>
      </w:r>
      <w:r>
        <w:t xml:space="preserve"> </w:t>
      </w:r>
      <w:r>
        <w:t xml:space="preserve">[</w:t>
      </w:r>
      <w:hyperlink w:anchor="ref-OsCpHsJH">
        <w:r>
          <w:rPr>
            <w:rStyle w:val="Hyperlink"/>
          </w:rPr>
          <w:t xml:space="preserve">7</w:t>
        </w:r>
      </w:hyperlink>
      <w:r>
        <w:t xml:space="preserve">]</w:t>
      </w:r>
      <w:r>
        <w:t xml:space="preserve"> </w:t>
      </w:r>
      <w:r>
        <w:t xml:space="preserve">extended with the SlicerMorph tools</w:t>
      </w:r>
      <w:r>
        <w:t xml:space="preserve"> </w:t>
      </w:r>
      <w:r>
        <w:t xml:space="preserve">[</w:t>
      </w:r>
      <w:hyperlink w:anchor="ref-MwdN6kPV">
        <w:r>
          <w:rPr>
            <w:rStyle w:val="Hyperlink"/>
          </w:rPr>
          <w:t xml:space="preserve">8</w:t>
        </w:r>
      </w:hyperlink>
      <w:r>
        <w:t xml:space="preserve">]</w:t>
      </w:r>
      <w:r>
        <w:t xml:space="preserve"> </w:t>
      </w:r>
      <w:r>
        <w:t xml:space="preserve">which help biologists to work with 3D specimen data.</w:t>
      </w:r>
      <w:r>
        <w:t xml:space="preserve"> </w:t>
      </w:r>
      <w:r>
        <w:t xml:space="preserve">The reconstructed</w:t>
      </w:r>
      <w:r>
        <w:t xml:space="preserve"> </w:t>
      </w:r>
      <w:r>
        <w:rPr>
          <w:rStyle w:val="VerbatimChar"/>
        </w:rPr>
        <w:t xml:space="preserve">.png</w:t>
      </w:r>
      <w:r>
        <w:t xml:space="preserve"> </w:t>
      </w:r>
      <w:r>
        <w:t xml:space="preserve">stacks were loaded into ImageStacks, depending on their size we reduced the image resolution (e.g. downscaled the images) for this first step.</w:t>
      </w:r>
      <w:r>
        <w:t xml:space="preserve"> </w:t>
      </w:r>
      <w:r>
        <w:t xml:space="preserve">The three-dimensional volume was rendered via</w:t>
      </w:r>
      <w:r>
        <w:t xml:space="preserve"> </w:t>
      </w:r>
      <w:hyperlink r:id="rId45">
        <w:r>
          <w:rPr>
            <w:rStyle w:val="Hyperlink"/>
          </w:rPr>
          <w:t xml:space="preserve">VTK GPU Ray Casting</w:t>
        </w:r>
      </w:hyperlink>
      <w:r>
        <w:t xml:space="preserve">.</w:t>
      </w:r>
      <w:r>
        <w:t xml:space="preserve"> </w:t>
      </w:r>
      <w:r>
        <w:t xml:space="preserve">A custom-made volume property (created by Kassandra Ford) was used as an input to view the scans.</w:t>
      </w:r>
      <w:r>
        <w:t xml:space="preserve"> </w:t>
      </w:r>
      <w:r>
        <w:t xml:space="preserve">Using toggles in the volume rendering, we defined regions of interest (ROIs) for both the OJs and PJs in each specimen..</w:t>
      </w:r>
      <w:r>
        <w:t xml:space="preserve"> </w:t>
      </w:r>
      <w:r>
        <w:t xml:space="preserve">These ROIs were then extracted in their native resolution from the original dataset for further processing.</w:t>
      </w:r>
      <w:r>
        <w:t xml:space="preserve"> </w:t>
      </w:r>
      <w:r>
        <w:t xml:space="preserve">Using the grayvalue thresholding function in Slicers Segment Editor the teeh in both the oral and pharyngeal jaws were extracted.</w:t>
      </w:r>
      <w:r>
        <w:t xml:space="preserve"> </w:t>
      </w:r>
      <w:r>
        <w:t xml:space="preserve">We used the</w:t>
      </w:r>
      <w:r>
        <w:t xml:space="preserve"> </w:t>
      </w:r>
      <w:r>
        <w:t xml:space="preserve">‘</w:t>
      </w:r>
      <w:r>
        <w:t xml:space="preserve">Scissor</w:t>
      </w:r>
      <w:r>
        <w:t xml:space="preserve">’</w:t>
      </w:r>
      <w:r>
        <w:t xml:space="preserve"> </w:t>
      </w:r>
      <w:r>
        <w:t xml:space="preserve">and</w:t>
      </w:r>
      <w:r>
        <w:t xml:space="preserve"> </w:t>
      </w:r>
      <w:r>
        <w:t xml:space="preserve">‘</w:t>
      </w:r>
      <w:r>
        <w:t xml:space="preserve">Island</w:t>
      </w:r>
      <w:r>
        <w:t xml:space="preserve">’</w:t>
      </w:r>
      <w:r>
        <w:t xml:space="preserve"> </w:t>
      </w:r>
      <w:r>
        <w:t xml:space="preserve">tools of the Segment Editor to isolate single regions.</w:t>
      </w:r>
    </w:p>
    <w:p>
      <w:pPr>
        <w:pStyle w:val="BodyText"/>
      </w:pPr>
      <w:r>
        <w:t xml:space="preserve">Processed regions of interest were exported as NRRD</w:t>
      </w:r>
      <w:r>
        <w:t xml:space="preserve"> </w:t>
      </w:r>
      <w:r>
        <w:t xml:space="preserve">[</w:t>
      </w:r>
      <w:hyperlink w:anchor="ref-uYuz0opI">
        <w:r>
          <w:rPr>
            <w:rStyle w:val="Hyperlink"/>
          </w:rPr>
          <w:t xml:space="preserve">9</w:t>
        </w:r>
      </w:hyperlink>
      <w:r>
        <w:t xml:space="preserve">, =Special:CiteThisPage&amp;page=Nrrd&amp;id=1085264080&amp;wpFormIdentifier=titleform]</w:t>
      </w:r>
      <w:r>
        <w:t xml:space="preserve"> </w:t>
      </w:r>
      <w:r>
        <w:t xml:space="preserve">files.</w:t>
      </w:r>
      <w:r>
        <w:t xml:space="preserve"> </w:t>
      </w:r>
      <w:r>
        <w:t xml:space="preserve">The three-dimensional visualizations of all regions of interest for each speciment were compiled into overview images (see Figure ?? for an example from the compilation document).</w:t>
      </w:r>
      <w:r>
        <w:t xml:space="preserve"> </w:t>
      </w:r>
      <w:r>
        <w:t xml:space="preserve">In total we compiled overview of XXX specimens with full head morphology, oral jaw and lower pharnygeal jaw profiles.</w:t>
      </w:r>
    </w:p>
    <w:p>
      <w:pPr>
        <w:pStyle w:val="BodyText"/>
      </w:pPr>
      <w:r>
        <w:t xml:space="preserve">Overview of data from</w:t>
      </w:r>
      <w:r>
        <w:t xml:space="preserve"> </w:t>
      </w:r>
      <w:r>
        <w:t xml:space="preserve">‘</w:t>
      </w:r>
      <w:r>
        <w:t xml:space="preserve">KAT-13, Lake Edward,</w:t>
      </w:r>
      <w:r>
        <w:t xml:space="preserve"> </w:t>
      </w:r>
      <w:r>
        <w:t xml:space="preserve">“</w:t>
      </w:r>
      <w:r>
        <w:t xml:space="preserve">Thoracochromis</w:t>
      </w:r>
      <w:r>
        <w:t xml:space="preserve">”</w:t>
      </w:r>
      <w:r>
        <w:t xml:space="preserve"> </w:t>
      </w:r>
      <w:r>
        <w:t xml:space="preserve">pharyngalis (pharyngeal mollusc crusher – shrimp)</w:t>
      </w:r>
      <w:r>
        <w:t xml:space="preserve">’</w:t>
      </w:r>
    </w:p>
    <w:bookmarkEnd w:id="46"/>
    <w:bookmarkStart w:id="47" w:name="pca-of-skull-landmarks"/>
    <w:p>
      <w:pPr>
        <w:pStyle w:val="Heading4"/>
      </w:pPr>
      <w:r>
        <w:t xml:space="preserve">PCA of skull landmarks</w:t>
      </w:r>
    </w:p>
    <w:p>
      <w:pPr>
        <w:numPr>
          <w:ilvl w:val="0"/>
          <w:numId w:val="1003"/>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7"/>
    <w:bookmarkStart w:id="52" w:name="automatic-extraction-of-otoliths"/>
    <w:p>
      <w:pPr>
        <w:pStyle w:val="Heading4"/>
      </w:pPr>
      <w:r>
        <w:t xml:space="preserve">Automatic extraction of otoliths</w:t>
      </w:r>
    </w:p>
    <w:p>
      <w:pPr>
        <w:numPr>
          <w:ilvl w:val="0"/>
          <w:numId w:val="1004"/>
        </w:numPr>
        <w:pStyle w:val="Compact"/>
      </w:pPr>
      <w:r>
        <w:t xml:space="preserve">MIPs are oriented</w:t>
      </w:r>
      <w:r>
        <w:t xml:space="preserve"> </w:t>
      </w:r>
      <w:r>
        <w:rPr>
          <w:iCs/>
          <w:i/>
        </w:rPr>
        <w:t xml:space="preserve">anteroposterior</w:t>
      </w:r>
      <w:r>
        <w:t xml:space="preserve">,</w:t>
      </w:r>
      <w:r>
        <w:t xml:space="preserve"> </w:t>
      </w:r>
      <w:r>
        <w:rPr>
          <w:iCs/>
          <w:i/>
        </w:rPr>
        <w:t xml:space="preserve">lateral</w:t>
      </w:r>
      <w:r>
        <w:t xml:space="preserve"> </w:t>
      </w:r>
      <w:r>
        <w:t xml:space="preserve">and</w:t>
      </w:r>
      <w:r>
        <w:t xml:space="preserve"> </w:t>
      </w:r>
      <w:r>
        <w:rPr>
          <w:iCs/>
          <w:i/>
        </w:rPr>
        <w:t xml:space="preserve">dorsoventral</w:t>
      </w:r>
    </w:p>
    <w:p>
      <w:pPr>
        <w:numPr>
          <w:ilvl w:val="0"/>
          <w:numId w:val="1004"/>
        </w:numPr>
        <w:pStyle w:val="Compact"/>
      </w:pPr>
      <w:r>
        <w:t xml:space="preserve">Simple grayvalue plot along the longest axis</w:t>
      </w:r>
    </w:p>
    <w:p>
      <w:pPr>
        <w:numPr>
          <w:ilvl w:val="0"/>
          <w:numId w:val="1004"/>
        </w:numPr>
        <w:pStyle w:val="Compact"/>
      </w:pPr>
      <w:r>
        <w:t xml:space="preserve">Find peak of this grayvalue</w:t>
      </w:r>
    </w:p>
    <w:p>
      <w:pPr>
        <w:numPr>
          <w:ilvl w:val="0"/>
          <w:numId w:val="1004"/>
        </w:numPr>
        <w:pStyle w:val="Compact"/>
      </w:pPr>
      <w:r>
        <w:t xml:space="preserve">Otolith is around maximum gray value along fish, (see Figure</w:t>
      </w:r>
      <w:r>
        <w:t xml:space="preserve"> </w:t>
      </w:r>
      <w:hyperlink w:anchor="fig:otolither">
        <w:r>
          <w:rPr>
            <w:rStyle w:val="Hyperlink"/>
          </w:rPr>
          <w:t xml:space="preserve">1</w:t>
        </w:r>
      </w:hyperlink>
      <w:r>
        <w:t xml:space="preserve">)</w:t>
      </w:r>
    </w:p>
    <w:bookmarkStart w:id="0" w:name="fig:otolither"/>
    <w:p>
      <w:pPr>
        <w:pStyle w:val="CaptionedFigure"/>
      </w:pPr>
      <w:bookmarkStart w:id="51" w:name="fig:otolither"/>
      <w:r>
        <w:drawing>
          <wp:inline>
            <wp:extent cx="5943600" cy="3758711"/>
            <wp:effectExtent b="0" l="0" r="0" t="0"/>
            <wp:docPr descr="Figure 1: Automatic otolith extraction." title="" id="49" name="Picture"/>
            <a:graphic>
              <a:graphicData uri="http://schemas.openxmlformats.org/drawingml/2006/picture">
                <pic:pic>
                  <pic:nvPicPr>
                    <pic:cNvPr descr="images/10619.head_rec_unbinned_17.5um.Otolither.png" id="50" name="Picture"/>
                    <pic:cNvPicPr>
                      <a:picLocks noChangeArrowheads="1" noChangeAspect="1"/>
                    </pic:cNvPicPr>
                  </pic:nvPicPr>
                  <pic:blipFill>
                    <a:blip r:embed="rId48"/>
                    <a:stretch>
                      <a:fillRect/>
                    </a:stretch>
                  </pic:blipFill>
                  <pic:spPr bwMode="auto">
                    <a:xfrm>
                      <a:off x="0" y="0"/>
                      <a:ext cx="5943600" cy="3758711"/>
                    </a:xfrm>
                    <a:prstGeom prst="rect">
                      <a:avLst/>
                    </a:prstGeom>
                    <a:noFill/>
                    <a:ln w="9525">
                      <a:noFill/>
                      <a:headEnd/>
                      <a:tailEnd/>
                    </a:ln>
                  </pic:spPr>
                </pic:pic>
              </a:graphicData>
            </a:graphic>
          </wp:inline>
        </w:drawing>
      </w:r>
      <w:bookmarkEnd w:id="51"/>
    </w:p>
    <w:p>
      <w:pPr>
        <w:pStyle w:val="ImageCaption"/>
      </w:pPr>
      <w:r>
        <w:t xml:space="preserve">Figure 1: Automatic otolith extraction.</w:t>
      </w:r>
    </w:p>
    <w:bookmarkEnd w:id="0"/>
    <w:bookmarkEnd w:id="52"/>
    <w:bookmarkEnd w:id="53"/>
    <w:bookmarkEnd w:id="54"/>
    <w:bookmarkStart w:id="60" w:name="results"/>
    <w:p>
      <w:pPr>
        <w:pStyle w:val="Heading2"/>
      </w:pPr>
      <w:r>
        <w:t xml:space="preserve">Results</w:t>
      </w:r>
    </w:p>
    <w:p>
      <w:pPr>
        <w:numPr>
          <w:ilvl w:val="0"/>
          <w:numId w:val="1005"/>
        </w:numPr>
        <w:pStyle w:val="Compact"/>
      </w:pPr>
      <w:r>
        <w:t xml:space="preserve">A lot of fishes</w:t>
      </w:r>
    </w:p>
    <w:p>
      <w:pPr>
        <w:numPr>
          <w:ilvl w:val="0"/>
          <w:numId w:val="1005"/>
        </w:numPr>
        <w:pStyle w:val="Compact"/>
      </w:pPr>
      <w:r>
        <w:t xml:space="preserve">A lot of scans</w:t>
      </w:r>
    </w:p>
    <w:p>
      <w:pPr>
        <w:numPr>
          <w:ilvl w:val="0"/>
          <w:numId w:val="1005"/>
        </w:numPr>
        <w:pStyle w:val="Compact"/>
      </w:pPr>
      <w:r>
        <w:t xml:space="preserve">A lot of data</w:t>
      </w:r>
    </w:p>
    <w:bookmarkStart w:id="59" w:name="automatic-extraction-of-otoliths-1"/>
    <w:p>
      <w:pPr>
        <w:pStyle w:val="Heading4"/>
      </w:pPr>
      <w:r>
        <w:t xml:space="preserve">Automatic extraction of otoliths</w:t>
      </w:r>
    </w:p>
    <w:bookmarkStart w:id="0" w:name="fig:otolith3d"/>
    <w:p>
      <w:pPr>
        <w:pStyle w:val="CaptionedFigure"/>
      </w:pPr>
      <w:bookmarkStart w:id="58" w:name="fig:otolith3d"/>
      <w:r>
        <w:drawing>
          <wp:inline>
            <wp:extent cx="5943600" cy="2189297"/>
            <wp:effectExtent b="0" l="0" r="0" t="0"/>
            <wp:docPr descr="Figure 2: Result of automatic otolith extraction. Three-dimensional view of extracted otolith." title="" id="56" name="Picture"/>
            <a:graphic>
              <a:graphicData uri="http://schemas.openxmlformats.org/drawingml/2006/picture">
                <pic:pic>
                  <pic:nvPicPr>
                    <pic:cNvPr descr="images/Otolith-3D.png" id="57" name="Picture"/>
                    <pic:cNvPicPr>
                      <a:picLocks noChangeArrowheads="1" noChangeAspect="1"/>
                    </pic:cNvPicPr>
                  </pic:nvPicPr>
                  <pic:blipFill>
                    <a:blip r:embed="rId55"/>
                    <a:stretch>
                      <a:fillRect/>
                    </a:stretch>
                  </pic:blipFill>
                  <pic:spPr bwMode="auto">
                    <a:xfrm>
                      <a:off x="0" y="0"/>
                      <a:ext cx="5943600" cy="2189297"/>
                    </a:xfrm>
                    <a:prstGeom prst="rect">
                      <a:avLst/>
                    </a:prstGeom>
                    <a:noFill/>
                    <a:ln w="9525">
                      <a:noFill/>
                      <a:headEnd/>
                      <a:tailEnd/>
                    </a:ln>
                  </pic:spPr>
                </pic:pic>
              </a:graphicData>
            </a:graphic>
          </wp:inline>
        </w:drawing>
      </w:r>
      <w:bookmarkEnd w:id="58"/>
    </w:p>
    <w:p>
      <w:pPr>
        <w:pStyle w:val="ImageCaption"/>
      </w:pPr>
      <w:r>
        <w:t xml:space="preserve">Figure 2: Result of automatic otolith extraction. Three-dimensional view of extracted otolith.</w:t>
      </w:r>
    </w:p>
    <w:bookmarkEnd w:id="0"/>
    <w:bookmarkEnd w:id="59"/>
    <w:bookmarkEnd w:id="60"/>
    <w:bookmarkStart w:id="61"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61"/>
    <w:bookmarkStart w:id="62"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10</w:t>
        </w:r>
      </w:hyperlink>
      <w:r>
        <w:t xml:space="preserve">]</w:t>
      </w:r>
      <w:r>
        <w:t xml:space="preserve"> </w:t>
      </w:r>
      <w:r>
        <w:t xml:space="preserve">for helping us write this manuscript collaboratively.</w:t>
      </w:r>
    </w:p>
    <w:bookmarkEnd w:id="62"/>
    <w:bookmarkStart w:id="67" w:name="supplementary-materials"/>
    <w:p>
      <w:pPr>
        <w:pStyle w:val="Heading2"/>
      </w:pPr>
      <w:r>
        <w:t xml:space="preserve">Supplementary Materials</w:t>
      </w:r>
    </w:p>
    <w:bookmarkStart w:id="66" w:name="Xb0ead2656e94414f64bfa8176efe3772c36922a"/>
    <w:p>
      <w:pPr>
        <w:pStyle w:val="Heading3"/>
      </w:pPr>
      <w:r>
        <w:t xml:space="preserve">Parameters of tomographic scans of all the fishes</w:t>
      </w:r>
    </w:p>
    <w:p>
      <w:pPr>
        <w:pStyle w:val="FirstParagraph"/>
      </w:pPr>
      <w:r>
        <w:t xml:space="preserve">The CSV file</w:t>
      </w:r>
      <w:r>
        <w:t xml:space="preserve"> </w:t>
      </w:r>
      <w:hyperlink r:id="rId63">
        <w:r>
          <w:rPr>
            <w:rStyle w:val="Hyperlink"/>
          </w:rPr>
          <w:t xml:space="preserve">ScanningDetails.csv</w:t>
        </w:r>
      </w:hyperlink>
      <w:r>
        <w:t xml:space="preserve"> </w:t>
      </w:r>
      <w:r>
        <w:t xml:space="preserve">gives a tabular overview of all the (relevant) parameters of all the scans we performed.</w:t>
      </w:r>
      <w:r>
        <w:t xml:space="preserve"> </w:t>
      </w:r>
      <w:r>
        <w:t xml:space="preserve">This file was generated with the</w:t>
      </w:r>
      <w:r>
        <w:t xml:space="preserve"> </w:t>
      </w:r>
      <w:hyperlink r:id="rId64">
        <w:r>
          <w:rPr>
            <w:rStyle w:val="Hyperlink"/>
          </w:rPr>
          <w:t xml:space="preserve">data processing notebook</w:t>
        </w:r>
      </w:hyperlink>
      <w:r>
        <w:t xml:space="preserve"> </w:t>
      </w:r>
      <w:r>
        <w:t xml:space="preserve">and contains the data which is read from</w:t>
      </w:r>
      <w:r>
        <w:t xml:space="preserve"> </w:t>
      </w:r>
      <w:r>
        <w:rPr>
          <w:iCs/>
          <w:i/>
        </w:rPr>
        <w:t xml:space="preserve">all</w:t>
      </w:r>
      <w:r>
        <w:t xml:space="preserve"> </w:t>
      </w:r>
      <w:r>
        <w:t xml:space="preserve">the log files of</w:t>
      </w:r>
      <w:r>
        <w:t xml:space="preserve"> </w:t>
      </w:r>
      <w:r>
        <w:rPr>
          <w:iCs/>
          <w:i/>
        </w:rPr>
        <w:t xml:space="preserve">all</w:t>
      </w:r>
      <w:r>
        <w:t xml:space="preserve"> </w:t>
      </w:r>
      <w:r>
        <w:t xml:space="preserve">the scans we performed.</w:t>
      </w:r>
      <w:r>
        <w:t xml:space="preserve"> </w:t>
      </w:r>
      <w:r>
        <w:t xml:space="preserve">A copy of the log files is available in a</w:t>
      </w:r>
      <w:r>
        <w:t xml:space="preserve"> </w:t>
      </w:r>
      <w:hyperlink r:id="rId65">
        <w:r>
          <w:rPr>
            <w:rStyle w:val="Hyperlink"/>
          </w:rPr>
          <w:t xml:space="preserve">folder in the data processing repository</w:t>
        </w:r>
      </w:hyperlink>
      <w:r>
        <w:t xml:space="preserve">.</w:t>
      </w:r>
    </w:p>
    <w:bookmarkEnd w:id="66"/>
    <w:bookmarkEnd w:id="67"/>
    <w:bookmarkStart w:id="99" w:name="references"/>
    <w:p>
      <w:pPr>
        <w:pStyle w:val="Heading2"/>
      </w:pPr>
      <w:r>
        <w:t xml:space="preserve">References</w:t>
      </w:r>
    </w:p>
    <w:bookmarkStart w:id="98" w:name="refs"/>
    <w:bookmarkStart w:id="69"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68">
        <w:r>
          <w:rPr>
            <w:rStyle w:val="Hyperlink"/>
          </w:rPr>
          <w:t xml:space="preserve">https://osf.io/ecmz4/</w:t>
        </w:r>
      </w:hyperlink>
    </w:p>
    <w:bookmarkEnd w:id="69"/>
    <w:bookmarkStart w:id="71"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70">
        <w:r>
          <w:rPr>
            <w:rStyle w:val="Hyperlink"/>
          </w:rPr>
          <w:t xml:space="preserve">https://github.com/TomoGraphics/Hol3Drs</w:t>
        </w:r>
      </w:hyperlink>
    </w:p>
    <w:bookmarkEnd w:id="71"/>
    <w:bookmarkStart w:id="74"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72">
        <w:r>
          <w:rPr>
            <w:rStyle w:val="Hyperlink"/>
          </w:rPr>
          <w:t xml:space="preserve">https://doi.org/gg9fxh</w:t>
        </w:r>
      </w:hyperlink>
      <w:r>
        <w:t xml:space="preserve"> </w:t>
      </w:r>
      <w:r>
        <w:t xml:space="preserve">DOI:</w:t>
      </w:r>
      <w:r>
        <w:t xml:space="preserve"> </w:t>
      </w:r>
      <w:hyperlink r:id="rId73">
        <w:r>
          <w:rPr>
            <w:rStyle w:val="Hyperlink"/>
          </w:rPr>
          <w:t xml:space="preserve">10.5281/zenodo.2587555</w:t>
        </w:r>
      </w:hyperlink>
    </w:p>
    <w:bookmarkEnd w:id="74"/>
    <w:bookmarkStart w:id="76"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75">
        <w:r>
          <w:rPr>
            <w:rStyle w:val="Hyperlink"/>
          </w:rPr>
          <w:t xml:space="preserve">https://github.com/habi/EAWAG</w:t>
        </w:r>
      </w:hyperlink>
    </w:p>
    <w:bookmarkEnd w:id="76"/>
    <w:bookmarkStart w:id="79"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77">
        <w:r>
          <w:rPr>
            <w:rStyle w:val="Hyperlink"/>
          </w:rPr>
          <w:t xml:space="preserve">https://eprints.soton.ac.uk/403913/</w:t>
        </w:r>
      </w:hyperlink>
      <w:r>
        <w:t xml:space="preserve"> </w:t>
      </w:r>
      <w:r>
        <w:t xml:space="preserve">DOI:</w:t>
      </w:r>
      <w:r>
        <w:t xml:space="preserve"> </w:t>
      </w:r>
      <w:hyperlink r:id="rId78">
        <w:r>
          <w:rPr>
            <w:rStyle w:val="Hyperlink"/>
          </w:rPr>
          <w:t xml:space="preserve">10.3233/978-1-61499-649-1-87</w:t>
        </w:r>
      </w:hyperlink>
    </w:p>
    <w:bookmarkEnd w:id="79"/>
    <w:bookmarkStart w:id="82"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80">
        <w:r>
          <w:rPr>
            <w:rStyle w:val="Hyperlink"/>
          </w:rPr>
          <w:t xml:space="preserve">https://doi.org/gqgdtp</w:t>
        </w:r>
      </w:hyperlink>
      <w:r>
        <w:t xml:space="preserve"> </w:t>
      </w:r>
      <w:r>
        <w:t xml:space="preserve">DOI:</w:t>
      </w:r>
      <w:r>
        <w:t xml:space="preserve"> </w:t>
      </w:r>
      <w:hyperlink r:id="rId81">
        <w:r>
          <w:rPr>
            <w:rStyle w:val="Hyperlink"/>
          </w:rPr>
          <w:t xml:space="preserve">10.5281/zenodo.6798632</w:t>
        </w:r>
      </w:hyperlink>
    </w:p>
    <w:bookmarkEnd w:id="82"/>
    <w:bookmarkStart w:id="87" w:name="ref-OsCpHsJH"/>
    <w:p>
      <w:pPr>
        <w:pStyle w:val="Bibliography"/>
      </w:pPr>
      <w:r>
        <w:t xml:space="preserve">7.</w:t>
      </w:r>
      <w:r>
        <w:t xml:space="preserve"> </w:t>
      </w:r>
      <w:r>
        <w:t xml:space="preserve">	</w:t>
      </w:r>
      <w:r>
        <w:rPr>
          <w:bCs/>
          <w:b/>
        </w:rPr>
        <w:t xml:space="preserve">3D Slicer as an image computing platform for the Quantitative Imaging Network</w:t>
      </w:r>
      <w:r>
        <w:t xml:space="preserve"> </w:t>
      </w:r>
      <w:r>
        <w:t xml:space="preserve">Andriy Fedorov, Reinhard Beichel, Jayashree Kalpathy-Cramer, Julien Finet, Jean-Christophe Fillion-Robin, Sonia Pujol, Christian Bauer, Dominique Jennings, Fiona Fennessy, Milan Sonka, … Ron Kikinis</w:t>
      </w:r>
      <w:r>
        <w:t xml:space="preserve"> </w:t>
      </w:r>
      <w:r>
        <w:rPr>
          <w:iCs/>
          <w:i/>
        </w:rPr>
        <w:t xml:space="preserve">Magnetic Resonance Imaging</w:t>
      </w:r>
      <w:r>
        <w:t xml:space="preserve"> </w:t>
      </w:r>
      <w:r>
        <w:t xml:space="preserve">(2012-11)</w:t>
      </w:r>
      <w:r>
        <w:t xml:space="preserve"> </w:t>
      </w:r>
      <w:hyperlink r:id="rId83">
        <w:r>
          <w:rPr>
            <w:rStyle w:val="Hyperlink"/>
          </w:rPr>
          <w:t xml:space="preserve">https://doi.org/gfghgd</w:t>
        </w:r>
      </w:hyperlink>
      <w:r>
        <w:t xml:space="preserve"> </w:t>
      </w:r>
      <w:r>
        <w:t xml:space="preserve">DOI:</w:t>
      </w:r>
      <w:r>
        <w:t xml:space="preserve"> </w:t>
      </w:r>
      <w:hyperlink r:id="rId84">
        <w:r>
          <w:rPr>
            <w:rStyle w:val="Hyperlink"/>
          </w:rPr>
          <w:t xml:space="preserve">10.1016/j.mri.2012.05.001</w:t>
        </w:r>
      </w:hyperlink>
      <w:r>
        <w:t xml:space="preserve"> </w:t>
      </w:r>
      <w:r>
        <w:t xml:space="preserve">· PMID:</w:t>
      </w:r>
      <w:r>
        <w:t xml:space="preserve"> </w:t>
      </w:r>
      <w:hyperlink r:id="rId85">
        <w:r>
          <w:rPr>
            <w:rStyle w:val="Hyperlink"/>
          </w:rPr>
          <w:t xml:space="preserve">22770690</w:t>
        </w:r>
      </w:hyperlink>
      <w:r>
        <w:t xml:space="preserve"> </w:t>
      </w:r>
      <w:r>
        <w:t xml:space="preserve">· PMCID:</w:t>
      </w:r>
      <w:r>
        <w:t xml:space="preserve"> </w:t>
      </w:r>
      <w:hyperlink r:id="rId86">
        <w:r>
          <w:rPr>
            <w:rStyle w:val="Hyperlink"/>
          </w:rPr>
          <w:t xml:space="preserve">PMC3466397</w:t>
        </w:r>
      </w:hyperlink>
    </w:p>
    <w:bookmarkEnd w:id="87"/>
    <w:bookmarkStart w:id="90" w:name="ref-MwdN6kPV"/>
    <w:p>
      <w:pPr>
        <w:pStyle w:val="Bibliography"/>
      </w:pPr>
      <w:r>
        <w:t xml:space="preserve">8.</w:t>
      </w:r>
      <w:r>
        <w:t xml:space="preserve"> </w:t>
      </w:r>
      <w:r>
        <w:t xml:space="preserve">	</w:t>
      </w:r>
      <w:r>
        <w:rPr>
          <w:bCs/>
          <w:b/>
        </w:rPr>
        <w:t xml:space="preserve">SlicerMorph: An open and extensible platform to retrieve, visualize and analyse 3D morphology</w:t>
      </w:r>
      <w:r>
        <w:t xml:space="preserve"> </w:t>
      </w:r>
      <w:r>
        <w:t xml:space="preserve">Sara Rolfe, Steve Pieper, Arthur Porto, Kelly Diamond, Julie Winchester, Shan Shan, Henry Kirveslahti, Doug Boyer, Adam Summers, AMurat Maga</w:t>
      </w:r>
      <w:r>
        <w:t xml:space="preserve"> </w:t>
      </w:r>
      <w:r>
        <w:rPr>
          <w:iCs/>
          <w:i/>
        </w:rPr>
        <w:t xml:space="preserve">Methods in Ecology and Evolution</w:t>
      </w:r>
      <w:r>
        <w:t xml:space="preserve"> </w:t>
      </w:r>
      <w:r>
        <w:t xml:space="preserve">(2021-07-22)</w:t>
      </w:r>
      <w:r>
        <w:t xml:space="preserve"> </w:t>
      </w:r>
      <w:hyperlink r:id="rId88">
        <w:r>
          <w:rPr>
            <w:rStyle w:val="Hyperlink"/>
          </w:rPr>
          <w:t xml:space="preserve">https://doi.org/gqtgv8</w:t>
        </w:r>
      </w:hyperlink>
      <w:r>
        <w:t xml:space="preserve"> </w:t>
      </w:r>
      <w:r>
        <w:t xml:space="preserve">DOI:</w:t>
      </w:r>
      <w:r>
        <w:t xml:space="preserve"> </w:t>
      </w:r>
      <w:hyperlink r:id="rId89">
        <w:r>
          <w:rPr>
            <w:rStyle w:val="Hyperlink"/>
          </w:rPr>
          <w:t xml:space="preserve">10.1111/2041-210x.13669</w:t>
        </w:r>
      </w:hyperlink>
    </w:p>
    <w:bookmarkEnd w:id="90"/>
    <w:bookmarkStart w:id="92" w:name="ref-uYuz0opI"/>
    <w:p>
      <w:pPr>
        <w:pStyle w:val="Bibliography"/>
      </w:pPr>
      <w:r>
        <w:t xml:space="preserve">9.</w:t>
      </w:r>
      <w:r>
        <w:t xml:space="preserve"> </w:t>
      </w:r>
      <w:r>
        <w:t xml:space="preserve">	</w:t>
      </w:r>
      <w:r>
        <w:rPr>
          <w:bCs/>
          <w:b/>
        </w:rPr>
        <w:t xml:space="preserve">Wikipedia, the free encyclopedia</w:t>
      </w:r>
      <w:r>
        <w:t xml:space="preserve"> </w:t>
      </w:r>
      <w:hyperlink r:id="rId91">
        <w:r>
          <w:rPr>
            <w:rStyle w:val="Hyperlink"/>
          </w:rPr>
          <w:t xml:space="preserve">https://en.wikipedia.org/wiki/Main_Page</w:t>
        </w:r>
      </w:hyperlink>
    </w:p>
    <w:bookmarkEnd w:id="92"/>
    <w:bookmarkStart w:id="97" w:name="ref-YuJbg3zO"/>
    <w:p>
      <w:pPr>
        <w:pStyle w:val="Bibliography"/>
      </w:pPr>
      <w:r>
        <w:t xml:space="preserve">10.</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93">
        <w:r>
          <w:rPr>
            <w:rStyle w:val="Hyperlink"/>
          </w:rPr>
          <w:t xml:space="preserve">https://doi.org/c7np</w:t>
        </w:r>
      </w:hyperlink>
      <w:r>
        <w:t xml:space="preserve"> </w:t>
      </w:r>
      <w:r>
        <w:t xml:space="preserve">DOI:</w:t>
      </w:r>
      <w:r>
        <w:t xml:space="preserve"> </w:t>
      </w:r>
      <w:hyperlink r:id="rId94">
        <w:r>
          <w:rPr>
            <w:rStyle w:val="Hyperlink"/>
          </w:rPr>
          <w:t xml:space="preserve">10.1371/journal.pcbi.1007128</w:t>
        </w:r>
      </w:hyperlink>
      <w:r>
        <w:t xml:space="preserve"> </w:t>
      </w:r>
      <w:r>
        <w:t xml:space="preserve">· PMID:</w:t>
      </w:r>
      <w:r>
        <w:t xml:space="preserve"> </w:t>
      </w:r>
      <w:hyperlink r:id="rId95">
        <w:r>
          <w:rPr>
            <w:rStyle w:val="Hyperlink"/>
          </w:rPr>
          <w:t xml:space="preserve">31233491</w:t>
        </w:r>
      </w:hyperlink>
      <w:r>
        <w:t xml:space="preserve"> </w:t>
      </w:r>
      <w:r>
        <w:t xml:space="preserve">· PMCID:</w:t>
      </w:r>
      <w:r>
        <w:t xml:space="preserve"> </w:t>
      </w:r>
      <w:hyperlink r:id="rId96">
        <w:r>
          <w:rPr>
            <w:rStyle w:val="Hyperlink"/>
          </w:rPr>
          <w:t xml:space="preserve">PMC6611653</w:t>
        </w:r>
      </w:hyperlink>
    </w:p>
    <w:bookmarkEnd w:id="97"/>
    <w:bookmarkEnd w:id="98"/>
    <w:bookmarkEnd w:id="9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84" Target="https://doi.org/10.1016/j.mri.2012.05.001" TargetMode="External" /><Relationship Type="http://schemas.openxmlformats.org/officeDocument/2006/relationships/hyperlink" Id="rId89" Target="https://doi.org/10.1111/2041-210x.13669" TargetMode="External" /><Relationship Type="http://schemas.openxmlformats.org/officeDocument/2006/relationships/hyperlink" Id="rId94" Target="https://doi.org/10.1371/journal.pcbi.1007128" TargetMode="External" /><Relationship Type="http://schemas.openxmlformats.org/officeDocument/2006/relationships/hyperlink" Id="rId78" Target="https://doi.org/10.3233/978-1-61499-649-1-87" TargetMode="External" /><Relationship Type="http://schemas.openxmlformats.org/officeDocument/2006/relationships/hyperlink" Id="rId73" Target="https://doi.org/10.5281/zenodo.2587555" TargetMode="External" /><Relationship Type="http://schemas.openxmlformats.org/officeDocument/2006/relationships/hyperlink" Id="rId81" Target="https://doi.org/10.5281/zenodo.6798632" TargetMode="External" /><Relationship Type="http://schemas.openxmlformats.org/officeDocument/2006/relationships/hyperlink" Id="rId93" Target="https://doi.org/c7np" TargetMode="External" /><Relationship Type="http://schemas.openxmlformats.org/officeDocument/2006/relationships/hyperlink" Id="rId83" Target="https://doi.org/gfghgd" TargetMode="External" /><Relationship Type="http://schemas.openxmlformats.org/officeDocument/2006/relationships/hyperlink" Id="rId72" Target="https://doi.org/gg9fxh" TargetMode="External" /><Relationship Type="http://schemas.openxmlformats.org/officeDocument/2006/relationships/hyperlink" Id="rId80" Target="https://doi.org/gqgdtp" TargetMode="External" /><Relationship Type="http://schemas.openxmlformats.org/officeDocument/2006/relationships/hyperlink" Id="rId88" Target="https://doi.org/gqtgv8" TargetMode="External" /><Relationship Type="http://schemas.openxmlformats.org/officeDocument/2006/relationships/hyperlink" Id="rId91" Target="https://en.wikipedia.org/wiki/Main_Page" TargetMode="External" /><Relationship Type="http://schemas.openxmlformats.org/officeDocument/2006/relationships/hyperlink" Id="rId77" Target="https://eprints.soton.ac.uk/403913/" TargetMode="External" /><Relationship Type="http://schemas.openxmlformats.org/officeDocument/2006/relationships/hyperlink" Id="rId70"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5" Target="https://github.com/habi/EAWAG" TargetMode="External" /><Relationship Type="http://schemas.openxmlformats.org/officeDocument/2006/relationships/hyperlink" Id="rId63" Target="https://github.com/habi/EAWAG-manuscript/blob/main/content/data/ScanningDetails.csv" TargetMode="External" /><Relationship Type="http://schemas.openxmlformats.org/officeDocument/2006/relationships/hyperlink" Id="rId21" Target="https://github.com/habi/EAWAG-manuscript/tree/fad73fd350c09d14be893c1698621b7530abf7c8" TargetMode="External" /><Relationship Type="http://schemas.openxmlformats.org/officeDocument/2006/relationships/hyperlink" Id="rId64" Target="https://github.com/habi/EAWAG/blob/master/DataWrangling.ipynb" TargetMode="External" /><Relationship Type="http://schemas.openxmlformats.org/officeDocument/2006/relationships/hyperlink" Id="rId65" Target="https://github.com/habi/EAWAG/tree/master/logfiles" TargetMode="External" /><Relationship Type="http://schemas.openxmlformats.org/officeDocument/2006/relationships/hyperlink" Id="rId20" Target="https://habi.github.io/EAWAG-manuscript/v/fad73fd350c09d14be893c1698621b7530abf7c8/" TargetMode="External" /><Relationship Type="http://schemas.openxmlformats.org/officeDocument/2006/relationships/hyperlink" Id="rId25" Target="https://orcid.org/0000-0003-3388-9187" TargetMode="External" /><Relationship Type="http://schemas.openxmlformats.org/officeDocument/2006/relationships/hyperlink" Id="rId68" Target="https://osf.io/ecmz4/" TargetMode="External" /><Relationship Type="http://schemas.openxmlformats.org/officeDocument/2006/relationships/hyperlink" Id="rId45" Target="https://slicer.readthedocs.io/en/latest/user_guide/modules/volumerendering.html" TargetMode="External" /><Relationship Type="http://schemas.openxmlformats.org/officeDocument/2006/relationships/hyperlink" Id="rId33" Target="https://twitter.com/habi" TargetMode="External" /><Relationship Type="http://schemas.openxmlformats.org/officeDocument/2006/relationships/hyperlink" Id="rId86" Target="https://www.ncbi.nlm.nih.gov/pmc/articles/PMC3466397" TargetMode="External" /><Relationship Type="http://schemas.openxmlformats.org/officeDocument/2006/relationships/hyperlink" Id="rId96" Target="https://www.ncbi.nlm.nih.gov/pmc/articles/PMC6611653" TargetMode="External" /><Relationship Type="http://schemas.openxmlformats.org/officeDocument/2006/relationships/hyperlink" Id="rId85" Target="https://www.ncbi.nlm.nih.gov/pubmed/22770690" TargetMode="External" /><Relationship Type="http://schemas.openxmlformats.org/officeDocument/2006/relationships/hyperlink" Id="rId95" Target="https://www.ncbi.nlm.nih.gov/pubmed/31233491" TargetMode="External" /><Relationship Type="http://schemas.openxmlformats.org/officeDocument/2006/relationships/hyperlink" Id="rId44" Target="https://www.slicer.org"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16/j.mri.2012.05.001" TargetMode="External" /><Relationship Type="http://schemas.openxmlformats.org/officeDocument/2006/relationships/hyperlink" Id="rId89" Target="https://doi.org/10.1111/2041-210x.13669" TargetMode="External" /><Relationship Type="http://schemas.openxmlformats.org/officeDocument/2006/relationships/hyperlink" Id="rId94" Target="https://doi.org/10.1371/journal.pcbi.1007128" TargetMode="External" /><Relationship Type="http://schemas.openxmlformats.org/officeDocument/2006/relationships/hyperlink" Id="rId78" Target="https://doi.org/10.3233/978-1-61499-649-1-87" TargetMode="External" /><Relationship Type="http://schemas.openxmlformats.org/officeDocument/2006/relationships/hyperlink" Id="rId73" Target="https://doi.org/10.5281/zenodo.2587555" TargetMode="External" /><Relationship Type="http://schemas.openxmlformats.org/officeDocument/2006/relationships/hyperlink" Id="rId81" Target="https://doi.org/10.5281/zenodo.6798632" TargetMode="External" /><Relationship Type="http://schemas.openxmlformats.org/officeDocument/2006/relationships/hyperlink" Id="rId93" Target="https://doi.org/c7np" TargetMode="External" /><Relationship Type="http://schemas.openxmlformats.org/officeDocument/2006/relationships/hyperlink" Id="rId83" Target="https://doi.org/gfghgd" TargetMode="External" /><Relationship Type="http://schemas.openxmlformats.org/officeDocument/2006/relationships/hyperlink" Id="rId72" Target="https://doi.org/gg9fxh" TargetMode="External" /><Relationship Type="http://schemas.openxmlformats.org/officeDocument/2006/relationships/hyperlink" Id="rId80" Target="https://doi.org/gqgdtp" TargetMode="External" /><Relationship Type="http://schemas.openxmlformats.org/officeDocument/2006/relationships/hyperlink" Id="rId88" Target="https://doi.org/gqtgv8" TargetMode="External" /><Relationship Type="http://schemas.openxmlformats.org/officeDocument/2006/relationships/hyperlink" Id="rId91" Target="https://en.wikipedia.org/wiki/Main_Page" TargetMode="External" /><Relationship Type="http://schemas.openxmlformats.org/officeDocument/2006/relationships/hyperlink" Id="rId77" Target="https://eprints.soton.ac.uk/403913/" TargetMode="External" /><Relationship Type="http://schemas.openxmlformats.org/officeDocument/2006/relationships/hyperlink" Id="rId70"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5" Target="https://github.com/habi/EAWAG" TargetMode="External" /><Relationship Type="http://schemas.openxmlformats.org/officeDocument/2006/relationships/hyperlink" Id="rId63" Target="https://github.com/habi/EAWAG-manuscript/blob/main/content/data/ScanningDetails.csv" TargetMode="External" /><Relationship Type="http://schemas.openxmlformats.org/officeDocument/2006/relationships/hyperlink" Id="rId21" Target="https://github.com/habi/EAWAG-manuscript/tree/fad73fd350c09d14be893c1698621b7530abf7c8" TargetMode="External" /><Relationship Type="http://schemas.openxmlformats.org/officeDocument/2006/relationships/hyperlink" Id="rId64" Target="https://github.com/habi/EAWAG/blob/master/DataWrangling.ipynb" TargetMode="External" /><Relationship Type="http://schemas.openxmlformats.org/officeDocument/2006/relationships/hyperlink" Id="rId65" Target="https://github.com/habi/EAWAG/tree/master/logfiles" TargetMode="External" /><Relationship Type="http://schemas.openxmlformats.org/officeDocument/2006/relationships/hyperlink" Id="rId20" Target="https://habi.github.io/EAWAG-manuscript/v/fad73fd350c09d14be893c1698621b7530abf7c8/" TargetMode="External" /><Relationship Type="http://schemas.openxmlformats.org/officeDocument/2006/relationships/hyperlink" Id="rId25" Target="https://orcid.org/0000-0003-3388-9187" TargetMode="External" /><Relationship Type="http://schemas.openxmlformats.org/officeDocument/2006/relationships/hyperlink" Id="rId68" Target="https://osf.io/ecmz4/" TargetMode="External" /><Relationship Type="http://schemas.openxmlformats.org/officeDocument/2006/relationships/hyperlink" Id="rId45" Target="https://slicer.readthedocs.io/en/latest/user_guide/modules/volumerendering.html" TargetMode="External" /><Relationship Type="http://schemas.openxmlformats.org/officeDocument/2006/relationships/hyperlink" Id="rId33" Target="https://twitter.com/habi" TargetMode="External" /><Relationship Type="http://schemas.openxmlformats.org/officeDocument/2006/relationships/hyperlink" Id="rId86" Target="https://www.ncbi.nlm.nih.gov/pmc/articles/PMC3466397" TargetMode="External" /><Relationship Type="http://schemas.openxmlformats.org/officeDocument/2006/relationships/hyperlink" Id="rId96" Target="https://www.ncbi.nlm.nih.gov/pmc/articles/PMC6611653" TargetMode="External" /><Relationship Type="http://schemas.openxmlformats.org/officeDocument/2006/relationships/hyperlink" Id="rId85" Target="https://www.ncbi.nlm.nih.gov/pubmed/22770690" TargetMode="External" /><Relationship Type="http://schemas.openxmlformats.org/officeDocument/2006/relationships/hyperlink" Id="rId95" Target="https://www.ncbi.nlm.nih.gov/pubmed/31233491" TargetMode="External" /><Relationship Type="http://schemas.openxmlformats.org/officeDocument/2006/relationships/hyperlink" Id="rId44" Target="https://www.slic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2022-09-30T12:57:54Z</dcterms:created>
  <dcterms:modified xsi:type="dcterms:W3CDTF">2022-09-30T12:57:54Z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