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E3820" w14:textId="77777777">
      <w:pPr>
        <w:pBdr/>
        <w:spacing w:after="0" w:line="240" w:lineRule="auto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9BE5C9" w14:textId="723C9211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профессионального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27CB38C5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A4DB502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5225E697" w14:textId="77777777">
      <w:pPr>
        <w:keepNext w:val="true"/>
        <w:pBdr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p w14:paraId="76E16D81" w14:textId="77777777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63C6C92" w14:textId="3F09D29C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nextPage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71E1A78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663CE44" w14:textId="3D6FD77C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ТЭО внедрения АИС «Управление отелем»</w:t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35A8BFA0" w14:textId="744F81D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Практическая работа по предмет</w:t>
      </w:r>
      <w:r>
        <w:rPr>
          <w:rFonts w:ascii="Times New Roman" w:hAnsi="Times New Roman" w:cs="Times New Roman"/>
          <w:sz w:val="32"/>
          <w:szCs w:val="32"/>
        </w:rPr>
        <w:t xml:space="preserve">у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2590219" w14:textId="00BAC92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</w:t>
      </w:r>
      <w:r>
        <w:rPr>
          <w:rFonts w:ascii="Times New Roman" w:hAnsi="Times New Roman" w:cs="Times New Roman"/>
          <w:sz w:val="32"/>
          <w:szCs w:val="32"/>
        </w:rPr>
        <w:t xml:space="preserve">МДК 0</w:t>
      </w:r>
      <w:r>
        <w:rPr>
          <w:rFonts w:ascii="Times New Roman" w:hAnsi="Times New Roman" w:cs="Times New Roman"/>
          <w:sz w:val="32"/>
          <w:szCs w:val="32"/>
        </w:rPr>
        <w:t xml:space="preserve">6.01 </w:t>
      </w:r>
      <w:r>
        <w:rPr>
          <w:rFonts w:ascii="Times New Roman" w:hAnsi="Times New Roman" w:cs="Times New Roman"/>
          <w:sz w:val="32"/>
          <w:szCs w:val="32"/>
        </w:rPr>
        <w:t xml:space="preserve">Внедрение информационных систем»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FBD716E" w14:textId="77777777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A7DED18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EAD33A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C62E9D6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BC81884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125E242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CEBDE9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B56978" w14:textId="2565A098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79BF8A3" w14:textId="150D4C41">
      <w:pPr>
        <w:pBdr/>
        <w:spacing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</w:rPr>
        <w:t xml:space="preserve">И.Н. Рубан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59E4919" w14:textId="717ED53E">
      <w:pPr>
        <w:pBdr/>
        <w:spacing w:after="0" w:before="240" w:line="360" w:lineRule="auto"/>
        <w:ind w:firstLine="99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14</w:t>
      </w:r>
      <w:r>
        <w:rPr>
          <w:rFonts w:ascii="Times New Roman" w:hAnsi="Times New Roman" w:cs="Times New Roman"/>
          <w:sz w:val="32"/>
          <w:szCs w:val="32"/>
        </w:rPr>
        <w:t xml:space="preserve">-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3</w:t>
      </w:r>
      <w:r>
        <w:rPr>
          <w:rFonts w:ascii="Times New Roman" w:hAnsi="Times New Roman" w:cs="Times New Roman"/>
          <w:sz w:val="32"/>
          <w:szCs w:val="32"/>
        </w:rPr>
        <w:t xml:space="preserve">4-П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CF23DD" w14:textId="28697B22">
      <w:pPr>
        <w:pBdr/>
        <w:spacing w:after="0" w:line="360" w:lineRule="auto"/>
        <w:ind w:firstLine="113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Р.М. Заляутдинов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3552E6" w14:textId="77777777">
      <w:pPr>
        <w:pBdr/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</w:p>
    <w:p w14:paraId="76BA3B7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1880C1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B44895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FF3023D" w14:textId="71A58670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2374A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CE51B2F" w14:textId="18A9A6F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4DF21A7">
      <w:pPr>
        <w:pStyle w:val="960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1. Назначение системы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4FB707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отеля «Меридиан-Плаза» на 120 номеров предлагается внедрить готовую систему управления гостиницей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Bnovo PMS. Она предназначена для работы с бронированиями, регистрацией и размещением гостей, учётом занятости номеров, оплат и подготовки отчётов. Система объединяет основные сведения в одном месте и помогает сотрудникам быстрее находить нужную информацию.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A0327B">
      <w:pPr>
        <w:pStyle w:val="960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1DD5F3">
      <w:pPr>
        <w:pStyle w:val="960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2. Обоснование выбора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EB6B6E7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Bnovo выбрана как готовое гостиничное решение: это позволяет избежать разработки собственной программы с нуля и сокра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тить срок запуска. Система поддерживает управление бронированиями, тарифами, каналами продаж и отчётностью. Перед внедрением нужно уточнить, какие дополнительные настройки или интеграции потребуются для учёта мини-бара, ресторана, SPA, фитнеса и прачечной.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8768CA">
      <w:pPr>
        <w:pStyle w:val="960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DBB116">
      <w:pPr>
        <w:pStyle w:val="960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3. Затраты на внедрение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A5617B6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расчёта принята опубли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кованная стоимость тарифа «Рост» — 320 руб. за номер в месяц при годовой оплате. Для 120 номеров годовая подписка составит 120 × 320 × 12 = 460 800 руб. Остальные суммы являются примерными оценками для учебного расчёта, а не официальным прайсом поставщика.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7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</w:trPr>
        <w:tc>
          <w:tcPr>
            <w:shd w:val="clear" w:color="ffffff" w:fill="d9e2f3"/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4674D10C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Статья расходов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d9e2f3"/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11C63C97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Сумма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40914902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Подписка на систему на 1 год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34FEFB20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460 800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6761245B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Первоначальная настройка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0008555A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45 000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1CA334F3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Перенос 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06EF7AF6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25 000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5E9BEA74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Обучение сотрудников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1AEA846E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20 000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491372B5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Настройка интеграций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28B5F685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60 000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07F77730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ИТОГО за первый год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65E74040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610 800 руб.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D751FEC">
      <w:pPr>
        <w:pStyle w:val="960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A23694">
      <w:pPr>
        <w:pStyle w:val="960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4. Какие выплаты и за что предусмотрены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38AB5671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Отель оплачивает годовую подписку за использование ПО; настройку системы под процессы гостиницы; перенос сведений о номерах, гостях и тарифах; обучение адми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нистраторов и других сотрудников; подключение внешних сервисов, например бухгалтерской программы. В расчёте предполагается, что рабочие компьютеры и локальная сеть уже имеются. Стоимость дополнительных модулей при необходимости нужно уточнить у поставщика.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41C7ED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DC5406">
      <w:pPr>
        <w:pStyle w:val="960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5. Оценка экономической эффективности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783CCB8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примерного расчёта приняты следующие условия: 120 номеров, средняя загрузка — 65%, средняя стоимость номера — 5 000 руб. в сутки, месяц — 30 дней. Оценочная выручка от проживания составит: 120 × 0,65 × 5 000 × 30 = 11 700 000 руб. в месяц.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999675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Предположим, что более эффективное управление бронированиями увеличит выручку на 0,5%, а автоматизация высвободит 40 рабочих часов в месяц при расчётной стоимости часа 500 руб. Эти показатели условные и должны проверяться по фактическим результатам отеля.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7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</w:trPr>
        <w:tc>
          <w:tcPr>
            <w:shd w:val="clear" w:color="ffffff" w:fill="d9e2f3"/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57BD4C3F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d9e2f3"/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18C53312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Сумма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4802E146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Дополнительный доход (0,5% от выручки)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2EB344B9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58 500 руб./мес.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692CB025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Экономия рабочего времени (40 × 500)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610E7943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20 000 руб./мес.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465DC63B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Общий расчётный эффект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737270FF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78 500 руб./мес.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14766955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Подписка на систему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6DCE9DC7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38 400 руб./мес.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6463" w:type="dxa"/>
            <w:vAlign w:val="center"/>
          </w:tcPr>
          <w:p w14:paraId="5A09FB26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Эффект после оплаты подписки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75" w:type="dxa"/>
              <w:top w:w="55" w:type="dxa"/>
              <w:right w:w="75" w:type="dxa"/>
              <w:bottom w:w="55" w:type="dxa"/>
            </w:tcMar>
            <w:tcW w:w="2381" w:type="dxa"/>
            <w:vAlign w:val="center"/>
          </w:tcPr>
          <w:p w14:paraId="66F6DE54">
            <w:pPr>
              <w:pBdr/>
              <w:spacing w:after="0"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40 100 руб./мес.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4B07B69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Первоначальные расходы на настройку, перено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 данных, обучение и интеграции составляют 150 000 руб. При условном чистом эффекте 40 100 руб. в месяц они могут окупиться примерно за 4 месяца. Это прогноз, а не гарантия: итог зависит от загрузки отеля, фактических трудозатрат и дополнительных платежей.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737B44">
      <w:pPr>
        <w:pStyle w:val="960"/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B3E6AF">
      <w:pPr>
        <w:pStyle w:val="960"/>
        <w:pBdr/>
        <w:spacing w:line="276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6. Заключение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18294552">
      <w:p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Внедрение Bnovo PMS может упростить бронирование и размещение гостей, повысить точность расчётов, обеспечить контроль занятости номеров и ускорить подготовку отчётности. Готовая система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позволяет отказаться от разработки программы с нуля. При подтверждении заявленных возможностей и приемлемой итоговой стоимости внедрение можно считать технически целесообразным; экономическая эффективность должна быть проверена по фактическим результатам.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55B9A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continuous"/>
      <w:pgSz w:h="16838" w:orient="portrait" w:w="11906"/>
      <w:pgMar w:top="340" w:right="340" w:bottom="340" w:left="1134" w:header="709" w:footer="709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E718D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B553AF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Batang">
    <w:panose1 w:val="02000603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713650"/>
      <w:docPartObj>
        <w:docPartGallery w:val="Page Numbers (Bottom of Page)"/>
        <w:docPartUnique w:val="true"/>
      </w:docPartObj>
      <w:rPr/>
    </w:sdtPr>
    <w:sdtContent>
      <w:p w14:paraId="754220AF" w14:textId="0AF3157F">
        <w:pPr>
          <w:pStyle w:val="97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445B3EA" w14:textId="77777777">
    <w:pPr>
      <w:pStyle w:val="9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FCBACB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3FAE93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02967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">
    <w:nsid w:val="0E81180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2">
    <w:nsid w:val="2C7D630F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">
    <w:nsid w:val="359318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5D151F9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473B6CAA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54BC7981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7">
    <w:nsid w:val="5CBD16F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8">
    <w:nsid w:val="5E88514C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9">
    <w:nsid w:val="678076B8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6BE57359"/>
    <w:lvl w:ilvl="0">
      <w:isLgl w:val="false"/>
      <w:lvlJc w:val="left"/>
      <w:lvlText w:val="%1."/>
      <w:numFmt w:val="russianLower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DFC0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68DF7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4C143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9BE050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10160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B4D68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17E36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4F100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C2B92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17E36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83855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DF300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4"/>
    <w:basedOn w:val="959"/>
    <w:next w:val="959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59"/>
    <w:next w:val="959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59"/>
    <w:next w:val="959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59"/>
    <w:next w:val="959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9"/>
    <w:next w:val="959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9"/>
    <w:next w:val="959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1 Char"/>
    <w:basedOn w:val="96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1">
    <w:name w:val="Title"/>
    <w:basedOn w:val="959"/>
    <w:next w:val="959"/>
    <w:link w:val="92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Title Char"/>
    <w:basedOn w:val="963"/>
    <w:link w:val="9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3">
    <w:name w:val="Subtitle"/>
    <w:basedOn w:val="959"/>
    <w:next w:val="959"/>
    <w:link w:val="92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4">
    <w:name w:val="Subtitle Char"/>
    <w:basedOn w:val="963"/>
    <w:link w:val="9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5">
    <w:name w:val="Quote"/>
    <w:basedOn w:val="959"/>
    <w:next w:val="959"/>
    <w:link w:val="9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6">
    <w:name w:val="Quote Char"/>
    <w:basedOn w:val="963"/>
    <w:link w:val="92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8">
    <w:name w:val="Intense Quote"/>
    <w:basedOn w:val="959"/>
    <w:next w:val="959"/>
    <w:link w:val="9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9">
    <w:name w:val="Intense Quote Char"/>
    <w:basedOn w:val="963"/>
    <w:link w:val="9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0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1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2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4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5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6">
    <w:name w:val="Header Char"/>
    <w:basedOn w:val="963"/>
    <w:link w:val="975"/>
    <w:uiPriority w:val="99"/>
    <w:pPr>
      <w:pBdr/>
      <w:spacing/>
      <w:ind/>
    </w:pPr>
  </w:style>
  <w:style w:type="character" w:styleId="937">
    <w:name w:val="Footer Char"/>
    <w:basedOn w:val="963"/>
    <w:link w:val="977"/>
    <w:uiPriority w:val="99"/>
    <w:pPr>
      <w:pBdr/>
      <w:spacing/>
      <w:ind/>
    </w:pPr>
  </w:style>
  <w:style w:type="paragraph" w:styleId="938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95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63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6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pBdr/>
      <w:spacing/>
      <w:ind/>
    </w:pPr>
  </w:style>
  <w:style w:type="paragraph" w:styleId="960">
    <w:name w:val="Heading 1"/>
    <w:basedOn w:val="959"/>
    <w:next w:val="959"/>
    <w:link w:val="966"/>
    <w:qFormat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961">
    <w:name w:val="Heading 2"/>
    <w:basedOn w:val="959"/>
    <w:next w:val="959"/>
    <w:link w:val="972"/>
    <w:uiPriority w:val="9"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62">
    <w:name w:val="Heading 3"/>
    <w:basedOn w:val="959"/>
    <w:next w:val="959"/>
    <w:link w:val="967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character" w:styleId="966" w:customStyle="1">
    <w:name w:val="Заголовок 1 Знак"/>
    <w:basedOn w:val="963"/>
    <w:link w:val="960"/>
    <w:pPr>
      <w:pBdr/>
      <w:spacing/>
      <w:ind/>
    </w:pPr>
    <w:rPr>
      <w:rFonts w:ascii="Times New Roman" w:hAnsi="Times New Roman" w:eastAsia="Times New Roman" w:cs="Times New Roman"/>
      <w:sz w:val="28"/>
      <w:szCs w:val="20"/>
    </w:rPr>
  </w:style>
  <w:style w:type="character" w:styleId="967" w:customStyle="1">
    <w:name w:val="Заголовок 3 Знак"/>
    <w:basedOn w:val="963"/>
    <w:link w:val="962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968">
    <w:name w:val="Balloon Text"/>
    <w:basedOn w:val="959"/>
    <w:link w:val="96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9" w:customStyle="1">
    <w:name w:val="Текст выноски Знак"/>
    <w:basedOn w:val="963"/>
    <w:link w:val="96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70">
    <w:name w:val="List Paragraph"/>
    <w:basedOn w:val="959"/>
    <w:uiPriority w:val="34"/>
    <w:qFormat/>
    <w:pPr>
      <w:pBdr/>
      <w:spacing w:after="160" w:line="256" w:lineRule="auto"/>
      <w:ind w:left="720"/>
      <w:contextualSpacing w:val="true"/>
    </w:pPr>
    <w:rPr>
      <w:rFonts w:eastAsia="Batang"/>
      <w:lang w:eastAsia="en-US"/>
    </w:rPr>
  </w:style>
  <w:style w:type="paragraph" w:styleId="971">
    <w:name w:val="Normal (Web)"/>
    <w:basedOn w:val="95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972" w:customStyle="1">
    <w:name w:val="Заголовок 2 Знак"/>
    <w:basedOn w:val="963"/>
    <w:link w:val="961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73">
    <w:name w:val="Strong"/>
    <w:basedOn w:val="963"/>
    <w:uiPriority w:val="22"/>
    <w:qFormat/>
    <w:pPr>
      <w:pBdr/>
      <w:spacing/>
      <w:ind/>
    </w:pPr>
    <w:rPr>
      <w:b/>
      <w:bCs/>
    </w:rPr>
  </w:style>
  <w:style w:type="table" w:styleId="974">
    <w:name w:val="Grid Table Light"/>
    <w:basedOn w:val="964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5">
    <w:name w:val="Header"/>
    <w:basedOn w:val="959"/>
    <w:link w:val="97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6" w:customStyle="1">
    <w:name w:val="Верхний колонтитул Знак"/>
    <w:basedOn w:val="963"/>
    <w:link w:val="975"/>
    <w:uiPriority w:val="99"/>
    <w:pPr>
      <w:pBdr/>
      <w:spacing/>
      <w:ind/>
    </w:pPr>
  </w:style>
  <w:style w:type="paragraph" w:styleId="977">
    <w:name w:val="Footer"/>
    <w:basedOn w:val="959"/>
    <w:link w:val="97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8" w:customStyle="1">
    <w:name w:val="Нижний колонтитул Знак"/>
    <w:basedOn w:val="963"/>
    <w:link w:val="977"/>
    <w:uiPriority w:val="99"/>
    <w:pPr>
      <w:pBdr/>
      <w:spacing/>
      <w:ind/>
    </w:pPr>
  </w:style>
  <w:style w:type="table" w:styleId="979">
    <w:name w:val="Table Grid"/>
    <w:basedOn w:val="964"/>
    <w:uiPriority w:val="59"/>
    <w:pPr>
      <w:pBdr/>
      <w:spacing w:after="0" w:line="240" w:lineRule="auto"/>
      <w:ind/>
    </w:pPr>
    <w:rPr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0" w:customStyle="1">
    <w:name w:val="Table Text"/>
    <w:pPr>
      <w:pBdr/>
      <w:spacing w:after="0" w:line="240" w:lineRule="auto"/>
      <w:ind/>
    </w:pPr>
    <w:rPr>
      <w:rFonts w:ascii="Times New Roman" w:hAnsi="Times New Roman" w:eastAsia="Times New Roman"/>
      <w:sz w:val="21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D449997-92A7-45E9-9D9F-78AA1A57C7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VST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revision>17</cp:revision>
  <dcterms:created xsi:type="dcterms:W3CDTF">2026-09-14T23:59:00Z</dcterms:created>
  <dcterms:modified xsi:type="dcterms:W3CDTF">2026-10-14T12:20:57Z</dcterms:modified>
</cp:coreProperties>
</file>