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ДОГОВОР №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{contractnunumber}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Аренды автотранспорта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70"/>
          <w:tab w:val="right" w:pos="9072"/>
        </w:tabs>
        <w:spacing w:after="188" w:before="0" w:line="240" w:lineRule="auto"/>
        <w:ind w:left="-567" w:right="-4746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{date}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  <w:tab/>
        <w:t xml:space="preserve">г. 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76" w:before="0" w:line="240" w:lineRule="auto"/>
        <w:ind w:left="-567" w:right="-4746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ООО «НПФ «ВАПА»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, именуемое в дальнейшем АРЕНДАТОР, в лице генерального директора Евдокимова А.В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., действующего на основании устава, с одной стороны, и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{company}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именуемое в дальнейшем «Арендодатель», в лице генерального директора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{director}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действующего на основании устава, с другой стороны, заключили настоящий договор о 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1. Предмет договора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Арендодатель передает, а Арендатор принимает во временное владение и пользование автотранспортное средство, именуемое в дальнейшем «Транспорт»: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4"/>
        </w:tabs>
        <w:spacing w:after="190" w:lineRule="auto"/>
        <w:ind w:right="-4176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{#transport}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{type}: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Марка: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{markmodel}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Государственный номер: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{carlicenseplate}</w:t>
      </w:r>
    </w:p>
    <w:p w:rsidR="00000000" w:rsidDel="00000000" w:rsidP="00000000" w:rsidRDefault="00000000" w:rsidRPr="00000000">
      <w:pPr>
        <w:tabs>
          <w:tab w:val="left" w:pos="514"/>
        </w:tabs>
        <w:spacing w:after="190" w:lineRule="auto"/>
        <w:ind w:right="-4176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{/transport}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-4746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8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Арендатор использует Транспорт по основному виду деятельности в следующих целях: осуществление транспортных перевозок.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2. Права и обязанности сторон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Транспорт предоставляется в пользование со всеми относящимися к нему принадлежностями и документами.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Право передачи Транспорта в пользование принадлежит Арендодателю и иным лицам, уполномоченным на то законом и Арендодателем.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Арендодатель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Предоставить Транспорт Арендатору в течение 10 дней с момента подписания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Своевременно передать Арендатору Транспорт в состоянии, отвечающем условиям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Оказывать консультативную и иную помощь в целях наиболее эффективного использования арендованного имущества.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2.4. Арендатор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Использовать Транспорт в соответствии с условиями договора и назначением Транспорта.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Поддерживать Транспорт в исправном состоянии, производить за свой счет текущий и капитальный ремонт, нести расходы по содержанию Транспорта.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Своими силами осуществлять как коммерческую, так и техническую эксплуатацию Транспорта.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Осуществлять страхование Транспорта, включая страхование своей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567" w:right="-4746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ответственности, а также нести расходы, связанные с его эксплуатацией.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Стороны несут имущественную ответственность за неисполнение или ненадлежащее исполнение условий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8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Арендатор вправе без согласия Арендодателя от своего имени заключать с третьими лицами договоры перевозки грузов и иные договоры.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67" w:right="-4746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 Форс-мажор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2"/>
          <w:tab w:val="left" w:pos="528"/>
          <w:tab w:val="right" w:pos="9389"/>
        </w:tabs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Ни одна из сторон не несет ответственности перед другой стороной за невыполнение обязательств по настоящему договору, обусловленных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2"/>
        </w:tabs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Свидетельство, выданное соответствующей торговой палатой или иным компетентным органом, является достаточным подтверждением наличия и продолжительности действия непреодолимой силы.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2"/>
        </w:tabs>
        <w:spacing w:after="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2"/>
        </w:tabs>
        <w:spacing w:after="180" w:before="0" w:line="240" w:lineRule="auto"/>
        <w:ind w:left="-567" w:right="-4746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Если обстоятельства непреодолимой силы действуют на протяжении 3 (трех) последовательных месяцев и не обнаруживают признаков прекращения, настоящий договор может быть расторгнут Арендатором и Арендодателем путем направления уведомления другой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-142"/>
          <w:tab w:val="left" w:pos="1985.0000000000002"/>
        </w:tabs>
        <w:spacing w:after="0" w:before="0" w:line="240" w:lineRule="auto"/>
        <w:ind w:right="-4746"/>
        <w:contextualSpacing w:val="1"/>
        <w:jc w:val="center"/>
        <w:rPr>
          <w:rFonts w:ascii="Arial" w:cs="Arial" w:eastAsia="Arial" w:hAnsi="Arial"/>
          <w:b w:val="1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Порядок разрешения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2"/>
          <w:tab w:val="left" w:pos="2127"/>
          <w:tab w:val="left" w:pos="2835"/>
        </w:tabs>
        <w:spacing w:after="0" w:before="0" w:line="240" w:lineRule="auto"/>
        <w:ind w:left="0" w:right="-4746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2"/>
          <w:tab w:val="left" w:pos="2127"/>
          <w:tab w:val="left" w:pos="2835"/>
        </w:tabs>
        <w:spacing w:after="180" w:before="0" w:line="240" w:lineRule="auto"/>
        <w:ind w:left="0" w:right="-4746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В случае невозможности разрешения разногласий путем переговоров они подлежат рассмотрению в арбитражном суде в установленном законодательством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-142"/>
          <w:tab w:val="left" w:pos="2127"/>
          <w:tab w:val="left" w:pos="2835"/>
        </w:tabs>
        <w:spacing w:after="0" w:before="0" w:line="240" w:lineRule="auto"/>
        <w:ind w:right="-4746" w:hanging="567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5. Порядок изменения и дополнения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-142"/>
          <w:tab w:val="left" w:pos="2127"/>
          <w:tab w:val="left" w:pos="2835"/>
        </w:tabs>
        <w:spacing w:after="0" w:before="0" w:line="240" w:lineRule="auto"/>
        <w:ind w:left="0" w:right="-4746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-142"/>
          <w:tab w:val="left" w:pos="2127"/>
          <w:tab w:val="left" w:pos="2835"/>
        </w:tabs>
        <w:spacing w:after="215" w:before="0" w:line="240" w:lineRule="auto"/>
        <w:ind w:left="0" w:right="-4746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Досрочное расторжение договора может иметь место по соглашению сторон либо в одностороннем порядке при систематическом невыполнении другой стороной своих обязанностей, с возмещением понесенных убытков.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-142"/>
          <w:tab w:val="left" w:pos="2127"/>
          <w:tab w:val="left" w:pos="2835"/>
        </w:tabs>
        <w:spacing w:after="14" w:before="0" w:line="240" w:lineRule="auto"/>
        <w:ind w:right="-4746" w:hanging="567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6.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-142"/>
          <w:tab w:val="left" w:pos="2127"/>
          <w:tab w:val="left" w:pos="2835"/>
        </w:tabs>
        <w:spacing w:after="14" w:before="0" w:line="240" w:lineRule="auto"/>
        <w:ind w:right="-4746" w:hanging="567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-142"/>
          <w:tab w:val="left" w:pos="2127"/>
          <w:tab w:val="left" w:pos="2835"/>
        </w:tabs>
        <w:spacing w:after="246" w:before="0" w:line="240" w:lineRule="auto"/>
        <w:ind w:right="-4746" w:hanging="567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Договор действителен с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{date}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по 31 декабря 2017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42"/>
          <w:tab w:val="left" w:pos="2127"/>
          <w:tab w:val="left" w:pos="2835"/>
        </w:tabs>
        <w:spacing w:after="128" w:lineRule="auto"/>
        <w:ind w:left="720" w:right="-3605.9999999999995" w:hanging="566.9999999999999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7.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418"/>
          <w:tab w:val="left" w:pos="2127"/>
          <w:tab w:val="left" w:pos="2835"/>
        </w:tabs>
        <w:spacing w:after="0" w:before="0" w:line="240" w:lineRule="auto"/>
        <w:ind w:left="0" w:right="569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95.0" w:type="dxa"/>
        <w:jc w:val="left"/>
        <w:tblInd w:w="-5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4992"/>
        <w:tblGridChange w:id="0">
          <w:tblGrid>
            <w:gridCol w:w="5103"/>
            <w:gridCol w:w="4992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Арендатор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ООО «НПФ «ВАПА»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195271, Санкт-Петербург, Кондратьевский проспект,д.75 корп.2,лит.А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ИНН 7826014923, КПП 780401001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Р/с 40702810155230136523 в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Северо-Западном банке ПАО Сбербанк России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Генеральный директор: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_________________________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                                     Евдокимов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rtl w:val="0"/>
              </w:rPr>
              <w:t xml:space="preserve">МП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Арендодатель: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{company}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bookmarkStart w:colFirst="0" w:colLast="0" w:name="_i6hxmpv0xa68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mailindex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}, {adress}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bookmarkStart w:colFirst="0" w:colLast="0" w:name="_agswsuiyjqe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{inn}, КПП {kpp}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bookmarkStart w:colFirst="0" w:colLast="0" w:name="_9xyfa299gtxx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Р/с {checkingaccount}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418"/>
                <w:tab w:val="left" w:pos="2127"/>
                <w:tab w:val="left" w:pos="2835"/>
              </w:tabs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Генеральный директор: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418"/>
                <w:tab w:val="left" w:pos="2127"/>
                <w:tab w:val="left" w:pos="2835"/>
              </w:tabs>
              <w:spacing w:after="0" w:before="0" w:line="240" w:lineRule="auto"/>
              <w:ind w:right="569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{director}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418"/>
          <w:tab w:val="left" w:pos="2127"/>
          <w:tab w:val="left" w:pos="2835"/>
        </w:tabs>
        <w:spacing w:after="0" w:before="0" w:line="240" w:lineRule="auto"/>
        <w:ind w:left="1418" w:right="569" w:firstLine="0"/>
        <w:contextualSpacing w:val="0"/>
        <w:jc w:val="both"/>
        <w:sectPr>
          <w:footerReference r:id="rId5" w:type="default"/>
          <w:pgSz w:h="16838" w:w="11909"/>
          <w:pgMar w:bottom="142" w:top="1271" w:left="1840" w:right="602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18"/>
          <w:tab w:val="left" w:pos="2127"/>
          <w:tab w:val="left" w:pos="2835"/>
        </w:tabs>
        <w:ind w:left="1418" w:right="5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type w:val="continuous"/>
          <w:pgSz w:h="16838" w:w="11909"/>
          <w:pgMar w:bottom="142" w:top="1271" w:left="1840" w:right="60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type w:val="continuous"/>
          <w:pgSz w:h="16838" w:w="11909"/>
          <w:pgMar w:bottom="142" w:top="1271" w:left="1840" w:right="60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6838" w:w="11909"/>
      <w:pgMar w:bottom="142" w:top="1271" w:left="1840" w:right="60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3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5.%1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1.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2.4.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5"/>
      <w:numFmt w:val="decimal"/>
      <w:lvlText w:val="2.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