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Тест и вопросы по лекции 3 «Активность работников»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 xml:space="preserve">Для ответа на вопросы необходимо познакомиться с лекцией и с учебным пособием (файл в папке) на стр. 71-75. Компьютерная модель в среде </w:t>
      </w:r>
      <w:r>
        <w:rPr>
          <w:lang w:val="en-US"/>
        </w:rPr>
        <w:t>Excel</w:t>
      </w:r>
      <w:r>
        <w:rPr/>
        <w:t xml:space="preserve"> приведена в папке. </w:t>
      </w:r>
    </w:p>
    <w:p>
      <w:pPr>
        <w:pStyle w:val="Normal"/>
        <w:spacing w:lineRule="auto" w:line="360"/>
        <w:jc w:val="both"/>
        <w:rPr/>
      </w:pPr>
      <w:r>
        <w:rPr/>
        <w:t>В данной лекции рассмотрены три математических модели, которые описывают поведение работников конкретной профессии и специализации в условиях равновесного локального рынка труда.</w:t>
      </w:r>
    </w:p>
    <w:p>
      <w:pPr>
        <w:pStyle w:val="Normal"/>
        <w:spacing w:lineRule="auto" w:line="360"/>
        <w:jc w:val="both"/>
        <w:rPr/>
      </w:pPr>
      <w:r>
        <w:rPr/>
        <w:t>Первая модель, это оценка фактической трудовой активности работника ФТАн (среднерыночного и индивидуального):</w:t>
      </w:r>
    </w:p>
    <w:p>
      <w:pPr>
        <w:pStyle w:val="Normal"/>
        <w:jc w:val="end"/>
        <w:rPr/>
      </w:pPr>
      <w:r>
        <w:rPr/>
      </w:r>
      <m:oMath xmlns:m="http://schemas.openxmlformats.org/officeDocument/2006/math">
        <m:sSub>
          <m:e>
            <m:r>
              <m:t xml:space="preserve">ФТА</m:t>
            </m:r>
          </m:e>
          <m:sub>
            <m:r>
              <m:t xml:space="preserve">H</m:t>
            </m:r>
          </m:sub>
        </m:sSub>
        <m:r>
          <m:t xml:space="preserve">=</m:t>
        </m:r>
        <m:sSub>
          <m:e>
            <m:r>
              <m:t xml:space="preserve">k</m:t>
            </m:r>
          </m:e>
          <m:sub>
            <m:r>
              <m:t xml:space="preserve">ин</m:t>
            </m:r>
          </m:sub>
        </m:sSub>
        <m:sSub>
          <m:e>
            <m:r>
              <m:t xml:space="preserve">·</m:t>
            </m:r>
            <m:r>
              <m:t xml:space="preserve">k</m:t>
            </m:r>
          </m:e>
          <m:sub>
            <m:r>
              <m:t xml:space="preserve">кв</m:t>
            </m:r>
          </m:sub>
        </m:sSub>
        <m:r>
          <m:t xml:space="preserve">·</m:t>
        </m:r>
        <m:r>
          <m:t xml:space="preserve">T</m:t>
        </m:r>
        <m:r>
          <m:t xml:space="preserve">.</m:t>
        </m:r>
      </m:oMath>
      <w:r>
        <w:rPr/>
        <w:t xml:space="preserve"> </w:t>
      </w:r>
      <w:r>
        <w:rPr/>
        <w:tab/>
        <w:tab/>
        <w:tab/>
        <w:tab/>
        <w:tab/>
        <w:t xml:space="preserve"> (1)</w:t>
      </w:r>
    </w:p>
    <w:p>
      <w:pPr>
        <w:pStyle w:val="Normal"/>
        <w:spacing w:lineRule="auto" w:line="360"/>
        <w:jc w:val="both"/>
        <w:rPr/>
      </w:pPr>
      <w:r>
        <w:rPr/>
        <w:t xml:space="preserve">При </w:t>
      </w:r>
      <w:r>
        <w:rPr/>
      </w:r>
      <m:oMath xmlns:m="http://schemas.openxmlformats.org/officeDocument/2006/math">
        <m:sSub>
          <m:e>
            <m:r>
              <m:t xml:space="preserve">k</m:t>
            </m:r>
          </m:e>
          <m:sub>
            <m:r>
              <m:t xml:space="preserve">ин</m:t>
            </m:r>
          </m:sub>
        </m:sSub>
        <m:r>
          <m:rPr>
            <m:lit/>
            <m:nor/>
          </m:rPr>
          <m:t xml:space="preserve">=</m:t>
        </m:r>
        <m:r>
          <m:t xml:space="preserve">1</m:t>
        </m:r>
        <m:r>
          <m:t xml:space="preserve">;</m:t>
        </m:r>
        <m:sSub>
          <m:e>
            <m:r>
              <m:t xml:space="preserve">·</m:t>
            </m:r>
            <m:r>
              <m:t xml:space="preserve">k</m:t>
            </m:r>
          </m:e>
          <m:sub>
            <m:r>
              <m:t xml:space="preserve">кв</m:t>
            </m:r>
          </m:sub>
        </m:sSub>
        <m:r>
          <m:rPr>
            <m:lit/>
            <m:nor/>
          </m:rPr>
          <m:t xml:space="preserve">=</m:t>
        </m:r>
        <m:r>
          <m:t xml:space="preserve">1</m:t>
        </m:r>
        <m:r>
          <m:t xml:space="preserve">;</m:t>
        </m:r>
        <m:r>
          <m:t xml:space="preserve">·</m:t>
        </m:r>
        <m:r>
          <m:t xml:space="preserve">T</m:t>
        </m:r>
        <m:r>
          <m:rPr>
            <m:lit/>
            <m:nor/>
          </m:rPr>
          <m:t xml:space="preserve">=</m:t>
        </m:r>
        <m:r>
          <m:t xml:space="preserve">8</m:t>
        </m:r>
      </m:oMath>
      <w:r>
        <w:rPr/>
        <w:t xml:space="preserve"> имеем параметры среднерыночного работника: </w:t>
      </w:r>
      <w:r>
        <w:rPr/>
      </w:r>
      <m:oMath xmlns:m="http://schemas.openxmlformats.org/officeDocument/2006/math">
        <m:sSub>
          <m:e>
            <m:r>
              <m:t xml:space="preserve">ФТА</m:t>
            </m:r>
          </m:e>
          <m:sub>
            <m:r>
              <m:t xml:space="preserve">H</m:t>
            </m:r>
          </m:sub>
        </m:sSub>
        <m:r>
          <m:rPr>
            <m:lit/>
            <m:nor/>
          </m:rPr>
          <m:t xml:space="preserve">=</m:t>
        </m:r>
        <m:r>
          <m:t xml:space="preserve">8</m:t>
        </m:r>
      </m:oMath>
      <w:r>
        <w:rPr/>
        <w:t xml:space="preserve"> часовых норм труда (ЧНТ). </w:t>
      </w:r>
    </w:p>
    <w:p>
      <w:pPr>
        <w:pStyle w:val="Style22"/>
        <w:rPr/>
      </w:pPr>
      <w:r>
        <w:rPr/>
        <w:t>Вторая модель, это оценка потенциала трудовой активности (ПТА) среднерыночного и индивидуального</w:t>
      </w:r>
    </w:p>
    <w:p>
      <w:pPr>
        <w:pStyle w:val="Normal"/>
        <w:jc w:val="end"/>
        <w:rPr/>
      </w:pPr>
      <w:r>
        <w:rPr/>
      </w:r>
      <m:oMath xmlns:m="http://schemas.openxmlformats.org/officeDocument/2006/math">
        <m:r>
          <m:t xml:space="preserve">ПТА</m:t>
        </m:r>
        <m:r>
          <m:rPr>
            <m:lit/>
            <m:nor/>
          </m:rPr>
          <m:t xml:space="preserve">=</m:t>
        </m:r>
        <m:f>
          <m:num>
            <m:sSub>
              <m:e>
                <m:r>
                  <m:t xml:space="preserve">ФТА</m:t>
                </m:r>
              </m:e>
              <m:sub>
                <m:r>
                  <m:t xml:space="preserve">H</m:t>
                </m:r>
              </m:sub>
            </m:sSub>
          </m:num>
          <m:den>
            <m:r>
              <m:t xml:space="preserve">α</m:t>
            </m:r>
          </m:den>
        </m:f>
      </m:oMath>
      <w:r>
        <w:rPr/>
        <w:t xml:space="preserve"> </w:t>
      </w:r>
      <w:r>
        <w:rPr/>
        <w:tab/>
        <w:tab/>
        <w:tab/>
        <w:tab/>
        <w:t xml:space="preserve"> (2)</w:t>
      </w:r>
    </w:p>
    <w:p>
      <w:pPr>
        <w:pStyle w:val="Style22"/>
        <w:rPr/>
      </w:pPr>
      <w:r>
        <w:rPr/>
        <w:t xml:space="preserve">Здесь параметр </w:t>
      </w:r>
      <w:r>
        <w:rPr/>
      </w:r>
      <m:oMath xmlns:m="http://schemas.openxmlformats.org/officeDocument/2006/math">
        <m:r>
          <m:t xml:space="preserve">α</m:t>
        </m:r>
        <m:r>
          <m:t xml:space="preserve">∈</m:t>
        </m:r>
        <m:r>
          <m:t xml:space="preserve">(</m:t>
        </m:r>
        <m:r>
          <m:t xml:space="preserve">0</m:t>
        </m:r>
        <m:r>
          <m:t xml:space="preserve">,5</m:t>
        </m:r>
        <m:r>
          <m:t xml:space="preserve">;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 </m:t>
        </m:r>
        <m:r>
          <m:t xml:space="preserve">0,9</m:t>
        </m:r>
        <m:r>
          <m:t xml:space="preserve">)</m:t>
        </m:r>
      </m:oMath>
      <w:r>
        <w:rPr/>
        <w:t xml:space="preserve"> показатель интенсивности труда индивидуальный для каждой профессии и локального рынка труда, как отношение нормы активности работников к ПТА. Для рынка Барнаула по многим профессиям рекомендуется принять </w:t>
      </w:r>
      <w:r>
        <w:rPr/>
      </w:r>
      <m:oMath xmlns:m="http://schemas.openxmlformats.org/officeDocument/2006/math">
        <m:r>
          <m:t xml:space="preserve">α</m:t>
        </m:r>
        <m:r>
          <m:rPr>
            <m:lit/>
            <m:nor/>
          </m:rPr>
          <m:t xml:space="preserve">=</m:t>
        </m:r>
        <m:r>
          <m:t xml:space="preserve">0,7</m:t>
        </m:r>
      </m:oMath>
      <w:r>
        <w:rPr/>
        <w:t>.</w:t>
      </w:r>
    </w:p>
    <w:p>
      <w:pPr>
        <w:pStyle w:val="Style22"/>
        <w:rPr/>
      </w:pPr>
      <w:r>
        <w:rPr/>
        <w:t xml:space="preserve">Модель 3, это зависимость активности работников для равновесного локального рынка труда от расценки </w:t>
      </w:r>
      <w:r>
        <w:rPr/>
      </w:r>
      <m:oMath xmlns:m="http://schemas.openxmlformats.org/officeDocument/2006/math">
        <m:r>
          <m:t xml:space="preserve">p</m:t>
        </m:r>
        <m:r>
          <m:t xml:space="preserve">&gt;</m:t>
        </m:r>
        <m:r>
          <m:t xml:space="preserve">0</m:t>
        </m:r>
      </m:oMath>
      <w:r>
        <w:rPr/>
        <w:t>:</w:t>
      </w:r>
    </w:p>
    <w:p>
      <w:pPr>
        <w:pStyle w:val="Normal"/>
        <w:spacing w:lineRule="auto" w:line="360"/>
        <w:jc w:val="end"/>
        <w:rPr/>
      </w:pPr>
      <w:r>
        <w:rPr/>
      </w:r>
      <m:oMath xmlns:m="http://schemas.openxmlformats.org/officeDocument/2006/math">
        <m:r>
          <m:t xml:space="preserve">ФТА</m:t>
        </m:r>
        <m:r>
          <m:t xml:space="preserve">=</m:t>
        </m:r>
        <m:acc>
          <m:accPr>
            <m:chr m:val="~"/>
          </m:accPr>
          <m:e>
            <m:r>
              <m:t xml:space="preserve">ФТА</m:t>
            </m:r>
          </m:e>
        </m:acc>
        <m:d>
          <m:dPr>
            <m:begChr m:val="("/>
            <m:endChr m:val=")"/>
          </m:dPr>
          <m:e>
            <m:r>
              <m:t xml:space="preserve">p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d>
          <m:dPr>
            <m:begChr m:val="{"/>
            <m:endChr m:val=""/>
          </m:dPr>
          <m:e>
            <m:eqArr>
              <m:e>
                <m:r>
                  <m:t xml:space="preserve">ПТА</m:t>
                </m:r>
                <m:r>
                  <m:rPr>
                    <m:lit/>
                    <m:nor/>
                  </m:rPr>
                  <m:t xml:space="preserve">-</m:t>
                </m:r>
                <m:f>
                  <m:num>
                    <m:r>
                      <m:t xml:space="preserve">δ</m:t>
                    </m:r>
                  </m:num>
                  <m:den>
                    <m:r>
                      <m:t xml:space="preserve">p</m:t>
                    </m:r>
                  </m:den>
                </m:f>
                <m:r>
                  <m:t xml:space="preserve">,</m:t>
                </m:r>
                <m:r>
                  <m:rPr>
                    <m:lit/>
                    <m:nor/>
                  </m:rPr>
                  <m:t xml:space="preserve"> </m:t>
                </m:r>
                <m:r>
                  <m:t xml:space="preserve">если</m:t>
                </m:r>
                <m:r>
                  <m:rPr>
                    <m:lit/>
                    <m:nor/>
                  </m:rPr>
                  <m:t xml:space="preserve"> </m:t>
                </m:r>
                <m:r>
                  <m:t xml:space="preserve">p</m:t>
                </m:r>
                <m:r>
                  <m:t xml:space="preserve">&gt;</m:t>
                </m:r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min</m:t>
                    </m:r>
                  </m:sub>
                </m:sSub>
                <m: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m:t xml:space="preserve">δ</m:t>
                        </m:r>
                      </m:num>
                      <m:den>
                        <m:r>
                          <m:t xml:space="preserve">ПТА</m:t>
                        </m:r>
                      </m:den>
                    </m:f>
                  </m:e>
                </m:d>
                <m:r>
                  <m:t xml:space="preserve">;</m:t>
                </m:r>
              </m:e>
              <m:e>
                <m:r>
                  <m:t xml:space="preserve">0</m:t>
                </m:r>
                <m:r>
                  <m:t xml:space="preserve">,</m:t>
                </m:r>
                <m:r>
                  <m:rPr>
                    <m:lit/>
                    <m:nor/>
                  </m:rPr>
                  <m:t xml:space="preserve"> </m:t>
                </m:r>
                <m:r>
                  <m:t xml:space="preserve">в</m:t>
                </m:r>
                <m:r>
                  <m:rPr>
                    <m:lit/>
                    <m:nor/>
                  </m:rPr>
                  <m:t xml:space="preserve"> </m:t>
                </m:r>
                <m:r>
                  <m:t xml:space="preserve">противном</m:t>
                </m:r>
                <m:r>
                  <m:rPr>
                    <m:lit/>
                    <m:nor/>
                  </m:rPr>
                  <m:t xml:space="preserve"> </m:t>
                </m:r>
                <m:r>
                  <m:t xml:space="preserve">случае</m:t>
                </m:r>
                <m:r>
                  <m:t xml:space="preserve">,</m:t>
                </m:r>
              </m:e>
            </m:eqArr>
          </m:e>
        </m:d>
      </m:oMath>
      <w:r>
        <w:rPr/>
        <w:t xml:space="preserve"> </w:t>
      </w:r>
      <w:r>
        <w:rPr/>
        <w:t>,</w:t>
        <w:tab/>
        <w:tab/>
        <w:t>(3)</w:t>
      </w:r>
    </w:p>
    <w:p>
      <w:pPr>
        <w:pStyle w:val="Normal"/>
        <w:spacing w:lineRule="auto" w:line="360"/>
        <w:ind w:hanging="0"/>
        <w:rPr/>
      </w:pPr>
      <w:r>
        <w:rPr/>
        <w:t xml:space="preserve">где </w:t>
      </w:r>
      <w:r>
        <w:rPr/>
      </w:r>
      <m:oMath xmlns:m="http://schemas.openxmlformats.org/officeDocument/2006/math">
        <m:r>
          <m:t xml:space="preserve">δ</m:t>
        </m:r>
      </m:oMath>
      <w:r>
        <w:rPr/>
        <w:t xml:space="preserve"> – параметр предложенной зависимости фактической трудовой активности от расценки: </w:t>
      </w:r>
      <w:r>
        <w:rPr/>
      </w:r>
      <m:oMath xmlns:m="http://schemas.openxmlformats.org/officeDocument/2006/math">
        <m:r>
          <m:t xml:space="preserve">δ</m:t>
        </m:r>
        <m:r>
          <m:rPr>
            <m:lit/>
            <m:nor/>
          </m:rPr>
          <m:t xml:space="preserve">&gt;</m:t>
        </m:r>
        <m:r>
          <m:t xml:space="preserve">0.</m:t>
        </m:r>
      </m:oMath>
      <w:r>
        <w:rPr/>
        <w:t xml:space="preserve"> </w:t>
      </w:r>
    </w:p>
    <w:p>
      <w:pPr>
        <w:pStyle w:val="Style22"/>
        <w:rPr/>
      </w:pPr>
      <w:r>
        <w:rPr/>
        <w:t xml:space="preserve">Как следует из (2.1), при </w:t>
      </w:r>
      <w:r>
        <w:rPr/>
      </w:r>
      <m:oMath xmlns:m="http://schemas.openxmlformats.org/officeDocument/2006/math">
        <m:r>
          <m:t xml:space="preserve">p</m:t>
        </m:r>
        <m:r>
          <m:t xml:space="preserve">≤</m:t>
        </m:r>
        <m:sSub>
          <m:e>
            <m:r>
              <m:t xml:space="preserve">p</m:t>
            </m:r>
          </m:e>
          <m:sub>
            <m:r>
              <m:t xml:space="preserve">min</m:t>
            </m:r>
          </m:sub>
        </m:sSub>
      </m:oMath>
      <w:r>
        <w:rPr/>
        <w:t xml:space="preserve"> функция </w:t>
      </w:r>
      <w:r>
        <w:rPr/>
      </w:r>
      <m:oMath xmlns:m="http://schemas.openxmlformats.org/officeDocument/2006/math">
        <m:r>
          <m:t xml:space="preserve">ФТА</m:t>
        </m:r>
        <m:r>
          <m:t xml:space="preserve">=</m:t>
        </m:r>
        <m:acc>
          <m:accPr>
            <m:chr m:val="~"/>
          </m:accPr>
          <m:e>
            <m:r>
              <m:t xml:space="preserve">ФТА</m:t>
            </m:r>
          </m:e>
        </m:acc>
        <m:d>
          <m:dPr>
            <m:begChr m:val="("/>
            <m:endChr m:val=")"/>
          </m:dPr>
          <m:e>
            <m:r>
              <m:t xml:space="preserve">p</m:t>
            </m:r>
          </m:e>
        </m:d>
      </m:oMath>
      <w:r>
        <w:rPr/>
        <w:t xml:space="preserve"> принимает нулевые значения. Точка 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sSub>
          <m:e>
            <m:r>
              <m:t xml:space="preserve">p</m:t>
            </m:r>
          </m:e>
          <m:sub>
            <m:r>
              <m:t xml:space="preserve">min</m:t>
            </m:r>
          </m:sub>
        </m:sSub>
      </m:oMath>
      <w:r>
        <w:rPr/>
        <w:t xml:space="preserve"> найдена решение уравнения </w:t>
      </w:r>
      <w:r>
        <w:rPr/>
      </w:r>
      <m:oMath xmlns:m="http://schemas.openxmlformats.org/officeDocument/2006/math">
        <m:acc>
          <m:accPr>
            <m:chr m:val="~"/>
          </m:accPr>
          <m:e>
            <m:r>
              <m:t xml:space="preserve">ФТА</m:t>
            </m:r>
          </m:e>
        </m:acc>
        <m:d>
          <m:dPr>
            <m:begChr m:val="("/>
            <m:endChr m:val=")"/>
          </m:dPr>
          <m:e>
            <m:r>
              <m:t xml:space="preserve">p</m:t>
            </m:r>
          </m:e>
        </m:d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 xml:space="preserve">. При </w:t>
      </w:r>
      <w:r>
        <w:rPr/>
      </w:r>
      <m:oMath xmlns:m="http://schemas.openxmlformats.org/officeDocument/2006/math">
        <m:r>
          <m:t xml:space="preserve">p</m:t>
        </m:r>
        <m:r>
          <m:t xml:space="preserve">≥</m:t>
        </m:r>
        <m:sSub>
          <m:e>
            <m:r>
              <m:t xml:space="preserve">p</m:t>
            </m:r>
          </m:e>
          <m:sub>
            <m:r>
              <m:t xml:space="preserve">min</m:t>
            </m:r>
          </m:sub>
        </m:sSub>
      </m:oMath>
      <w:r>
        <w:rPr/>
        <w:t xml:space="preserve"> функция 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>=</m:t>
        </m:r>
        <m:acc>
          <m:accPr>
            <m:chr m:val="~"/>
          </m:accPr>
          <m:e>
            <m:r>
              <m:t xml:space="preserve">x</m:t>
            </m:r>
          </m:e>
        </m:acc>
        <m:r>
          <m:t xml:space="preserve">(</m:t>
        </m:r>
        <m:r>
          <m:t xml:space="preserve">p</m:t>
        </m:r>
        <m:r>
          <m:t xml:space="preserve">)</m:t>
        </m:r>
      </m:oMath>
      <w:r>
        <w:rPr/>
        <w:t xml:space="preserve"> выпукла (вверх), монотонно возрастает и асимптотически по </w:t>
      </w:r>
      <w:r>
        <w:rPr/>
      </w:r>
      <m:oMath xmlns:m="http://schemas.openxmlformats.org/officeDocument/2006/math">
        <m:r>
          <m:t xml:space="preserve">p</m:t>
        </m:r>
      </m:oMath>
      <w:r>
        <w:rPr/>
        <w:t xml:space="preserve"> стремится к ПТА.</w:t>
      </w:r>
    </w:p>
    <w:p>
      <w:pPr>
        <w:pStyle w:val="Style22"/>
        <w:rPr/>
      </w:pPr>
      <w:r>
        <w:rPr/>
        <w:t xml:space="preserve">В учебном пособии и лекции приведены формулы для </w:t>
      </w:r>
      <w:r>
        <w:rPr/>
      </w:r>
      <m:oMath xmlns:m="http://schemas.openxmlformats.org/officeDocument/2006/math">
        <m:r>
          <m:t xml:space="preserve">δ</m:t>
        </m:r>
      </m:oMath>
      <w:r>
        <w:rPr/>
        <w:t xml:space="preserve"> среднерыночного и индивидуального работников, в том числе в зависимости от индекса валентности </w:t>
      </w:r>
      <w:r>
        <w:rPr/>
      </w:r>
      <m:oMath xmlns:m="http://schemas.openxmlformats.org/officeDocument/2006/math">
        <m:r>
          <m:t xml:space="preserve">v</m:t>
        </m:r>
      </m:oMath>
      <w:r>
        <w:rPr/>
        <w:t xml:space="preserve"> работника.</w:t>
      </w:r>
    </w:p>
    <w:p>
      <w:pPr>
        <w:pStyle w:val="Style22"/>
        <w:rPr>
          <w:highlight w:val="cyan"/>
        </w:rPr>
      </w:pPr>
      <w:r>
        <w:rPr>
          <w:highlight w:val="cyan"/>
        </w:rPr>
        <w:t xml:space="preserve">Задание по лекции 3. Заполнить таблицу и файл переслать преподавателю на </w:t>
      </w:r>
      <w:hyperlink r:id="rId2">
        <w:r>
          <w:rPr>
            <w:rStyle w:val="Hyperlink"/>
            <w:highlight w:val="cyan"/>
            <w:lang w:val="en-US"/>
          </w:rPr>
          <w:t>osk</w:t>
        </w:r>
        <w:r>
          <w:rPr>
            <w:rStyle w:val="Hyperlink"/>
            <w:highlight w:val="cyan"/>
          </w:rPr>
          <w:t>46@</w:t>
        </w:r>
        <w:r>
          <w:rPr>
            <w:rStyle w:val="Hyperlink"/>
            <w:highlight w:val="cyan"/>
            <w:lang w:val="en-US"/>
          </w:rPr>
          <w:t>mail</w:t>
        </w:r>
        <w:r>
          <w:rPr>
            <w:rStyle w:val="Hyperlink"/>
            <w:highlight w:val="cyan"/>
          </w:rPr>
          <w:t>.</w:t>
        </w:r>
        <w:r>
          <w:rPr>
            <w:rStyle w:val="Hyperlink"/>
            <w:highlight w:val="cyan"/>
            <w:lang w:val="en-US"/>
          </w:rPr>
          <w:t>ru</w:t>
        </w:r>
      </w:hyperlink>
    </w:p>
    <w:p>
      <w:pPr>
        <w:pStyle w:val="Style22"/>
        <w:rPr/>
      </w:pPr>
      <w:r>
        <w:rPr>
          <w:highlight w:val="cyan"/>
        </w:rPr>
        <w:t>Пример ответа.</w:t>
      </w:r>
      <w:r>
        <w:rPr/>
        <w:t xml:space="preserve"> Рабочее время Т –</w:t>
      </w:r>
      <w:bookmarkStart w:id="0" w:name="_GoBack"/>
      <w:bookmarkEnd w:id="0"/>
      <w:r>
        <w:rPr/>
        <w:t xml:space="preserve"> это средняя продолжительность рабочего дня исследуемого работника</w:t>
      </w:r>
    </w:p>
    <w:p>
      <w:pPr>
        <w:pStyle w:val="Style22"/>
        <w:ind w:hanging="0"/>
        <w:rPr/>
      </w:pPr>
      <w:r>
        <w:rPr/>
        <w:t>Таблица. Характеристики трудовых показателей работников.</w:t>
      </w:r>
    </w:p>
    <w:tbl>
      <w:tblPr>
        <w:tblStyle w:val="a6"/>
        <w:tblW w:w="10207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76"/>
        <w:gridCol w:w="2285"/>
        <w:gridCol w:w="4819"/>
        <w:gridCol w:w="2127"/>
      </w:tblGrid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 xml:space="preserve">№ </w:t>
            </w:r>
            <w:r>
              <w:rPr>
                <w:rFonts w:cs="Times New Roman"/>
                <w:kern w:val="0"/>
                <w:lang w:val="ru-RU" w:eastAsia="en-US" w:bidi="ar-SA"/>
              </w:rPr>
              <w:t>п/п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Наименование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Экономический смысл показателя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Значения</w:t>
            </w:r>
          </w:p>
        </w:tc>
      </w:tr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1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Время рабочего дня (</w:t>
            </w:r>
            <w:r>
              <w:rPr>
                <w:rFonts w:cs="Times New Roman"/>
                <w:i/>
                <w:kern w:val="0"/>
                <w:lang w:val="en-US" w:eastAsia="en-US" w:bidi="ar-SA"/>
              </w:rPr>
              <w:t>T</w:t>
            </w:r>
            <w:r>
              <w:rPr>
                <w:rFonts w:cs="Times New Roman"/>
                <w:kern w:val="0"/>
                <w:lang w:val="ru-RU" w:eastAsia="en-US" w:bidi="ar-SA"/>
              </w:rPr>
              <w:t>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Продолжительность смены или рабочего дня в часах.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T</m:t>
                </m:r>
                <m:r>
                  <m:t xml:space="preserve">≤</m:t>
                </m:r>
                <m:r>
                  <m:t xml:space="preserve">12</m:t>
                </m:r>
              </m:oMath>
            </m:oMathPara>
          </w:p>
        </w:tc>
      </w:tr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2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Индекс валентности (</w:t>
            </w:r>
            <w:r>
              <w:rPr>
                <w:rFonts w:cs="Times New Roman"/>
                <w:kern w:val="0"/>
                <w:lang w:val="ru-RU" w:eastAsia="en-US" w:bidi="ar-SA"/>
              </w:rPr>
            </w:r>
            <m:oMath xmlns:m="http://schemas.openxmlformats.org/officeDocument/2006/math">
              <m:r>
                <m:t xml:space="preserve">v</m:t>
              </m:r>
            </m:oMath>
            <w:r>
              <w:rPr>
                <w:rFonts w:cs="Times New Roman"/>
                <w:kern w:val="0"/>
                <w:lang w:val="ru-RU" w:eastAsia="en-US" w:bidi="ar-SA"/>
              </w:rPr>
              <w:t>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Восприимчивость работника к денежному вознаграждению.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i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v</m:t>
                </m:r>
                <m:r>
                  <m:t xml:space="preserve">∈</m:t>
                </m:r>
                <m:r>
                  <m:t xml:space="preserve">[</m:t>
                </m:r>
                <m:r>
                  <m:t xml:space="preserve">0,5</m:t>
                </m:r>
                <m:r>
                  <m:t xml:space="preserve">;</m:t>
                </m:r>
                <m:r>
                  <m:t xml:space="preserve">2</m:t>
                </m:r>
                <m:r>
                  <m:t xml:space="preserve">]</m:t>
                </m:r>
              </m:oMath>
            </m:oMathPara>
          </w:p>
        </w:tc>
      </w:tr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3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val="ru-RU" w:eastAsia="en-US" w:bidi="ar-SA"/>
              </w:rPr>
              <w:t xml:space="preserve">Индекс квалификации </w:t>
            </w:r>
            <w:r>
              <w:rPr>
                <w:rFonts w:cs="Times New Roman"/>
                <w:kern w:val="0"/>
                <w:lang w:val="ru-RU" w:eastAsia="en-US" w:bidi="ar-SA"/>
              </w:rPr>
              <w:t>(</w:t>
            </w:r>
            <w:r>
              <w:rPr>
                <w:rFonts w:cs="Times New Roman"/>
                <w:kern w:val="0"/>
                <w:lang w:val="ru-RU" w:eastAsia="en-US" w:bidi="ar-SA"/>
              </w:rPr>
            </w:r>
            <m:oMath xmlns:m="http://schemas.openxmlformats.org/officeDocument/2006/math">
              <m:sSub>
                <m:e>
                  <m:r>
                    <m:t xml:space="preserve">k</m:t>
                  </m:r>
                </m:e>
                <m:sub>
                  <m:r>
                    <m:t xml:space="preserve">кв</m:t>
                  </m:r>
                </m:sub>
              </m:sSub>
              <m:r>
                <m:t xml:space="preserve">)</m:t>
              </m:r>
            </m:oMath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Уровень профессиональной подготовки и мастерства.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кв</m:t>
                    </m:r>
                  </m:sub>
                </m:sSub>
                <m:r>
                  <m:t xml:space="preserve">∈</m:t>
                </m:r>
                <m:r>
                  <m:t xml:space="preserve">[</m:t>
                </m:r>
                <m:r>
                  <m:t xml:space="preserve">0,5</m:t>
                </m:r>
                <m:r>
                  <m:t xml:space="preserve">;</m:t>
                </m:r>
                <m:r>
                  <m:t xml:space="preserve">1</m:t>
                </m:r>
                <m:r>
                  <m:t xml:space="preserve">2</m:t>
                </m:r>
                <m:r>
                  <m:t xml:space="preserve">]</m:t>
                </m:r>
              </m:oMath>
            </m:oMathPara>
          </w:p>
        </w:tc>
      </w:tr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4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color w:val="00000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val="ru-RU" w:eastAsia="en-US" w:bidi="ar-SA"/>
              </w:rPr>
              <w:t>Индекс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val="ru-RU" w:eastAsia="en-US" w:bidi="ar-SA"/>
              </w:rPr>
              <w:t xml:space="preserve">интенсивности труда </w:t>
            </w:r>
            <w:r>
              <w:rPr>
                <w:rFonts w:cs="Times New Roman"/>
                <w:kern w:val="0"/>
                <w:lang w:val="ru-RU" w:eastAsia="en-US" w:bidi="ar-SA"/>
              </w:rPr>
              <w:t>(</w:t>
            </w:r>
            <w:r>
              <w:rPr>
                <w:rFonts w:cs="Times New Roman"/>
                <w:kern w:val="0"/>
                <w:lang w:val="ru-RU" w:eastAsia="en-US" w:bidi="ar-SA"/>
              </w:rPr>
            </w:r>
            <m:oMath xmlns:m="http://schemas.openxmlformats.org/officeDocument/2006/math">
              <m:sSub>
                <m:e>
                  <m:r>
                    <m:t xml:space="preserve">k</m:t>
                  </m:r>
                </m:e>
                <m:sub>
                  <m:r>
                    <m:t xml:space="preserve">ин</m:t>
                  </m:r>
                </m:sub>
              </m:sSub>
              <m:r>
                <m:t xml:space="preserve">)</m:t>
              </m:r>
            </m:oMath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Степень напряженности труда работника за единицу времени при одинаковой квалификации.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ин</m:t>
                    </m:r>
                  </m:sub>
                </m:sSub>
                <m:r>
                  <m:t xml:space="preserve">∈</m:t>
                </m:r>
                <m:r>
                  <m:t xml:space="preserve">[</m:t>
                </m:r>
                <m:r>
                  <m:t xml:space="preserve">0,5</m:t>
                </m:r>
                <m:r>
                  <m:t xml:space="preserve">;</m:t>
                </m:r>
                <m:r>
                  <m:t xml:space="preserve">1</m:t>
                </m:r>
                <m:r>
                  <m:t xml:space="preserve">,</m:t>
                </m:r>
                <m:r>
                  <m:t xml:space="preserve">5</m:t>
                </m:r>
                <m:r>
                  <m:t xml:space="preserve">]</m:t>
                </m:r>
              </m:oMath>
            </m:oMathPara>
          </w:p>
        </w:tc>
      </w:tr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5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color w:val="00000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val="ru-RU" w:eastAsia="en-US" w:bidi="ar-SA"/>
              </w:rPr>
              <w:t xml:space="preserve">Нормативная </w:t>
              <w:br/>
              <w:t>активность (</w:t>
            </w:r>
            <w:r>
              <w:rPr>
                <w:rFonts w:cs="Times New Roman"/>
                <w:kern w:val="0"/>
                <w:lang w:val="ru-RU" w:eastAsia="en-US" w:bidi="ar-SA"/>
              </w:rPr>
            </w:r>
            <m:oMath xmlns:m="http://schemas.openxmlformats.org/officeDocument/2006/math">
              <m:sSub>
                <m:e>
                  <m:r>
                    <m:t xml:space="preserve">ФТА</m:t>
                  </m:r>
                </m:e>
                <m:sub>
                  <m:r>
                    <m:t xml:space="preserve">H</m:t>
                  </m:r>
                </m:sub>
              </m:sSub>
            </m:oMath>
            <w:r>
              <w:rPr>
                <w:rFonts w:cs="Times New Roman"/>
                <w:color w:val="000000"/>
                <w:kern w:val="0"/>
                <w:szCs w:val="24"/>
                <w:lang w:val="ru-RU" w:eastAsia="en-US" w:bidi="ar-SA"/>
              </w:rPr>
              <w:t>)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Объем работы, который ожидается от работника за рабочий день в среднерыночных условиях.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Расчетное по</w:t>
              <w:br/>
              <w:t>формуле (1)</w:t>
            </w:r>
          </w:p>
        </w:tc>
      </w:tr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6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color w:val="00000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val="ru-RU" w:eastAsia="en-US" w:bidi="ar-SA"/>
              </w:rPr>
              <w:t>ПТА работника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Потенциал трудовой активности — количественное выражение предельной трудовой активности.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 xml:space="preserve">Расчетное </w:t>
            </w:r>
            <w:r>
              <w:rPr>
                <w:rFonts w:cs="Times New Roman"/>
                <w:kern w:val="0"/>
                <w:lang w:val="ru-RU" w:eastAsia="en-US" w:bidi="ar-SA"/>
              </w:rPr>
            </w:r>
            <m:oMath xmlns:m="http://schemas.openxmlformats.org/officeDocument/2006/math">
              <m:r>
                <m:t xml:space="preserve">ПТА</m:t>
              </m:r>
              <m:r>
                <m:rPr>
                  <m:lit/>
                  <m:nor/>
                </m:rPr>
                <m:t xml:space="preserve">=</m:t>
              </m:r>
              <m:f>
                <m:fPr>
                  <m:type m:val="lin"/>
                </m:fPr>
                <m:num>
                  <m:sSub>
                    <m:e>
                      <m:r>
                        <m:t xml:space="preserve">ФТА</m:t>
                      </m:r>
                    </m:e>
                    <m:sub>
                      <m:r>
                        <m:t xml:space="preserve">H</m:t>
                      </m:r>
                    </m:sub>
                  </m:sSub>
                </m:num>
                <m:den>
                  <m:r>
                    <m:t xml:space="preserve">α</m:t>
                  </m:r>
                </m:den>
              </m:f>
            </m:oMath>
          </w:p>
        </w:tc>
      </w:tr>
      <w:tr>
        <w:trPr/>
        <w:tc>
          <w:tcPr>
            <w:tcW w:w="976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center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7</w:t>
            </w:r>
          </w:p>
        </w:tc>
        <w:tc>
          <w:tcPr>
            <w:tcW w:w="2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color w:val="00000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  <w:lang w:val="ru-RU" w:eastAsia="en-US" w:bidi="ar-SA"/>
              </w:rPr>
              <w:t>ЧНТ</w:t>
            </w:r>
          </w:p>
        </w:tc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  <w:t>Часовая норма труда — объем работы, который среднерыночный работник выполняет в течении одного часа при нормальной интесивности.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cs="Times New Roman"/>
                <w:kern w:val="0"/>
                <w:lang w:val="ru-RU" w:eastAsia="en-US" w:bidi="ar-SA"/>
              </w:rPr>
            </w:pPr>
            <w:r>
              <w:rPr>
                <w:rFonts w:cs="Times New Roman"/>
                <w:kern w:val="0"/>
                <w:lang w:val="ru-RU" w:eastAsia="en-US" w:bidi="ar-SA"/>
              </w:rPr>
            </w:r>
          </w:p>
        </w:tc>
      </w:tr>
    </w:tbl>
    <w:p>
      <w:pPr>
        <w:pStyle w:val="Style22"/>
        <w:rPr/>
      </w:pPr>
      <w:r>
        <w:rPr/>
      </w:r>
    </w:p>
    <w:p>
      <w:pPr>
        <w:pStyle w:val="Style22"/>
        <w:ind w:hanging="0" w:start="850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1" w:gutter="0" w:header="0" w:top="1134" w:footer="720" w:bottom="1134"/>
      <w:pgNumType w:start="1" w:fmt="decimal"/>
      <w:formProt w:val="false"/>
      <w:titlePg/>
      <w:textDirection w:val="lrTb"/>
      <w:docGrid w:type="default" w:linePitch="381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swiss"/>
    <w:pitch w:val="variable"/>
  </w:font>
  <w:font w:name="Tahoma">
    <w:charset w:val="01"/>
    <w:family w:val="swiss"/>
    <w:pitch w:val="variable"/>
  </w:font>
  <w:font w:name="Cambri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04504752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57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769fb"/>
    <w:pPr>
      <w:widowControl/>
      <w:suppressAutoHyphens w:val="false"/>
      <w:bidi w:val="0"/>
      <w:spacing w:lineRule="auto" w:line="336" w:before="0" w:after="0"/>
      <w:ind w:firstLine="709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02160"/>
    <w:pPr>
      <w:keepNext w:val="true"/>
      <w:keepLines/>
      <w:spacing w:before="240" w:after="240"/>
      <w:ind w:hanging="0"/>
      <w:jc w:val="center"/>
      <w:outlineLvl w:val="0"/>
    </w:pPr>
    <w:rPr>
      <w:rFonts w:eastAsia="" w:eastAsiaTheme="majorEastAsia"/>
      <w:b/>
      <w:bCs/>
      <w:szCs w:val="25"/>
    </w:rPr>
  </w:style>
  <w:style w:type="paragraph" w:styleId="Heading2">
    <w:name w:val="heading 2"/>
    <w:basedOn w:val="Normal"/>
    <w:next w:val="Normal"/>
    <w:link w:val="21"/>
    <w:uiPriority w:val="9"/>
    <w:unhideWhenUsed/>
    <w:qFormat/>
    <w:rsid w:val="00402160"/>
    <w:pPr>
      <w:spacing w:before="240" w:after="240"/>
      <w:ind w:hanging="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3"/>
    <w:uiPriority w:val="9"/>
    <w:unhideWhenUsed/>
    <w:rsid w:val="00074de6"/>
    <w:pPr>
      <w:spacing w:lineRule="auto" w:line="240"/>
      <w:ind w:hanging="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rsid w:val="00937a74"/>
    <w:pPr>
      <w:keepNext w:val="true"/>
      <w:keepLines/>
      <w:spacing w:before="200" w:after="0"/>
      <w:outlineLvl w:val="3"/>
    </w:pPr>
    <w:rPr>
      <w:rFonts w:ascii="Cambria" w:hAnsi="Cambria" w:eastAsia="" w:cs="Mangal" w:asciiTheme="majorHAnsi" w:eastAsiaTheme="majorEastAsia" w:hAnsiTheme="majorHAnsi"/>
      <w:b/>
      <w:bCs/>
      <w:i/>
      <w:iCs/>
      <w:color w:themeColor="accent1" w:val="4F81BD"/>
      <w:szCs w:val="25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0" w:customStyle="1">
    <w:name w:val="Основной текст с отступом Знак"/>
    <w:rsid w:val="008f416f"/>
    <w:rPr>
      <w:rFonts w:ascii="Arial" w:hAnsi="Arial" w:eastAsia="Times New Roman" w:cs="Arial"/>
      <w:sz w:val="24"/>
      <w:szCs w:val="24"/>
    </w:rPr>
  </w:style>
  <w:style w:type="character" w:styleId="2" w:customStyle="1">
    <w:name w:val="Основной текст + Полужирный2"/>
    <w:uiPriority w:val="99"/>
    <w:rsid w:val="00eb5d28"/>
    <w:rPr>
      <w:rFonts w:ascii="Times New Roman" w:hAnsi="Times New Roman" w:cs="Times New Roman"/>
      <w:b/>
      <w:bCs/>
      <w:spacing w:val="0"/>
      <w:sz w:val="28"/>
      <w:szCs w:val="28"/>
    </w:rPr>
  </w:style>
  <w:style w:type="character" w:styleId="HTML" w:customStyle="1">
    <w:name w:val="Стандартный HTML Знак"/>
    <w:link w:val="HTMLPreformatted"/>
    <w:rsid w:val="00383d98"/>
    <w:rPr>
      <w:rFonts w:ascii="Courier New" w:hAnsi="Courier New" w:eastAsia="Times New Roman" w:cs="Courier New"/>
    </w:rPr>
  </w:style>
  <w:style w:type="character" w:styleId="Hyperlink">
    <w:name w:val="Hyperlink"/>
    <w:uiPriority w:val="99"/>
    <w:unhideWhenUsed/>
    <w:rsid w:val="00fd55ec"/>
    <w:rPr>
      <w:color w:val="0563C1"/>
      <w:u w:val="single"/>
    </w:rPr>
  </w:style>
  <w:style w:type="character" w:styleId="citation" w:customStyle="1">
    <w:name w:val="citation"/>
    <w:rsid w:val="00fd55ec"/>
    <w:rPr/>
  </w:style>
  <w:style w:type="character" w:styleId="1" w:customStyle="1">
    <w:name w:val="Заголовок 1 Знак"/>
    <w:basedOn w:val="DefaultParagraphFont"/>
    <w:uiPriority w:val="9"/>
    <w:rsid w:val="00402160"/>
    <w:rPr>
      <w:rFonts w:ascii="Times New Roman" w:hAnsi="Times New Roman" w:eastAsia="" w:eastAsiaTheme="majorEastAsia"/>
      <w:b/>
      <w:bCs/>
      <w:spacing w:val="1"/>
      <w:kern w:val="2"/>
      <w:sz w:val="28"/>
      <w:szCs w:val="25"/>
      <w:shd w:fill="FFFFFF" w:val="clear"/>
      <w:lang w:eastAsia="hi-IN" w:bidi="hi-IN"/>
    </w:rPr>
  </w:style>
  <w:style w:type="character" w:styleId="21" w:customStyle="1">
    <w:name w:val="Заголовок 2 Знак"/>
    <w:basedOn w:val="DefaultParagraphFont"/>
    <w:uiPriority w:val="9"/>
    <w:rsid w:val="00402160"/>
    <w:rPr>
      <w:rFonts w:ascii="Times New Roman" w:hAnsi="Times New Roman" w:eastAsia="Times New Roman"/>
      <w:b/>
      <w:color w:val="000000"/>
      <w:spacing w:val="1"/>
      <w:kern w:val="2"/>
      <w:sz w:val="28"/>
      <w:szCs w:val="28"/>
      <w:shd w:fill="FFFFFF" w:val="clear"/>
      <w:lang w:eastAsia="hi-IN" w:bidi="hi-IN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rsid w:val="00de66fc"/>
    <w:rPr>
      <w:rFonts w:ascii="Tahoma" w:hAnsi="Tahoma" w:eastAsia="Times New Roman" w:cs="Mangal"/>
      <w:color w:val="000000"/>
      <w:spacing w:val="1"/>
      <w:kern w:val="2"/>
      <w:sz w:val="16"/>
      <w:szCs w:val="14"/>
      <w:shd w:fill="FFFFFF" w:val="clear"/>
      <w:lang w:eastAsia="hi-IN" w:bidi="hi-IN"/>
    </w:rPr>
  </w:style>
  <w:style w:type="character" w:styleId="3" w:customStyle="1">
    <w:name w:val="Заголовок 3 Знак"/>
    <w:basedOn w:val="DefaultParagraphFont"/>
    <w:uiPriority w:val="9"/>
    <w:rsid w:val="00074de6"/>
    <w:rPr>
      <w:rFonts w:ascii="Times New Roman" w:hAnsi="Times New Roman" w:eastAsia="Times New Roman"/>
      <w:color w:val="000000"/>
      <w:spacing w:val="1"/>
      <w:kern w:val="2"/>
      <w:sz w:val="24"/>
      <w:szCs w:val="24"/>
      <w:shd w:fill="FFFFFF" w:val="clear"/>
      <w:lang w:eastAsia="hi-IN" w:bidi="hi-IN"/>
    </w:rPr>
  </w:style>
  <w:style w:type="character" w:styleId="Emphasis">
    <w:name w:val="Emphasis"/>
    <w:basedOn w:val="DefaultParagraphFont"/>
    <w:uiPriority w:val="20"/>
    <w:qFormat/>
    <w:rsid w:val="00074de6"/>
    <w:rPr>
      <w:i/>
      <w:iCs/>
    </w:rPr>
  </w:style>
  <w:style w:type="character" w:styleId="BookTitle">
    <w:name w:val="Book Title"/>
    <w:basedOn w:val="Emphasis"/>
    <w:uiPriority w:val="33"/>
    <w:qFormat/>
    <w:rsid w:val="00074de6"/>
    <w:rPr>
      <w:i/>
      <w:iCs/>
      <w:sz w:val="24"/>
      <w:szCs w:val="24"/>
    </w:rPr>
  </w:style>
  <w:style w:type="character" w:styleId="Style12" w:customStyle="1">
    <w:name w:val="Верхний колонтитул Знак"/>
    <w:basedOn w:val="DefaultParagraphFont"/>
    <w:uiPriority w:val="99"/>
    <w:rsid w:val="007e78f5"/>
    <w:rPr>
      <w:rFonts w:ascii="Times New Roman" w:hAnsi="Times New Roman" w:eastAsia="Times New Roman" w:cs="Mangal"/>
      <w:color w:val="000000"/>
      <w:spacing w:val="1"/>
      <w:kern w:val="2"/>
      <w:sz w:val="28"/>
      <w:szCs w:val="25"/>
      <w:shd w:fill="FFFFFF" w:val="clear"/>
      <w:lang w:eastAsia="hi-IN" w:bidi="hi-IN"/>
    </w:rPr>
  </w:style>
  <w:style w:type="character" w:styleId="Style13" w:customStyle="1">
    <w:name w:val="Нижний колонтитул Знак"/>
    <w:basedOn w:val="DefaultParagraphFont"/>
    <w:uiPriority w:val="99"/>
    <w:rsid w:val="007e78f5"/>
    <w:rPr>
      <w:rFonts w:ascii="Times New Roman" w:hAnsi="Times New Roman" w:eastAsia="Times New Roman" w:cs="Mangal"/>
      <w:color w:val="000000"/>
      <w:spacing w:val="1"/>
      <w:kern w:val="2"/>
      <w:sz w:val="28"/>
      <w:szCs w:val="25"/>
      <w:shd w:fill="FFFFFF" w:val="clear"/>
      <w:lang w:eastAsia="hi-IN" w:bidi="hi-IN"/>
    </w:rPr>
  </w:style>
  <w:style w:type="character" w:styleId="PlaceholderText">
    <w:name w:val="Placeholder Text"/>
    <w:basedOn w:val="DefaultParagraphFont"/>
    <w:uiPriority w:val="99"/>
    <w:semiHidden/>
    <w:rsid w:val="003d16ad"/>
    <w:rPr>
      <w:color w:val="808080"/>
    </w:rPr>
  </w:style>
  <w:style w:type="character" w:styleId="4" w:customStyle="1">
    <w:name w:val="Заголовок 4 Знак"/>
    <w:basedOn w:val="DefaultParagraphFont"/>
    <w:uiPriority w:val="9"/>
    <w:semiHidden/>
    <w:rsid w:val="00937a74"/>
    <w:rPr>
      <w:rFonts w:ascii="Cambria" w:hAnsi="Cambria" w:eastAsia="" w:cs="Mangal" w:asciiTheme="majorHAnsi" w:eastAsiaTheme="majorEastAsia" w:hAnsiTheme="majorHAnsi"/>
      <w:b/>
      <w:bCs/>
      <w:i/>
      <w:iCs/>
      <w:color w:themeColor="accent1" w:val="4F81BD"/>
      <w:spacing w:val="1"/>
      <w:kern w:val="2"/>
      <w:sz w:val="28"/>
      <w:szCs w:val="25"/>
      <w:shd w:fill="FFFFFF" w:val="clear"/>
      <w:lang w:eastAsia="hi-IN" w:bidi="hi-IN"/>
    </w:rPr>
  </w:style>
  <w:style w:type="character" w:styleId="Style14" w:customStyle="1">
    <w:name w:val="Основ Т Знак"/>
    <w:link w:val="Style22"/>
    <w:rsid w:val="009e3980"/>
    <w:rPr>
      <w:rFonts w:ascii="Times New Roman" w:hAnsi="Times New Roman" w:eastAsia="Times New Roman"/>
      <w:sz w:val="28"/>
      <w:szCs w:val="28"/>
    </w:rPr>
  </w:style>
  <w:style w:type="character" w:styleId="Style15" w:customStyle="1">
    <w:name w:val="Текст сноски Знак"/>
    <w:basedOn w:val="DefaultParagraphFont"/>
    <w:rsid w:val="00fc7ab1"/>
    <w:rPr>
      <w:rFonts w:ascii="Times New Roman" w:hAnsi="Times New Roman" w:eastAsia="Times New Roman"/>
    </w:rPr>
  </w:style>
  <w:style w:type="character" w:styleId="Style16">
    <w:name w:val="Символ сноски"/>
    <w:rsid w:val="00fc7ab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pple-converted-space" w:customStyle="1">
    <w:name w:val="apple-converted-space"/>
    <w:basedOn w:val="DefaultParagraphFont"/>
    <w:rsid w:val="00ff099c"/>
    <w:rPr/>
  </w:style>
  <w:style w:type="character" w:styleId="Style17" w:customStyle="1">
    <w:name w:val="Основной текст Знак"/>
    <w:basedOn w:val="DefaultParagraphFont"/>
    <w:uiPriority w:val="99"/>
    <w:semiHidden/>
    <w:rsid w:val="0012418e"/>
    <w:rPr>
      <w:rFonts w:ascii="Times New Roman" w:hAnsi="Times New Roman" w:eastAsia="Times New Roman"/>
      <w:sz w:val="28"/>
      <w:szCs w:val="28"/>
    </w:rPr>
  </w:style>
  <w:style w:type="character" w:styleId="31" w:customStyle="1">
    <w:name w:val="Основной текст 3 Знак"/>
    <w:basedOn w:val="DefaultParagraphFont"/>
    <w:link w:val="BodyText3"/>
    <w:uiPriority w:val="99"/>
    <w:semiHidden/>
    <w:rsid w:val="006e206e"/>
    <w:rPr>
      <w:rFonts w:ascii="Times New Roman" w:hAnsi="Times New Roman" w:eastAsia="Times New Roman"/>
      <w:sz w:val="16"/>
      <w:szCs w:val="16"/>
    </w:rPr>
  </w:style>
  <w:style w:type="character" w:styleId="Style18" w:customStyle="1">
    <w:name w:val="Заголовок Знак"/>
    <w:basedOn w:val="DefaultParagraphFont"/>
    <w:rsid w:val="006e206e"/>
    <w:rPr>
      <w:rFonts w:ascii="Times New Roman" w:hAnsi="Times New Roman" w:eastAsia="Times New Roman"/>
      <w:sz w:val="24"/>
    </w:rPr>
  </w:style>
  <w:style w:type="character" w:styleId="Strong">
    <w:name w:val="Strong"/>
    <w:uiPriority w:val="22"/>
    <w:qFormat/>
    <w:rsid w:val="002327c9"/>
    <w:rPr>
      <w:b/>
      <w:bCs/>
    </w:rPr>
  </w:style>
  <w:style w:type="character" w:styleId="cite-bracket" w:customStyle="1">
    <w:name w:val="cite-bracket"/>
    <w:basedOn w:val="DefaultParagraphFont"/>
    <w:rsid w:val="0091435e"/>
    <w:rPr/>
  </w:style>
  <w:style w:type="character" w:styleId="mw-editsection-bracket" w:customStyle="1">
    <w:name w:val="mw-editsection-bracket"/>
    <w:basedOn w:val="DefaultParagraphFont"/>
    <w:rsid w:val="0091435e"/>
    <w:rPr/>
  </w:style>
  <w:style w:type="character" w:styleId="mw-editsection-divider" w:customStyle="1">
    <w:name w:val="mw-editsection-divider"/>
    <w:basedOn w:val="DefaultParagraphFont"/>
    <w:rsid w:val="0091435e"/>
    <w:rPr/>
  </w:style>
  <w:style w:type="character" w:styleId="field" w:customStyle="1">
    <w:name w:val="field"/>
    <w:basedOn w:val="DefaultParagraphFont"/>
    <w:rsid w:val="0091435e"/>
    <w:rPr/>
  </w:style>
  <w:style w:type="character" w:styleId="FollowedHyperlink">
    <w:name w:val="FollowedHyperlink"/>
    <w:basedOn w:val="DefaultParagraphFont"/>
    <w:uiPriority w:val="99"/>
    <w:semiHidden/>
    <w:unhideWhenUsed/>
    <w:rsid w:val="00870ff3"/>
    <w:rPr>
      <w:color w:themeColor="followedHyperlink"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28a"/>
    <w:rPr>
      <w:color w:val="605E5C"/>
      <w:shd w:fill="E1DFDD" w:val="clear"/>
    </w:rPr>
  </w:style>
  <w:style w:type="paragraph" w:styleId="Style19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7"/>
    <w:uiPriority w:val="99"/>
    <w:semiHidden/>
    <w:unhideWhenUsed/>
    <w:rsid w:val="0012418e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rsid w:val="002459f2"/>
    <w:pPr>
      <w:ind w:start="720"/>
    </w:pPr>
    <w:rPr/>
  </w:style>
  <w:style w:type="paragraph" w:styleId="ListParagraph">
    <w:name w:val="List Paragraph"/>
    <w:basedOn w:val="Normal"/>
    <w:uiPriority w:val="34"/>
    <w:qFormat/>
    <w:rsid w:val="002459f2"/>
    <w:pPr>
      <w:spacing w:before="0" w:after="0"/>
      <w:ind w:start="720"/>
      <w:contextualSpacing/>
    </w:pPr>
    <w:rPr>
      <w:rFonts w:cs="Mangal"/>
      <w:szCs w:val="21"/>
    </w:rPr>
  </w:style>
  <w:style w:type="paragraph" w:styleId="BodyTextIndent">
    <w:name w:val="Body Text Indent"/>
    <w:basedOn w:val="Normal"/>
    <w:link w:val="Style10"/>
    <w:rsid w:val="008f416f"/>
    <w:pPr>
      <w:spacing w:lineRule="auto" w:line="240"/>
    </w:pPr>
    <w:rPr>
      <w:rFonts w:ascii="Arial" w:hAnsi="Arial"/>
    </w:rPr>
  </w:style>
  <w:style w:type="paragraph" w:styleId="HTMLPreformatted">
    <w:name w:val="HTML Preformatted"/>
    <w:basedOn w:val="Normal"/>
    <w:link w:val="HTML"/>
    <w:rsid w:val="00383d9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Style11"/>
    <w:uiPriority w:val="99"/>
    <w:semiHidden/>
    <w:unhideWhenUsed/>
    <w:rsid w:val="00de66fc"/>
    <w:pPr>
      <w:spacing w:lineRule="auto" w:line="240"/>
    </w:pPr>
    <w:rPr>
      <w:rFonts w:ascii="Tahoma" w:hAnsi="Tahoma" w:cs="Mangal"/>
      <w:sz w:val="16"/>
      <w:szCs w:val="14"/>
    </w:rPr>
  </w:style>
  <w:style w:type="paragraph" w:styleId="NoSpacing">
    <w:name w:val="No Spacing"/>
    <w:basedOn w:val="Normal"/>
    <w:uiPriority w:val="1"/>
    <w:qFormat/>
    <w:rsid w:val="001679db"/>
    <w:pPr>
      <w:spacing w:lineRule="auto" w:line="288"/>
      <w:ind w:hanging="0"/>
    </w:pPr>
    <w:rPr>
      <w:sz w:val="24"/>
      <w:szCs w:val="24"/>
    </w:rPr>
  </w:style>
  <w:style w:type="paragraph" w:styleId="Style21">
    <w:name w:val="Колонтитулы"/>
    <w:basedOn w:val="Normal"/>
    <w:pPr/>
    <w:rPr/>
  </w:style>
  <w:style w:type="paragraph" w:styleId="Header">
    <w:name w:val="header"/>
    <w:basedOn w:val="Normal"/>
    <w:link w:val="Style12"/>
    <w:uiPriority w:val="99"/>
    <w:unhideWhenUsed/>
    <w:rsid w:val="007e78f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>
      <w:rFonts w:cs="Mangal"/>
      <w:szCs w:val="25"/>
    </w:rPr>
  </w:style>
  <w:style w:type="paragraph" w:styleId="Footer">
    <w:name w:val="footer"/>
    <w:basedOn w:val="Normal"/>
    <w:link w:val="Style13"/>
    <w:uiPriority w:val="99"/>
    <w:unhideWhenUsed/>
    <w:rsid w:val="007e78f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>
      <w:rFonts w:cs="Mangal"/>
      <w:szCs w:val="25"/>
    </w:rPr>
  </w:style>
  <w:style w:type="paragraph" w:styleId="IndexHeading">
    <w:name w:val="index heading"/>
    <w:basedOn w:val="Style19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412b7"/>
    <w:pPr>
      <w:spacing w:lineRule="auto" w:line="276"/>
      <w:jc w:val="start"/>
      <w:outlineLvl w:val="9"/>
    </w:pPr>
    <w:rPr>
      <w:rFonts w:ascii="Cambria" w:hAnsi="Cambria" w:cs="" w:asciiTheme="majorHAnsi" w:cstheme="majorBidi" w:hAnsiTheme="majorHAnsi"/>
      <w:color w:themeColor="accent1" w:themeShade="bf" w:val="365F9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412b7"/>
    <w:pPr>
      <w:spacing w:before="0" w:after="100"/>
    </w:pPr>
    <w:rPr>
      <w:rFonts w:cs="Mangal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e412b7"/>
    <w:pPr>
      <w:spacing w:before="0" w:after="100"/>
      <w:ind w:start="280"/>
    </w:pPr>
    <w:rPr>
      <w:rFonts w:cs="Mangal"/>
      <w:szCs w:val="25"/>
    </w:rPr>
  </w:style>
  <w:style w:type="paragraph" w:styleId="NormalWeb">
    <w:name w:val="Normal (Web)"/>
    <w:basedOn w:val="Normal"/>
    <w:uiPriority w:val="99"/>
    <w:unhideWhenUsed/>
    <w:rsid w:val="00ed763b"/>
    <w:pPr>
      <w:spacing w:lineRule="auto" w:line="240" w:beforeAutospacing="1" w:afterAutospacing="1"/>
      <w:ind w:hanging="0"/>
    </w:pPr>
    <w:rPr>
      <w:sz w:val="24"/>
      <w:szCs w:val="24"/>
    </w:rPr>
  </w:style>
  <w:style w:type="paragraph" w:styleId="Style22" w:customStyle="1">
    <w:name w:val="Основ Т"/>
    <w:basedOn w:val="Normal"/>
    <w:link w:val="Style14"/>
    <w:qFormat/>
    <w:rsid w:val="009e3980"/>
    <w:pPr>
      <w:spacing w:lineRule="auto" w:line="360"/>
      <w:jc w:val="both"/>
    </w:pPr>
    <w:rPr/>
  </w:style>
  <w:style w:type="paragraph" w:styleId="FootnoteText">
    <w:name w:val="footnote text"/>
    <w:basedOn w:val="Normal"/>
    <w:link w:val="Style15"/>
    <w:rsid w:val="00fc7ab1"/>
    <w:pPr>
      <w:spacing w:lineRule="auto" w:line="240"/>
      <w:ind w:hanging="0"/>
    </w:pPr>
    <w:rPr>
      <w:sz w:val="20"/>
      <w:szCs w:val="20"/>
    </w:rPr>
  </w:style>
  <w:style w:type="paragraph" w:styleId="BodyText3">
    <w:name w:val="Body Text 3"/>
    <w:basedOn w:val="Normal"/>
    <w:link w:val="31"/>
    <w:uiPriority w:val="99"/>
    <w:semiHidden/>
    <w:unhideWhenUsed/>
    <w:rsid w:val="006e206e"/>
    <w:pPr>
      <w:spacing w:before="0" w:after="120"/>
    </w:pPr>
    <w:rPr>
      <w:sz w:val="16"/>
      <w:szCs w:val="16"/>
    </w:rPr>
  </w:style>
  <w:style w:type="paragraph" w:styleId="Title">
    <w:name w:val="Title"/>
    <w:basedOn w:val="Normal"/>
    <w:link w:val="Style18"/>
    <w:qFormat/>
    <w:rsid w:val="006e206e"/>
    <w:pPr>
      <w:spacing w:lineRule="auto" w:line="240"/>
      <w:ind w:hanging="0"/>
      <w:jc w:val="center"/>
    </w:pPr>
    <w:rPr>
      <w:sz w:val="24"/>
      <w:szCs w:val="20"/>
    </w:rPr>
  </w:style>
  <w:style w:type="paragraph" w:styleId="Default" w:customStyle="1">
    <w:name w:val="Default"/>
    <w:rsid w:val="002327c9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futurismarkdown-paragraph" w:customStyle="1">
    <w:name w:val="futurismarkdown-paragraph"/>
    <w:basedOn w:val="Normal"/>
    <w:rsid w:val="005426a2"/>
    <w:pPr>
      <w:spacing w:lineRule="auto" w:line="240" w:beforeAutospacing="1" w:afterAutospacing="1"/>
      <w:ind w:hanging="0"/>
    </w:pPr>
    <w:rPr>
      <w:sz w:val="24"/>
      <w:szCs w:val="24"/>
    </w:rPr>
  </w:style>
  <w:style w:type="numbering" w:styleId="Style2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1f131d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sk46@mail.ru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F2240-1B70-4335-9B4C-44F37D382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LibreOffice/26.8.0.3$Windows_X86_64 LibreOffice_project/bce0998afefdbc355585ca324285661a2170ba77</Application>
  <AppVersion>15.0000</AppVersion>
  <Pages>2</Pages>
  <Words>322</Words>
  <Characters>2144</Characters>
  <CharactersWithSpaces>2457</CharactersWithSpaces>
  <Paragraphs>50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2025-08-29T04:38:00Z</dcterms:created>
  <dc:creator>User</dc:creator>
  <dc:description/>
  <dc:language>ru-RU</dc:language>
  <cp:lastModifiedBy/>
  <cp:lastPrinted>2025-08-29T04:39:00Z</cp:lastPrinted>
  <dcterms:modified xsi:type="dcterms:W3CDTF">2026-09-20T14:34:04Z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