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4"/>
        <w:gridCol w:w="569"/>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4"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9"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programming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 types, as such the current project programming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in the form of ‘AI_TYPE_1(), AI_TYPE_N()’ of one variant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With regards to data collection in a tree path of information request from multiple neurons, it might be best to tag the traffic in a specific format with each neuron on the path from end neurons to source neuron in such a way the reports also fall into the logs for manual assessment. The proposal is neuron N, output number Z and the probability from all N is W as a mean average and as a standard deviance, which is calculated via the source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We do that because each neuron should calculate those things in order to function in unity with their respective connections and the reports from all neurons which interacted to arrive at that solution. </w:t>
      </w:r>
    </w:p>
    <w:p>
      <w:pPr>
        <w:pStyle w:val="Normal"/>
        <w:bidi w:val="0"/>
        <w:jc w:val="left"/>
        <w:rPr>
          <w:rFonts w:ascii="Consolas" w:hAnsi="Consolas"/>
          <w:sz w:val="16"/>
          <w:szCs w:val="16"/>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 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We’re going to have to look at how intensive the randomisation and layer generation is on the processor at initial boot since there is a lot of compression and data calls to the memory locations, </w:t>
      </w:r>
      <w:r>
        <w:rPr>
          <w:b w:val="false"/>
          <w:bCs w:val="false"/>
          <w:sz w:val="20"/>
          <w:szCs w:val="20"/>
          <w:u w:val="none"/>
        </w:rPr>
        <w:t>and</w:t>
      </w:r>
      <w:r>
        <w:rPr>
          <w:b w:val="false"/>
          <w:bCs w:val="false"/>
          <w:sz w:val="20"/>
          <w:szCs w:val="20"/>
          <w:u w:val="none"/>
        </w:rPr>
        <w:t xml:space="preserve">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a technique to try and force the system to break to compromise safety and security levels. Those techniques are usually contracted, with strict rules and boundaries.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t>https://www.javatpoint.com/java-logger#:~:text=There%20are%20the%20five%20logging%20handlers%20in%20Java%3A,the%20buffer%20log%20records%20resides%20in%20the%20memory.</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2378</TotalTime>
  <Application>LibreOffice/7.3.5.2$Windows_X86_64 LibreOffice_project/184fe81b8c8c30d8b5082578aee2fed2ea847c01</Application>
  <AppVersion>15.0000</AppVersion>
  <Pages>22</Pages>
  <Words>9613</Words>
  <Characters>52846</Characters>
  <CharactersWithSpaces>62678</CharactersWithSpaces>
  <Paragraphs>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2022-11-10T10:12:55Z</dcterms:modified>
  <cp:revision>355</cp:revision>
  <dc:subject/>
  <dc:title/>
</cp:coreProperties>
</file>

<file path=docProps/custom.xml><?xml version="1.0" encoding="utf-8"?>
<Properties xmlns="http://schemas.openxmlformats.org/officeDocument/2006/custom-properties" xmlns:vt="http://schemas.openxmlformats.org/officeDocument/2006/docPropsVTypes"/>
</file>