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were then stored in a two-dimensional ArrayList, That particular ArraList houses the radius and area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pPr>
            <w:r>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pPr>
            <w:r>
              <w:rPr/>
              <w:t>X</w:t>
            </w:r>
          </w:p>
        </w:tc>
        <w:tc>
          <w:tcPr>
            <w:tcW w:w="516" w:type="dxa"/>
            <w:tcBorders>
              <w:left w:val="thickThinMediumGap" w:sz="2" w:space="0" w:color="000000"/>
              <w:bottom w:val="thickThinMediumGap" w:sz="2" w:space="0" w:color="000000"/>
            </w:tcBorders>
          </w:tcPr>
          <w:p>
            <w:pPr>
              <w:pStyle w:val="TableContents"/>
              <w:widowControl w:val="false"/>
              <w:jc w:val="center"/>
              <w:rPr/>
            </w:pPr>
            <w:r>
              <w:rPr/>
              <w:t>Y</w:t>
            </w:r>
          </w:p>
        </w:tc>
        <w:tc>
          <w:tcPr>
            <w:tcW w:w="1300" w:type="dxa"/>
            <w:tcBorders>
              <w:left w:val="thickThinMediumGap" w:sz="2" w:space="0" w:color="000000"/>
              <w:bottom w:val="thickThinMediumGap" w:sz="2" w:space="0" w:color="000000"/>
            </w:tcBorders>
          </w:tcPr>
          <w:p>
            <w:pPr>
              <w:pStyle w:val="TableContents"/>
              <w:widowControl w:val="false"/>
              <w:jc w:val="center"/>
              <w:rPr/>
            </w:pPr>
            <w:r>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pPr>
            <w:r>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pPr>
            <w:r>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Those proximities are used as part of the connectivity requests and stored for use with drawing the linear components of the mesh as connectivity pairs. Doing so makes a partial solution to Prim and Kruskal problem of ‘reconnecting’ based on weighted proximity. Instead we are storing the connections each time the Mesh is generated and thus, mitigating the selective connectivity if the proximity or weights change during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and add boundaries to the screen and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 the boundaries and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circumference in example and, later scaling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6"/>
        <w:gridCol w:w="1359"/>
        <w:gridCol w:w="1193"/>
        <w:gridCol w:w="1193"/>
        <w:gridCol w:w="1185"/>
        <w:gridCol w:w="1023"/>
        <w:gridCol w:w="1"/>
        <w:gridCol w:w="964"/>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1</w:t>
            </w:r>
          </w:p>
        </w:tc>
        <w:tc>
          <w:tcPr>
            <w:tcW w:w="962"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pPr>
            <w:r>
              <w:rPr/>
              <w:t>2</w:t>
            </w:r>
          </w:p>
        </w:tc>
        <w:tc>
          <w:tcPr>
            <w:tcW w:w="1359"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6</w:t>
            </w:r>
          </w:p>
        </w:tc>
        <w:tc>
          <w:tcPr>
            <w:tcW w:w="102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7</w:t>
            </w:r>
          </w:p>
        </w:tc>
        <w:tc>
          <w:tcPr>
            <w:tcW w:w="965"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pPr>
            <w:r>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1</w:t>
            </w:r>
          </w:p>
        </w:tc>
        <w:tc>
          <w:tcPr>
            <w:tcW w:w="1078" w:type="dxa"/>
            <w:tcBorders>
              <w:left w:val="double" w:sz="2" w:space="0" w:color="000000"/>
              <w:bottom w:val="double" w:sz="2" w:space="0" w:color="000000"/>
            </w:tcBorders>
          </w:tcPr>
          <w:p>
            <w:pPr>
              <w:pStyle w:val="TableContents"/>
              <w:widowControl w:val="false"/>
              <w:jc w:val="center"/>
              <w:rPr/>
            </w:pPr>
            <w:r>
              <w:rPr/>
              <w:t>Ai - 1</w:t>
            </w:r>
          </w:p>
        </w:tc>
        <w:tc>
          <w:tcPr>
            <w:tcW w:w="506" w:type="dxa"/>
            <w:tcBorders>
              <w:left w:val="double" w:sz="2" w:space="0" w:color="000000"/>
              <w:bottom w:val="double" w:sz="2" w:space="0" w:color="000000"/>
            </w:tcBorders>
          </w:tcPr>
          <w:p>
            <w:pPr>
              <w:pStyle w:val="TableContents"/>
              <w:widowControl w:val="false"/>
              <w:jc w:val="center"/>
              <w:rPr/>
            </w:pPr>
            <w:r>
              <w:rPr/>
              <w:t>X</w:t>
            </w:r>
          </w:p>
        </w:tc>
        <w:tc>
          <w:tcPr>
            <w:tcW w:w="456" w:type="dxa"/>
            <w:tcBorders>
              <w:left w:val="double" w:sz="2" w:space="0" w:color="000000"/>
              <w:bottom w:val="double" w:sz="2" w:space="0" w:color="000000"/>
            </w:tcBorders>
          </w:tcPr>
          <w:p>
            <w:pPr>
              <w:pStyle w:val="TableContents"/>
              <w:widowControl w:val="false"/>
              <w:jc w:val="center"/>
              <w:rPr/>
            </w:pPr>
            <w:r>
              <w:rPr/>
              <w:t>Y</w:t>
            </w:r>
          </w:p>
        </w:tc>
        <w:tc>
          <w:tcPr>
            <w:tcW w:w="1359" w:type="dxa"/>
            <w:tcBorders>
              <w:left w:val="double" w:sz="2" w:space="0" w:color="000000"/>
              <w:bottom w:val="double" w:sz="2" w:space="0" w:color="000000"/>
            </w:tcBorders>
          </w:tcPr>
          <w:p>
            <w:pPr>
              <w:pStyle w:val="TableContents"/>
              <w:widowControl w:val="false"/>
              <w:jc w:val="center"/>
              <w:rPr/>
            </w:pPr>
            <w:r>
              <w:rPr/>
              <w:t>Touch Area</w:t>
            </w:r>
          </w:p>
        </w:tc>
        <w:tc>
          <w:tcPr>
            <w:tcW w:w="1193" w:type="dxa"/>
            <w:tcBorders>
              <w:left w:val="double" w:sz="2" w:space="0" w:color="000000"/>
              <w:bottom w:val="double" w:sz="2" w:space="0" w:color="000000"/>
            </w:tcBorders>
          </w:tcPr>
          <w:p>
            <w:pPr>
              <w:pStyle w:val="TableContents"/>
              <w:widowControl w:val="false"/>
              <w:jc w:val="center"/>
              <w:rPr/>
            </w:pPr>
            <w:r>
              <w:rPr/>
              <w:t>Touch Circ</w:t>
            </w:r>
          </w:p>
        </w:tc>
        <w:tc>
          <w:tcPr>
            <w:tcW w:w="1193" w:type="dxa"/>
            <w:tcBorders>
              <w:left w:val="double" w:sz="2" w:space="0" w:color="000000"/>
              <w:bottom w:val="double" w:sz="2" w:space="0" w:color="000000"/>
            </w:tcBorders>
          </w:tcPr>
          <w:p>
            <w:pPr>
              <w:pStyle w:val="TableContents"/>
              <w:widowControl w:val="false"/>
              <w:jc w:val="center"/>
              <w:rPr/>
            </w:pPr>
            <w:r>
              <w:rPr/>
              <w:t>Green Area</w:t>
            </w:r>
          </w:p>
        </w:tc>
        <w:tc>
          <w:tcPr>
            <w:tcW w:w="1185" w:type="dxa"/>
            <w:tcBorders>
              <w:left w:val="double" w:sz="2" w:space="0" w:color="000000"/>
              <w:bottom w:val="double" w:sz="2" w:space="0" w:color="000000"/>
            </w:tcBorders>
          </w:tcPr>
          <w:p>
            <w:pPr>
              <w:pStyle w:val="TableContents"/>
              <w:widowControl w:val="false"/>
              <w:jc w:val="center"/>
              <w:rPr/>
            </w:pPr>
            <w:r>
              <w:rPr/>
              <w:t>Green Circ</w:t>
            </w:r>
          </w:p>
        </w:tc>
        <w:tc>
          <w:tcPr>
            <w:tcW w:w="1024" w:type="dxa"/>
            <w:gridSpan w:val="2"/>
            <w:tcBorders>
              <w:left w:val="double" w:sz="2" w:space="0" w:color="000000"/>
              <w:bottom w:val="double" w:sz="2" w:space="0" w:color="000000"/>
            </w:tcBorders>
          </w:tcPr>
          <w:p>
            <w:pPr>
              <w:pStyle w:val="TableContents"/>
              <w:widowControl w:val="false"/>
              <w:jc w:val="center"/>
              <w:rPr/>
            </w:pPr>
            <w:r>
              <w:rPr/>
              <w:t>Red Area</w:t>
            </w:r>
          </w:p>
        </w:tc>
        <w:tc>
          <w:tcPr>
            <w:tcW w:w="964" w:type="dxa"/>
            <w:tcBorders>
              <w:left w:val="double" w:sz="2" w:space="0" w:color="000000"/>
              <w:bottom w:val="double" w:sz="2" w:space="0" w:color="000000"/>
              <w:right w:val="double" w:sz="2" w:space="0" w:color="000000"/>
            </w:tcBorders>
          </w:tcPr>
          <w:p>
            <w:pPr>
              <w:pStyle w:val="TableContents"/>
              <w:widowControl w:val="false"/>
              <w:jc w:val="center"/>
              <w:rPr/>
            </w:pPr>
            <w:r>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w:t>
            </w:r>
          </w:p>
        </w:tc>
        <w:tc>
          <w:tcPr>
            <w:tcW w:w="1078" w:type="dxa"/>
            <w:tcBorders>
              <w:left w:val="double" w:sz="2" w:space="0" w:color="000000"/>
              <w:bottom w:val="double" w:sz="2" w:space="0" w:color="000000"/>
            </w:tcBorders>
          </w:tcPr>
          <w:p>
            <w:pPr>
              <w:pStyle w:val="TableContents"/>
              <w:widowControl w:val="false"/>
              <w:jc w:val="center"/>
              <w:rPr/>
            </w:pPr>
            <w:r>
              <w:rPr/>
              <w:t>…</w:t>
            </w:r>
            <w:r>
              <w:rPr/>
              <w:t>...</w:t>
            </w:r>
          </w:p>
        </w:tc>
        <w:tc>
          <w:tcPr>
            <w:tcW w:w="506" w:type="dxa"/>
            <w:tcBorders>
              <w:left w:val="double" w:sz="2" w:space="0" w:color="000000"/>
              <w:bottom w:val="double" w:sz="2" w:space="0" w:color="000000"/>
            </w:tcBorders>
          </w:tcPr>
          <w:p>
            <w:pPr>
              <w:pStyle w:val="TableContents"/>
              <w:widowControl w:val="false"/>
              <w:jc w:val="center"/>
              <w:rPr/>
            </w:pPr>
            <w:r>
              <w:rPr/>
            </w:r>
          </w:p>
        </w:tc>
        <w:tc>
          <w:tcPr>
            <w:tcW w:w="456" w:type="dxa"/>
            <w:tcBorders>
              <w:left w:val="double" w:sz="2" w:space="0" w:color="000000"/>
              <w:bottom w:val="double" w:sz="2" w:space="0" w:color="000000"/>
            </w:tcBorders>
          </w:tcPr>
          <w:p>
            <w:pPr>
              <w:pStyle w:val="TableContents"/>
              <w:widowControl w:val="false"/>
              <w:jc w:val="center"/>
              <w:rPr/>
            </w:pPr>
            <w:r>
              <w:rPr/>
            </w:r>
          </w:p>
        </w:tc>
        <w:tc>
          <w:tcPr>
            <w:tcW w:w="1359"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4"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4"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N</w:t>
            </w:r>
          </w:p>
        </w:tc>
        <w:tc>
          <w:tcPr>
            <w:tcW w:w="1078" w:type="dxa"/>
            <w:tcBorders>
              <w:left w:val="double" w:sz="2" w:space="0" w:color="000000"/>
              <w:bottom w:val="double" w:sz="2" w:space="0" w:color="000000"/>
            </w:tcBorders>
          </w:tcPr>
          <w:p>
            <w:pPr>
              <w:pStyle w:val="TableContents"/>
              <w:widowControl w:val="false"/>
              <w:jc w:val="center"/>
              <w:rPr/>
            </w:pPr>
            <w:r>
              <w:rPr/>
              <w:t>Ai - N</w:t>
            </w:r>
          </w:p>
        </w:tc>
        <w:tc>
          <w:tcPr>
            <w:tcW w:w="506" w:type="dxa"/>
            <w:tcBorders>
              <w:left w:val="double" w:sz="2" w:space="0" w:color="000000"/>
              <w:bottom w:val="double" w:sz="2" w:space="0" w:color="000000"/>
            </w:tcBorders>
          </w:tcPr>
          <w:p>
            <w:pPr>
              <w:pStyle w:val="TableContents"/>
              <w:widowControl w:val="false"/>
              <w:jc w:val="center"/>
              <w:rPr/>
            </w:pPr>
            <w:r>
              <w:rPr/>
            </w:r>
          </w:p>
        </w:tc>
        <w:tc>
          <w:tcPr>
            <w:tcW w:w="456" w:type="dxa"/>
            <w:tcBorders>
              <w:left w:val="double" w:sz="2" w:space="0" w:color="000000"/>
              <w:bottom w:val="double" w:sz="2" w:space="0" w:color="000000"/>
            </w:tcBorders>
          </w:tcPr>
          <w:p>
            <w:pPr>
              <w:pStyle w:val="TableContents"/>
              <w:widowControl w:val="false"/>
              <w:jc w:val="center"/>
              <w:rPr/>
            </w:pPr>
            <w:r>
              <w:rPr/>
            </w:r>
          </w:p>
        </w:tc>
        <w:tc>
          <w:tcPr>
            <w:tcW w:w="1359"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4"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4"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with path was decided by the Ai. What we end up with is a two dimensional ArrayList housing methods callbacks for mathematical algorithms and virtual physical locations in the three dimensions of the neural network connectivity with stored connections paths for analysis.</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When we consider the following example of a memory stored callback function, we must consider the call to add the primitive or method, the result of the method and the call to function [Mishra, 2021]. 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after being tested, is not the correct way to add the data because there are wrapper and primitive clashes in addition to type errors we have lang.exceptions with the primitives too [JavaBrahman, 2015].</w:t>
      </w:r>
    </w:p>
    <w:p>
      <w:pPr>
        <w:pStyle w:val="Normal"/>
        <w:bidi w:val="0"/>
        <w:jc w:val="left"/>
        <w:rPr>
          <w:b w:val="false"/>
          <w:b w:val="false"/>
          <w:bCs w:val="false"/>
          <w:u w:val="none"/>
        </w:rPr>
      </w:pPr>
      <w:r>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Moreover, the methods and Ai are accessible and easily modified for improvements and further testing. Such that each method is separated from the neuron and accessed via call by each neuron. </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One caveat immediately springing to mind, is overloading methods in addition to stack overflows, data loss and corruption and even as the saying goes, getting our wires crossed.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rFonts w:ascii="Liberation Serif" w:hAnsi="Liberation Serif"/>
          <w:sz w:val="20"/>
          <w:szCs w:val="20"/>
        </w:rPr>
        <w:t>We know we can call mixed data types but accessing the individual items of the second ArrayList in the second dimension is more difficult, especially if we had multiple methods embedded into the memory space.</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3">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4">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5">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6">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7">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8">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b w:val="false"/>
          <w:bCs w:val="false"/>
          <w:i w:val="false"/>
          <w:caps w:val="false"/>
          <w:smallCaps w:val="false"/>
          <w:color w:val="292929"/>
          <w:spacing w:val="0"/>
          <w:sz w:val="20"/>
          <w:szCs w:val="20"/>
        </w:rPr>
        <w:t>. [31/10/2022].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9">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0">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1">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2">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3">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4">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5">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6">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7">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8">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9">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0"/>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1"/>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2"/>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3"/>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1"/>
    <w:family w:val="modern"/>
    <w:pitch w:val="fixed"/>
  </w:font>
  <w:font w:name="Liberation Serif">
    <w:altName w:val="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periodical.com/2020/06/coding-stories-programming-polygons/" TargetMode="External"/><Relationship Id="rId4" Type="http://schemas.openxmlformats.org/officeDocument/2006/relationships/hyperlink" Target="https://github.com/titoBouzout/Dictionaries" TargetMode="External"/><Relationship Id="rId5" Type="http://schemas.openxmlformats.org/officeDocument/2006/relationships/hyperlink" Target="https://developer.android.com/develop/ui/views/animations" TargetMode="External"/><Relationship Id="rId6" Type="http://schemas.openxmlformats.org/officeDocument/2006/relationships/hyperlink" Target="https://developer.android.com/reference/android/graphics/BlendModeColorFilter" TargetMode="External"/><Relationship Id="rId7" Type="http://schemas.openxmlformats.org/officeDocument/2006/relationships/hyperlink" Target="https://developer.android.com/training/testing/fundamentals" TargetMode="External"/><Relationship Id="rId8" Type="http://schemas.openxmlformats.org/officeDocument/2006/relationships/hyperlink" Target="https://developer.android.com/reference/android/graphics/RadialGradient" TargetMode="External"/><Relationship Id="rId9" Type="http://schemas.openxmlformats.org/officeDocument/2006/relationships/hyperlink" Target="https://www.thejavaprogrammer.com/insert-dimensions-to-complete-referencetype/" TargetMode="External"/><Relationship Id="rId10" Type="http://schemas.openxmlformats.org/officeDocument/2006/relationships/hyperlink" Target="https://algs4.cs.princeton.edu/code/javadoc/" TargetMode="External"/><Relationship Id="rId11" Type="http://schemas.openxmlformats.org/officeDocument/2006/relationships/hyperlink" Target="https://algs4.cs.princeton.edu/code/" TargetMode="External"/><Relationship Id="rId12" Type="http://schemas.openxmlformats.org/officeDocument/2006/relationships/hyperlink" Target="https://stackoverflow.com/questions/12728255/in-android-how-do-i-set-margins-in-dp-programmatically" TargetMode="External"/><Relationship Id="rId13" Type="http://schemas.openxmlformats.org/officeDocument/2006/relationships/hyperlink" Target="https://www.samsung.com/uk/smartphones/?product1=sm-f936bzabeub&amp;product2=sm-f711bzebeua&amp;product3=sm-g990blgdeua" TargetMode="External"/><Relationship Id="rId14" Type="http://schemas.openxmlformats.org/officeDocument/2006/relationships/hyperlink" Target="https://github.com/kevin-wayne?tab=repositories" TargetMode="External"/><Relationship Id="rId15" Type="http://schemas.openxmlformats.org/officeDocument/2006/relationships/hyperlink" Target="https://stackoverflow.com/questions/10254630/android-how-to-change-hue-of-an-image" TargetMode="External"/><Relationship Id="rId16" Type="http://schemas.openxmlformats.org/officeDocument/2006/relationships/hyperlink" Target="https://stackoverflow.com/questions/4743116/get-screen-width-and-height-in-android" TargetMode="External"/><Relationship Id="rId17" Type="http://schemas.openxmlformats.org/officeDocument/2006/relationships/hyperlink" Target="https://stackoverflow.com/questions/64084953/how-to-change-hue-saturation-and-luminance-of-an-image-in-android" TargetMode="External"/><Relationship Id="rId18" Type="http://schemas.openxmlformats.org/officeDocument/2006/relationships/hyperlink" Target="https://stackoverflow.com/questions/5166469/how-to-draw-a-line-in-android" TargetMode="External"/><Relationship Id="rId19" Type="http://schemas.openxmlformats.org/officeDocument/2006/relationships/hyperlink" Target="https://www.fourmilab.ch/documents/specrend/"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2097</TotalTime>
  <Application>LibreOffice/7.3.5.2$Windows_X86_64 LibreOffice_project/184fe81b8c8c30d8b5082578aee2fed2ea847c01</Application>
  <AppVersion>15.0000</AppVersion>
  <Pages>17</Pages>
  <Words>7431</Words>
  <Characters>41103</Characters>
  <CharactersWithSpaces>48728</CharactersWithSpaces>
  <Paragraphs>440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2022-10-31T23:36:40Z</dcterms:modified>
  <cp:revision>252</cp:revision>
  <dc:subject/>
  <dc:title/>
</cp:coreProperties>
</file>

<file path=docProps/custom.xml><?xml version="1.0" encoding="utf-8"?>
<Properties xmlns="http://schemas.openxmlformats.org/officeDocument/2006/custom-properties" xmlns:vt="http://schemas.openxmlformats.org/officeDocument/2006/docPropsVTypes"/>
</file>