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w:t>
      </w:r>
      <w:r>
        <w:rPr>
          <w:b w:val="false"/>
          <w:bCs w:val="false"/>
          <w:sz w:val="20"/>
          <w:szCs w:val="20"/>
          <w:u w:val="none"/>
        </w:rPr>
        <w:t>H</w:t>
      </w:r>
      <w:r>
        <w:rPr>
          <w:b w:val="false"/>
          <w:bCs w:val="false"/>
          <w:sz w:val="20"/>
          <w:szCs w:val="20"/>
          <w:u w:val="none"/>
        </w:rPr>
        <w:t xml:space="preserve">owever, not unavoidable. In example, the use of virtual machines without virtual network interfaces would be an ideal way of sandboxing for a lot of the exploratory work and is one way to mitigate irrational behaviour from getting to the infrastructure. </w:t>
      </w:r>
      <w:r>
        <w:rPr>
          <w:b w:val="false"/>
          <w:bCs w:val="false"/>
          <w:sz w:val="20"/>
          <w:szCs w:val="20"/>
          <w:u w:val="none"/>
        </w:rPr>
        <w:t xml:space="preserve">Though is it?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val="false"/>
          <w:bCs w:val="false"/>
          <w:sz w:val="20"/>
          <w:szCs w:val="20"/>
          <w:u w:val="none"/>
        </w:rPr>
        <w:t>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Using the </w:t>
      </w:r>
      <w:r>
        <w:rPr>
          <w:sz w:val="20"/>
          <w:szCs w:val="20"/>
        </w:rPr>
        <w:t>RGBa</w:t>
      </w:r>
      <w:r>
        <w:rPr>
          <w:sz w:val="20"/>
          <w:szCs w:val="20"/>
        </w:rPr>
        <w:t xml:space="preserve"> </w:t>
      </w:r>
      <w:r>
        <w:rPr>
          <w:sz w:val="20"/>
          <w:szCs w:val="20"/>
        </w:rPr>
        <w:t>alpha</w:t>
      </w:r>
      <w:r>
        <w:rPr>
          <w:sz w:val="20"/>
          <w:szCs w:val="20"/>
        </w:rPr>
        <w:t xml:space="preserve"> values on the letters for fade in </w:t>
      </w:r>
      <w:r>
        <w:rPr>
          <w:sz w:val="20"/>
          <w:szCs w:val="20"/>
        </w:rPr>
        <w:t>an</w:t>
      </w:r>
      <w:r>
        <w:rPr>
          <w:sz w:val="20"/>
          <w:szCs w:val="20"/>
        </w:rPr>
        <w:t xml:space="preserve">d out transitions </w:t>
      </w:r>
      <w:r>
        <w:rPr>
          <w:sz w:val="20"/>
          <w:szCs w:val="20"/>
        </w:rPr>
        <w:t>are</w:t>
      </w:r>
      <w:r>
        <w:rPr>
          <w:sz w:val="20"/>
          <w:szCs w:val="20"/>
        </w:rPr>
        <w:t xml:space="preserve"> definitely an option. </w:t>
      </w:r>
      <w:r>
        <w:rPr>
          <w:sz w:val="20"/>
          <w:szCs w:val="20"/>
        </w:rPr>
        <w:t>S</w:t>
      </w:r>
      <w:r>
        <w:rPr>
          <w:sz w:val="20"/>
          <w:szCs w:val="20"/>
        </w:rPr>
        <w:t>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w:t>
      </w:r>
      <w:r>
        <w:rPr>
          <w:sz w:val="20"/>
          <w:szCs w:val="20"/>
        </w:rPr>
        <w:t xml:space="preserve"> per</w:t>
      </w:r>
      <w:r>
        <w:rPr>
          <w:sz w:val="20"/>
          <w:szCs w:val="20"/>
        </w:rPr>
        <w:t xml:space="preserve">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In search of appropriate Algorithms, the use of Prim’ variants or Kruskal’ work [Sedgewick &amp; Wayne 2011] might be appropriate. On reading about Prim’ and Prim’ eager MST, though they seem appropriate, the Algorithms as they are, do not suite the </w:t>
      </w:r>
      <w:r>
        <w:rPr>
          <w:b w:val="false"/>
          <w:bCs w:val="false"/>
          <w:sz w:val="20"/>
          <w:szCs w:val="20"/>
          <w:u w:val="none"/>
        </w:rPr>
        <w:t xml:space="preserve">mesh </w:t>
      </w:r>
      <w:r>
        <w:rPr>
          <w:b w:val="false"/>
          <w:bCs w:val="false"/>
          <w:sz w:val="20"/>
          <w:szCs w:val="20"/>
          <w:u w:val="none"/>
        </w:rPr>
        <w:t>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w:t>
      </w:r>
      <w:r>
        <w:rPr>
          <w:b w:val="false"/>
          <w:bCs w:val="false"/>
          <w:sz w:val="20"/>
          <w:szCs w:val="20"/>
          <w:u w:val="none"/>
        </w:rPr>
        <w:t xml:space="preserve">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w:t>
      </w:r>
      <w:r>
        <w:rPr>
          <w:b w:val="false"/>
          <w:bCs w:val="false"/>
          <w:sz w:val="20"/>
          <w:szCs w:val="20"/>
          <w:u w:val="none"/>
        </w:rPr>
        <w:t>SPF</w:t>
      </w:r>
      <w:r>
        <w:rPr>
          <w:b w:val="false"/>
          <w:bCs w:val="false"/>
          <w:sz w:val="20"/>
          <w:szCs w:val="20"/>
          <w:u w:val="none"/>
        </w:rPr>
        <w:t xml:space="preserve">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w:t>
      </w:r>
      <w:r>
        <w:rPr>
          <w:b w:val="false"/>
          <w:bCs w:val="false"/>
          <w:sz w:val="20"/>
          <w:szCs w:val="20"/>
          <w:u w:val="none"/>
        </w:rPr>
        <w:t xml:space="preserve">programmatic </w:t>
      </w:r>
      <w:r>
        <w:rPr>
          <w:b w:val="false"/>
          <w:bCs w:val="false"/>
          <w:sz w:val="20"/>
          <w:szCs w:val="20"/>
          <w:u w:val="none"/>
        </w:rPr>
        <w:t>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w:t>
      </w:r>
      <w:r>
        <w:rPr>
          <w:sz w:val="20"/>
          <w:szCs w:val="20"/>
        </w:rPr>
        <w:t>interesting</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Already, the vision of actually being able to watch Prim, Fibonacci and Kruskal’ work (amongst others) animated via the randomly generated meshes and even watching the randomised path of mesh A to mesh B via the OS languages access randomisation methods, </w:t>
      </w:r>
      <w:r>
        <w:rPr>
          <w:sz w:val="20"/>
          <w:szCs w:val="20"/>
        </w:rPr>
        <w:t xml:space="preserve">is </w:t>
      </w:r>
      <w:r>
        <w:rPr>
          <w:sz w:val="20"/>
          <w:szCs w:val="20"/>
        </w:rPr>
        <w:t>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w:t>
      </w:r>
      <w:r>
        <w:rPr>
          <w:b w:val="false"/>
          <w:bCs w:val="false"/>
          <w:sz w:val="20"/>
          <w:szCs w:val="20"/>
          <w:u w:val="none"/>
        </w:rPr>
        <w:t>M</w:t>
      </w:r>
      <w:r>
        <w:rPr>
          <w:b w:val="false"/>
          <w:bCs w:val="false"/>
          <w:sz w:val="20"/>
          <w:szCs w:val="20"/>
          <w:u w:val="none"/>
        </w:rPr>
        <w:t xml:space="preserve">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7"/>
        <w:gridCol w:w="56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After being tested, it was not the correct way to add the data because there are wrapper and primitive clashes in addition to type errors, we also have lang.exceptions with the primitives [JavaBrahman, 2015]. The following example is proof of concept for callback in Java to </w:t>
      </w:r>
      <w:r>
        <w:rPr>
          <w:b w:val="false"/>
          <w:bCs w:val="false"/>
          <w:sz w:val="20"/>
          <w:szCs w:val="20"/>
          <w:u w:val="none"/>
        </w:rPr>
        <w:t>M</w:t>
      </w:r>
      <w:r>
        <w:rPr>
          <w:b w:val="false"/>
          <w:bCs w:val="false"/>
          <w:sz w:val="20"/>
          <w:szCs w:val="20"/>
          <w:u w:val="none"/>
        </w:rPr>
        <w:t>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2352</TotalTime>
  <Application>LibreOffice/7.3.5.2$Windows_X86_64 LibreOffice_project/184fe81b8c8c30d8b5082578aee2fed2ea847c01</Application>
  <AppVersion>15.0000</AppVersion>
  <Pages>21</Pages>
  <Words>9360</Words>
  <Characters>51497</Characters>
  <CharactersWithSpaces>61079</CharactersWithSpaces>
  <Paragraphs>543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2022-11-07T14:57:12Z</dcterms:modified>
  <cp:revision>335</cp:revision>
  <dc:subject/>
  <dc:title/>
</cp:coreProperties>
</file>

<file path=docProps/custom.xml><?xml version="1.0" encoding="utf-8"?>
<Properties xmlns="http://schemas.openxmlformats.org/officeDocument/2006/custom-properties" xmlns:vt="http://schemas.openxmlformats.org/officeDocument/2006/docPropsVTypes"/>
</file>