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2.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200" w:after="0"/>
        <w:ind w:left="360"/>
        <w:jc w:val="both"/>
        <w:rPr>
          <w:spacing w:val="-2"/>
        </w:rPr>
      </w:pPr>
      <w:r>
        <w:rPr>
          <w:spacing w:val="-2"/>
        </w:rPr>
        <w:t>Dynamic and results-driven professional with 7+ years of experience in logistics and supply chain management, specializing in data analytics and business intelligence. Proven ability to optimize operations, improve pricing strategies, and drive business growth through data-driven insights. Skilled in SQL, Python, and BI tools (Power BI, Tableau) to enhance supply chain efficiency, demand forecasting, and KPI tracking. Experienced in global freight forwarding, tender management, and carrier negotiations, delivering cost-effective and scalable logistics solutions. Adept at building real-time analytics solutions to support decision-making in complex logistics environments.</w:t>
      </w:r>
    </w:p>
    <w:p>
      <w:pPr>
        <w:pStyle w:val="Heading1"/>
        <w:spacing w:lineRule="exact" w:line="252" w:before="240" w:after="60"/>
        <w:rPr/>
      </w:pPr>
      <w:r>
        <w:rPr>
          <w:spacing w:val="-10"/>
        </w:rPr>
        <w:t>Core Competencies</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360" w:right="360" w:gutter="0" w:header="655" w:top="1900" w:footer="0" w:bottom="280"/>
          <w:pgNumType w:fmt="decimal"/>
          <w:formProt w:val="false"/>
          <w:textDirection w:val="lrTb"/>
          <w:docGrid w:type="default" w:linePitch="600" w:charSpace="36864"/>
        </w:sectPr>
      </w:pPr>
    </w:p>
    <w:p>
      <w:pPr>
        <w:pStyle w:val="ListParagraph"/>
        <w:numPr>
          <w:ilvl w:val="0"/>
          <w:numId w:val="2"/>
        </w:numPr>
        <w:tabs>
          <w:tab w:val="clear" w:pos="720"/>
          <w:tab w:val="left" w:pos="517" w:leader="none"/>
        </w:tabs>
        <w:ind w:hanging="157" w:left="517"/>
        <w:rPr>
          <w:spacing w:val="-2"/>
        </w:rPr>
      </w:pPr>
      <w:r>
        <w:rPr>
          <w:b/>
          <w:bCs/>
          <w:spacing w:val="-2"/>
        </w:rPr>
        <w:t>Data Analytics and Business Intelligence:</w:t>
      </w:r>
      <w:r>
        <w:rPr>
          <w:spacing w:val="-2"/>
        </w:rPr>
        <w:t xml:space="preserve"> Power BI, Tableau, Superset, Alteryx - Building BI solutions for data-driven decision-making.</w:t>
      </w:r>
    </w:p>
    <w:p>
      <w:pPr>
        <w:pStyle w:val="ListParagraph"/>
        <w:numPr>
          <w:ilvl w:val="0"/>
          <w:numId w:val="2"/>
        </w:numPr>
        <w:tabs>
          <w:tab w:val="clear" w:pos="720"/>
          <w:tab w:val="left" w:pos="517" w:leader="none"/>
        </w:tabs>
        <w:ind w:hanging="157" w:left="517"/>
        <w:rPr>
          <w:spacing w:val="-2"/>
        </w:rPr>
      </w:pPr>
      <w:r>
        <w:rPr>
          <w:b/>
          <w:bCs/>
          <w:spacing w:val="-2"/>
        </w:rPr>
        <w:t>Collaboration and Project Management:</w:t>
      </w:r>
      <w:r>
        <w:rPr>
          <w:spacing w:val="-2"/>
        </w:rPr>
        <w:t xml:space="preserve"> Confluence, Jira - Cross-functional team collaboration, project tracking, and agile workflows.</w:t>
      </w:r>
    </w:p>
    <w:p>
      <w:pPr>
        <w:pStyle w:val="ListParagraph"/>
        <w:numPr>
          <w:ilvl w:val="0"/>
          <w:numId w:val="2"/>
        </w:numPr>
        <w:tabs>
          <w:tab w:val="clear" w:pos="720"/>
          <w:tab w:val="left" w:pos="517" w:leader="none"/>
        </w:tabs>
        <w:ind w:hanging="157" w:left="517"/>
        <w:rPr>
          <w:spacing w:val="-2"/>
        </w:rPr>
      </w:pPr>
      <w:r>
        <w:rPr>
          <w:b/>
          <w:bCs/>
          <w:spacing w:val="-2"/>
        </w:rPr>
        <w:t>Forecasting and Optimization:</w:t>
      </w:r>
      <w:r>
        <w:rPr>
          <w:spacing w:val="-2"/>
        </w:rPr>
        <w:t xml:space="preserve"> Forecasting, Inventory Optimization, Capacity Planning for cost-effective operations.</w:t>
      </w:r>
    </w:p>
    <w:p>
      <w:pPr>
        <w:pStyle w:val="ListParagraph"/>
        <w:numPr>
          <w:ilvl w:val="0"/>
          <w:numId w:val="2"/>
        </w:numPr>
        <w:tabs>
          <w:tab w:val="clear" w:pos="720"/>
          <w:tab w:val="left" w:pos="517" w:leader="none"/>
        </w:tabs>
        <w:ind w:hanging="157" w:left="517"/>
        <w:rPr>
          <w:spacing w:val="-2"/>
        </w:rPr>
      </w:pPr>
      <w:r>
        <w:rPr>
          <w:b/>
          <w:bCs/>
          <w:spacing w:val="-2"/>
        </w:rPr>
        <w:t>Programming and Data Engineering:</w:t>
      </w:r>
      <w:r>
        <w:rPr>
          <w:spacing w:val="-2"/>
        </w:rPr>
        <w:t xml:space="preserve"> Python (Pandas, NumPy), SQL, SSIS, VBA, Excel – ETL development and workflow automation. </w:t>
      </w:r>
    </w:p>
    <w:p>
      <w:pPr>
        <w:pStyle w:val="ListParagraph"/>
        <w:numPr>
          <w:ilvl w:val="0"/>
          <w:numId w:val="2"/>
        </w:numPr>
        <w:tabs>
          <w:tab w:val="clear" w:pos="720"/>
          <w:tab w:val="left" w:pos="517" w:leader="none"/>
        </w:tabs>
        <w:ind w:hanging="157" w:left="517"/>
        <w:rPr>
          <w:spacing w:val="-2"/>
        </w:rPr>
      </w:pPr>
      <w:r>
        <w:rPr>
          <w:b/>
          <w:bCs/>
          <w:spacing w:val="-2"/>
        </w:rPr>
        <w:t>API and EDI Integration:</w:t>
      </w:r>
      <w:r>
        <w:rPr>
          <w:spacing w:val="-2"/>
        </w:rPr>
        <w:t xml:space="preserve"> REST APIs, XML, JSON, ANSI X12 – Enabling real-time data exchange with external systems.</w:t>
      </w:r>
    </w:p>
    <w:p>
      <w:pPr>
        <w:pStyle w:val="ListParagraph"/>
        <w:numPr>
          <w:ilvl w:val="0"/>
          <w:numId w:val="2"/>
        </w:numPr>
        <w:tabs>
          <w:tab w:val="clear" w:pos="720"/>
          <w:tab w:val="left" w:pos="517" w:leader="none"/>
        </w:tabs>
        <w:ind w:hanging="157" w:left="517"/>
        <w:rPr>
          <w:spacing w:val="-2"/>
        </w:rPr>
      </w:pPr>
      <w:r>
        <w:rPr>
          <w:b/>
          <w:bCs/>
          <w:spacing w:val="-2"/>
        </w:rPr>
        <w:t xml:space="preserve">Database Management: </w:t>
      </w:r>
      <w:r>
        <w:rPr>
          <w:spacing w:val="-2"/>
        </w:rPr>
        <w:t>SQL Server, PostgreSQL, MySQL, MongoDB - Data modeling, performance tuning, and scalable infrastructure.</w:t>
      </w:r>
    </w:p>
    <w:p>
      <w:pPr>
        <w:pStyle w:val="ListParagraph"/>
        <w:numPr>
          <w:ilvl w:val="0"/>
          <w:numId w:val="2"/>
        </w:numPr>
        <w:tabs>
          <w:tab w:val="clear" w:pos="720"/>
          <w:tab w:val="left" w:pos="517" w:leader="none"/>
        </w:tabs>
        <w:ind w:hanging="157" w:left="517"/>
        <w:rPr>
          <w:spacing w:val="-2"/>
        </w:rPr>
      </w:pPr>
      <w:r>
        <w:rPr>
          <w:b/>
          <w:bCs/>
          <w:spacing w:val="-2"/>
        </w:rPr>
        <w:t>E-Commerce Analytics and Supply Chain:</w:t>
      </w:r>
      <w:r>
        <w:rPr>
          <w:spacing w:val="-2"/>
        </w:rPr>
        <w:t>TMS, WMS, E-Commerce Operations, Google Analytics – Analyzing transportation, warehousing, fulfillment, and customer behavior data.</w:t>
      </w:r>
    </w:p>
    <w:p>
      <w:pPr>
        <w:sectPr>
          <w:type w:val="continuous"/>
          <w:pgSz w:w="12240" w:h="15840"/>
          <w:pgMar w:left="360" w:right="360" w:gutter="0" w:header="655" w:top="1900" w:footer="0" w:bottom="280"/>
          <w:formProt w:val="false"/>
          <w:textDirection w:val="lrTb"/>
          <w:docGrid w:type="default" w:linePitch="600" w:charSpace="36864"/>
        </w:sectPr>
      </w:pPr>
    </w:p>
    <w:p>
      <w:pPr>
        <w:pStyle w:val="BodyText"/>
        <w:spacing w:before="40" w:after="0"/>
        <w:rPr/>
      </w:pPr>
      <w:r>
        <w:rPr/>
      </w:r>
    </w:p>
    <w:p>
      <w:pPr>
        <w:pStyle w:val="Heading1"/>
        <w:ind w:left="4729"/>
        <w:jc w:val="left"/>
        <w:rPr>
          <w:spacing w:val="-2"/>
        </w:rPr>
      </w:pPr>
      <w:r>
        <w:rPr>
          <w:spacing w:val="-2"/>
        </w:rPr>
        <w:t>Professional</w:t>
      </w:r>
      <w:r>
        <w:rPr>
          <w:spacing w:val="7"/>
        </w:rPr>
        <w:t xml:space="preserve"> </w:t>
      </w:r>
      <w:r>
        <w:rPr>
          <w:spacing w:val="-2"/>
        </w:rPr>
        <w:t>Experience</w:t>
      </w:r>
    </w:p>
    <w:p>
      <w:pPr>
        <w:pStyle w:val="Heading1"/>
        <w:ind w:left="4729"/>
        <w:jc w:val="left"/>
        <w:rPr>
          <w:spacing w:val="-2"/>
        </w:rPr>
      </w:pPr>
      <w:r>
        <w:rPr>
          <w:spacing w:val="-2"/>
        </w:rPr>
      </w:r>
    </w:p>
    <w:p>
      <w:pPr>
        <w:pStyle w:val="Heading2"/>
        <w:spacing w:lineRule="exact" w:line="268" w:before="100" w:after="0"/>
        <w:rPr/>
      </w:pPr>
      <w:r>
        <w:rPr/>
        <w:t>Data Analyst (Mar 2022 - Apr 2025) | Drayup, New York, NY</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Architected scalable data infrastructure for Drayup, Barsan’s e-commerce platform, enabling seamless analytics across logistics, pricing, and finance.</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Built real-time Power BI dashboards to track pricing trends, space utilization, and revenue forecasts, reducing manual reporting time by 30%.</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Developed SQL-based ETL pipelines to integrate customs, shipment, and financial data, improving visibility into cost drivers and profit margins.</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Led EDI and API integrations with global shipping lines to enable real-time container tracking and enhance operational visibility.</w:t>
      </w:r>
    </w:p>
    <w:p>
      <w:pPr>
        <w:pStyle w:val="BodyText"/>
        <w:numPr>
          <w:ilvl w:val="0"/>
          <w:numId w:val="2"/>
        </w:numPr>
        <w:tabs>
          <w:tab w:val="clear" w:pos="720"/>
          <w:tab w:val="left" w:pos="517" w:leader="none"/>
        </w:tabs>
        <w:spacing w:lineRule="auto" w:line="228" w:before="28" w:after="0"/>
        <w:ind w:hanging="0" w:left="360"/>
        <w:rPr>
          <w:sz w:val="20"/>
          <w:szCs w:val="20"/>
        </w:rPr>
      </w:pPr>
      <w:r>
        <w:rPr>
          <w:spacing w:val="-2"/>
          <w:sz w:val="20"/>
          <w:szCs w:val="20"/>
        </w:rPr>
        <w:t>Collaborated with finance to model cost-per-shipment and identify budget gaps, directly influencing pricing and savings strategies.</w:t>
      </w:r>
    </w:p>
    <w:p>
      <w:pPr>
        <w:pStyle w:val="BodyText"/>
        <w:numPr>
          <w:ilvl w:val="0"/>
          <w:numId w:val="2"/>
        </w:numPr>
        <w:tabs>
          <w:tab w:val="clear" w:pos="720"/>
          <w:tab w:val="left" w:pos="517" w:leader="none"/>
        </w:tabs>
        <w:spacing w:lineRule="auto" w:line="228" w:before="28" w:after="0"/>
        <w:ind w:hanging="0" w:left="360"/>
        <w:rPr>
          <w:sz w:val="20"/>
          <w:szCs w:val="20"/>
        </w:rPr>
      </w:pPr>
      <w:r>
        <w:rPr>
          <w:spacing w:val="-2"/>
          <w:sz w:val="20"/>
          <w:szCs w:val="20"/>
        </w:rPr>
        <w:t>Implemented KPI dashboards to monitor customer profitability, operating margins, and logistics costs, supporting leadership decision-making.</w:t>
      </w:r>
    </w:p>
    <w:p>
      <w:pPr>
        <w:pStyle w:val="BodyText"/>
        <w:numPr>
          <w:ilvl w:val="0"/>
          <w:numId w:val="2"/>
        </w:numPr>
        <w:tabs>
          <w:tab w:val="clear" w:pos="720"/>
          <w:tab w:val="left" w:pos="517" w:leader="none"/>
        </w:tabs>
        <w:spacing w:lineRule="auto" w:line="228" w:before="28" w:after="0"/>
        <w:ind w:hanging="0" w:left="360"/>
        <w:rPr>
          <w:sz w:val="20"/>
          <w:szCs w:val="20"/>
        </w:rPr>
      </w:pPr>
      <w:r>
        <w:rPr>
          <w:sz w:val="20"/>
          <w:szCs w:val="20"/>
        </w:rPr>
        <w:t>Integrated Google Analytics with Drayup to assess user behavior and optimize conversion-focused marketing campaigns.</w:t>
      </w:r>
    </w:p>
    <w:p>
      <w:pPr>
        <w:pStyle w:val="BodyText"/>
        <w:numPr>
          <w:ilvl w:val="0"/>
          <w:numId w:val="2"/>
        </w:numPr>
        <w:tabs>
          <w:tab w:val="clear" w:pos="720"/>
          <w:tab w:val="left" w:pos="517" w:leader="none"/>
        </w:tabs>
        <w:spacing w:lineRule="auto" w:line="228" w:before="28" w:after="0"/>
        <w:ind w:hanging="0" w:left="360"/>
        <w:rPr>
          <w:sz w:val="20"/>
          <w:szCs w:val="20"/>
        </w:rPr>
      </w:pPr>
      <w:r>
        <w:rPr>
          <w:sz w:val="20"/>
          <w:szCs w:val="20"/>
        </w:rPr>
        <w:t>Maintained and supported key logistics systems including Descartes, Netchb, and internal TMS/WMS platforms, ensuring reliable data workflows.</w:t>
      </w:r>
    </w:p>
    <w:p>
      <w:pPr>
        <w:pStyle w:val="BodyText"/>
        <w:numPr>
          <w:ilvl w:val="0"/>
          <w:numId w:val="2"/>
        </w:numPr>
        <w:tabs>
          <w:tab w:val="clear" w:pos="720"/>
          <w:tab w:val="left" w:pos="517" w:leader="none"/>
        </w:tabs>
        <w:spacing w:lineRule="auto" w:line="228" w:before="28" w:after="0"/>
        <w:ind w:hanging="0" w:left="360"/>
        <w:rPr>
          <w:sz w:val="20"/>
          <w:szCs w:val="20"/>
        </w:rPr>
      </w:pPr>
      <w:r>
        <w:rPr>
          <w:sz w:val="20"/>
          <w:szCs w:val="20"/>
        </w:rPr>
        <w:t>Partnered with product and operations teams to develop internal tools that streamlined freight workflows and improved shipment cycle times.</w:t>
      </w:r>
    </w:p>
    <w:p>
      <w:pPr>
        <w:pStyle w:val="Heading2"/>
        <w:numPr>
          <w:ilvl w:val="0"/>
          <w:numId w:val="0"/>
        </w:numPr>
        <w:spacing w:lineRule="exact" w:line="268" w:before="100" w:after="0"/>
        <w:ind w:hanging="0" w:left="360"/>
        <w:rPr/>
      </w:pPr>
      <w:r>
        <w:rPr/>
        <w:t>Pricing Analyst (Jan 2020</w:t>
      </w:r>
      <w:r>
        <w:rPr>
          <w:rFonts w:cs="Cambria Math" w:ascii="Cambria Math" w:hAnsi="Cambria Math"/>
        </w:rPr>
        <w:t>‐</w:t>
      </w:r>
      <w:r>
        <w:rPr/>
        <w:t xml:space="preserve"> Mar 2022) | Barsan Global Logistics Inc., New York, NY</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Supported the sales team with timely, data-driven pricing quotes by analyzing freight rates, historical trends, and customer requirements.</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Built and maintained pricing models and financial dashboards in Excel and Power BI, improving profitability tracking and bid accuracy.</w:t>
      </w:r>
    </w:p>
    <w:p>
      <w:pPr>
        <w:pStyle w:val="BodyText"/>
        <w:numPr>
          <w:ilvl w:val="0"/>
          <w:numId w:val="2"/>
        </w:numPr>
        <w:tabs>
          <w:tab w:val="clear" w:pos="720"/>
          <w:tab w:val="left" w:pos="517" w:leader="none"/>
        </w:tabs>
        <w:spacing w:lineRule="auto" w:line="228" w:before="28" w:after="0"/>
        <w:ind w:hanging="0" w:left="360"/>
        <w:rPr>
          <w:sz w:val="20"/>
          <w:szCs w:val="20"/>
        </w:rPr>
      </w:pPr>
      <w:r>
        <w:rPr>
          <w:spacing w:val="-2"/>
          <w:sz w:val="20"/>
          <w:szCs w:val="20"/>
        </w:rPr>
        <w:t>Automated routine reporting and data consolidation tasks, cutting manual workload by 40% and enhancing data accuracy.</w:t>
      </w:r>
    </w:p>
    <w:p>
      <w:pPr>
        <w:pStyle w:val="ListParagraph"/>
        <w:numPr>
          <w:ilvl w:val="0"/>
          <w:numId w:val="2"/>
        </w:numPr>
        <w:tabs>
          <w:tab w:val="clear" w:pos="720"/>
          <w:tab w:val="left" w:pos="517" w:leader="none"/>
        </w:tabs>
        <w:spacing w:lineRule="auto" w:line="228" w:before="28" w:after="0"/>
        <w:ind w:hanging="0" w:left="360"/>
        <w:rPr>
          <w:sz w:val="20"/>
          <w:szCs w:val="20"/>
        </w:rPr>
      </w:pPr>
      <w:r>
        <w:rPr>
          <w:spacing w:val="-2"/>
          <w:sz w:val="20"/>
          <w:szCs w:val="20"/>
        </w:rPr>
        <w:t>Partnered with operations and finance teams to evaluate freight costs, optimize pricing strategies, and support margin improvements.</w:t>
      </w:r>
    </w:p>
    <w:p>
      <w:pPr>
        <w:pStyle w:val="ListParagraph"/>
        <w:numPr>
          <w:ilvl w:val="0"/>
          <w:numId w:val="2"/>
        </w:numPr>
        <w:tabs>
          <w:tab w:val="clear" w:pos="720"/>
          <w:tab w:val="left" w:pos="517" w:leader="none"/>
        </w:tabs>
        <w:spacing w:lineRule="auto" w:line="228" w:before="28" w:after="0"/>
        <w:ind w:hanging="0" w:left="360"/>
        <w:rPr>
          <w:spacing w:val="-2"/>
        </w:rPr>
      </w:pPr>
      <w:r>
        <w:rPr>
          <w:spacing w:val="-2"/>
          <w:sz w:val="20"/>
          <w:szCs w:val="20"/>
        </w:rPr>
        <w:t>Conducted ongoing market and competitor rate analysis to advise on strategic pricing adjustments and maintain competitiveness.</w:t>
      </w:r>
    </w:p>
    <w:p>
      <w:pPr>
        <w:pStyle w:val="Normal"/>
        <w:tabs>
          <w:tab w:val="clear" w:pos="720"/>
          <w:tab w:val="left" w:pos="517" w:leader="none"/>
        </w:tabs>
        <w:spacing w:lineRule="auto" w:line="228" w:before="28" w:after="0"/>
        <w:ind w:right="500"/>
        <w:rPr>
          <w:spacing w:val="-2"/>
        </w:rPr>
      </w:pPr>
      <w:r>
        <w:rPr>
          <w:spacing w:val="-2"/>
        </w:rPr>
      </w:r>
    </w:p>
    <w:p>
      <w:pPr>
        <w:pStyle w:val="Heading2"/>
        <w:spacing w:lineRule="exact" w:line="268" w:before="0" w:after="0"/>
        <w:rPr>
          <w:sz w:val="22"/>
          <w:szCs w:val="22"/>
        </w:rPr>
      </w:pPr>
      <w:r>
        <w:rPr>
          <w:sz w:val="22"/>
          <w:szCs w:val="22"/>
        </w:rPr>
        <w:t>Trade Compliance Specialist (Nov</w:t>
      </w:r>
      <w:r>
        <w:rPr>
          <w:spacing w:val="-12"/>
          <w:sz w:val="22"/>
          <w:szCs w:val="22"/>
        </w:rPr>
        <w:t xml:space="preserve"> </w:t>
      </w:r>
      <w:r>
        <w:rPr>
          <w:sz w:val="22"/>
          <w:szCs w:val="22"/>
        </w:rPr>
        <w:t>2017</w:t>
      </w:r>
      <w:r>
        <w:rPr>
          <w:spacing w:val="-13"/>
          <w:sz w:val="22"/>
          <w:szCs w:val="22"/>
        </w:rPr>
        <w:t xml:space="preserve"> </w:t>
      </w:r>
      <w:r>
        <w:rPr>
          <w:rFonts w:ascii="Cambria Math" w:hAnsi="Cambria Math"/>
          <w:b w:val="false"/>
          <w:i w:val="false"/>
          <w:sz w:val="22"/>
          <w:szCs w:val="22"/>
        </w:rPr>
        <w:t xml:space="preserve">‐ </w:t>
      </w:r>
      <w:r>
        <w:rPr>
          <w:sz w:val="22"/>
          <w:szCs w:val="22"/>
        </w:rPr>
        <w:t>Dec</w:t>
      </w:r>
      <w:r>
        <w:rPr>
          <w:spacing w:val="-12"/>
          <w:sz w:val="22"/>
          <w:szCs w:val="22"/>
        </w:rPr>
        <w:t xml:space="preserve"> </w:t>
      </w:r>
      <w:r>
        <w:rPr>
          <w:sz w:val="22"/>
          <w:szCs w:val="22"/>
        </w:rPr>
        <w:t>2019</w:t>
      </w:r>
      <w:r>
        <w:rPr>
          <w:spacing w:val="-13"/>
          <w:sz w:val="22"/>
          <w:szCs w:val="22"/>
        </w:rPr>
        <w:t>)</w:t>
      </w:r>
      <w:r>
        <w:rPr>
          <w:spacing w:val="-2"/>
          <w:sz w:val="22"/>
          <w:szCs w:val="22"/>
        </w:rPr>
        <w:t xml:space="preserve"> </w:t>
      </w:r>
      <w:r>
        <w:rPr>
          <w:sz w:val="22"/>
          <w:szCs w:val="22"/>
        </w:rPr>
        <w:t>| Barsan Global Logistics Inc., New York, NY</w:t>
      </w:r>
    </w:p>
    <w:p>
      <w:pPr>
        <w:pStyle w:val="ListParagraph"/>
        <w:numPr>
          <w:ilvl w:val="0"/>
          <w:numId w:val="1"/>
        </w:numPr>
        <w:tabs>
          <w:tab w:val="clear" w:pos="720"/>
          <w:tab w:val="left" w:pos="517" w:leader="none"/>
        </w:tabs>
        <w:spacing w:lineRule="auto" w:line="228" w:before="28" w:after="0"/>
        <w:ind w:hanging="0" w:left="360" w:right="500"/>
        <w:rPr>
          <w:sz w:val="20"/>
          <w:szCs w:val="20"/>
        </w:rPr>
      </w:pPr>
      <w:r>
        <w:rPr>
          <w:spacing w:val="-2"/>
          <w:sz w:val="20"/>
          <w:szCs w:val="20"/>
        </w:rPr>
        <w:t>Supervised daily customs clearance operations for 200+ monthly entries, overseeing HTS classification, ISF, and AES filings.</w:t>
      </w:r>
    </w:p>
    <w:p>
      <w:pPr>
        <w:pStyle w:val="ListParagraph"/>
        <w:numPr>
          <w:ilvl w:val="0"/>
          <w:numId w:val="1"/>
        </w:numPr>
        <w:tabs>
          <w:tab w:val="clear" w:pos="720"/>
          <w:tab w:val="left" w:pos="517" w:leader="none"/>
        </w:tabs>
        <w:spacing w:lineRule="auto" w:line="228" w:before="28" w:after="0"/>
        <w:ind w:hanging="0" w:left="360" w:right="500"/>
        <w:rPr>
          <w:sz w:val="20"/>
          <w:szCs w:val="20"/>
        </w:rPr>
      </w:pPr>
      <w:r>
        <w:rPr>
          <w:spacing w:val="-2"/>
          <w:sz w:val="20"/>
          <w:szCs w:val="20"/>
        </w:rPr>
        <w:t>Led and trained a team of 3+ entry writers, improving compliance audit scores by 25% within 6 months through hands-on coaching.</w:t>
      </w:r>
    </w:p>
    <w:p>
      <w:pPr>
        <w:pStyle w:val="ListParagraph"/>
        <w:numPr>
          <w:ilvl w:val="0"/>
          <w:numId w:val="1"/>
        </w:numPr>
        <w:tabs>
          <w:tab w:val="clear" w:pos="720"/>
          <w:tab w:val="left" w:pos="517" w:leader="none"/>
        </w:tabs>
        <w:spacing w:lineRule="auto" w:line="228" w:before="28" w:after="0"/>
        <w:ind w:hanging="0" w:left="360" w:right="500"/>
        <w:rPr>
          <w:sz w:val="20"/>
          <w:szCs w:val="20"/>
        </w:rPr>
      </w:pPr>
      <w:r>
        <w:rPr>
          <w:spacing w:val="-2"/>
          <w:sz w:val="20"/>
          <w:szCs w:val="20"/>
        </w:rPr>
        <w:t>Reduced customs clearance delays by 18% by introducing SOPs and error-check systems using Netchb and Descartes platforms.</w:t>
      </w:r>
    </w:p>
    <w:p>
      <w:pPr>
        <w:pStyle w:val="ListParagraph"/>
        <w:numPr>
          <w:ilvl w:val="0"/>
          <w:numId w:val="1"/>
        </w:numPr>
        <w:tabs>
          <w:tab w:val="clear" w:pos="720"/>
          <w:tab w:val="left" w:pos="517" w:leader="none"/>
        </w:tabs>
        <w:spacing w:lineRule="auto" w:line="228" w:before="28" w:after="0"/>
        <w:ind w:hanging="0" w:left="360" w:right="500"/>
        <w:rPr>
          <w:sz w:val="20"/>
          <w:szCs w:val="20"/>
        </w:rPr>
      </w:pPr>
      <w:r>
        <w:rPr>
          <w:spacing w:val="-2"/>
          <w:sz w:val="20"/>
          <w:szCs w:val="20"/>
        </w:rPr>
        <w:t>Reviewed and approved complex customs entries to ensure compliance with CBP and PGAs including FDA and USDA.</w:t>
      </w:r>
    </w:p>
    <w:p>
      <w:pPr>
        <w:pStyle w:val="ListParagraph"/>
        <w:numPr>
          <w:ilvl w:val="0"/>
          <w:numId w:val="1"/>
        </w:numPr>
        <w:tabs>
          <w:tab w:val="clear" w:pos="720"/>
          <w:tab w:val="left" w:pos="517" w:leader="none"/>
        </w:tabs>
        <w:spacing w:lineRule="auto" w:line="228" w:before="28" w:after="0"/>
        <w:ind w:hanging="0" w:left="360" w:right="500"/>
        <w:rPr>
          <w:sz w:val="20"/>
          <w:szCs w:val="20"/>
        </w:rPr>
      </w:pPr>
      <w:r>
        <w:rPr>
          <w:spacing w:val="-2"/>
          <w:sz w:val="20"/>
          <w:szCs w:val="20"/>
        </w:rPr>
        <w:t>Conducted internal audits and implemented corrective actions, contributing to a 30% drop in post-entry amendments.</w:t>
      </w:r>
    </w:p>
    <w:p>
      <w:pPr>
        <w:pStyle w:val="Normal"/>
        <w:tabs>
          <w:tab w:val="clear" w:pos="720"/>
          <w:tab w:val="left" w:pos="517" w:leader="none"/>
        </w:tabs>
        <w:spacing w:lineRule="auto" w:line="228"/>
        <w:ind w:left="360" w:right="500"/>
        <w:rPr>
          <w:spacing w:val="-2"/>
        </w:rPr>
      </w:pPr>
      <w:r>
        <w:rPr>
          <w:spacing w:val="-2"/>
        </w:rPr>
      </w:r>
    </w:p>
    <w:p>
      <w:pPr>
        <w:pStyle w:val="Normal"/>
        <w:spacing w:before="0" w:after="120"/>
        <w:ind w:firstLine="4995" w:left="340" w:right="4486"/>
        <w:rPr>
          <w:b/>
          <w:spacing w:val="-4"/>
        </w:rPr>
      </w:pPr>
      <w:r>
        <w:rPr>
          <w:b/>
          <w:spacing w:val="-4"/>
        </w:rPr>
        <w:t xml:space="preserve">Education </w:t>
      </w:r>
    </w:p>
    <w:p>
      <w:pPr>
        <w:pStyle w:val="ListParagraph"/>
        <w:numPr>
          <w:ilvl w:val="0"/>
          <w:numId w:val="2"/>
        </w:numPr>
        <w:tabs>
          <w:tab w:val="clear" w:pos="720"/>
          <w:tab w:val="left" w:pos="517" w:leader="none"/>
        </w:tabs>
        <w:spacing w:before="0" w:after="0"/>
        <w:ind w:hanging="157" w:left="517"/>
        <w:rPr/>
      </w:pPr>
      <w:r>
        <w:rPr>
          <w:b/>
          <w:bCs/>
        </w:rPr>
        <w:t>Certificate in Data Science</w:t>
      </w:r>
      <w:r>
        <w:rPr/>
        <w:t xml:space="preserve"> - 2020: Rutgers University, Jersey City, NJ</w:t>
      </w:r>
    </w:p>
    <w:p>
      <w:pPr>
        <w:pStyle w:val="ListParagraph"/>
        <w:numPr>
          <w:ilvl w:val="0"/>
          <w:numId w:val="2"/>
        </w:numPr>
        <w:tabs>
          <w:tab w:val="clear" w:pos="720"/>
          <w:tab w:val="left" w:pos="517" w:leader="none"/>
        </w:tabs>
        <w:spacing w:before="0" w:after="0"/>
        <w:ind w:hanging="157" w:left="517"/>
        <w:rPr/>
      </w:pPr>
      <w:r>
        <w:rPr>
          <w:b/>
          <w:bCs/>
        </w:rPr>
        <w:t>Bachelor of Business Administration</w:t>
      </w:r>
      <w:r>
        <w:rPr/>
        <w:t xml:space="preserve"> | 2010-2014: Anadolu University, Turkey</w:t>
      </w:r>
    </w:p>
    <w:sectPr>
      <w:type w:val="continuous"/>
      <w:pgSz w:w="12240" w:h="15840"/>
      <w:pgMar w:left="360" w:right="360" w:gutter="0" w:header="655" w:top="1900"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Calibri">
    <w:charset w:val="01"/>
    <w:family w:val="swiss"/>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5715" distB="4445" distL="5080" distR="5080" simplePos="0" locked="0" layoutInCell="0" allowOverlap="1" relativeHeight="3" wp14:anchorId="16CC9F7A">
              <wp:simplePos x="0" y="0"/>
              <wp:positionH relativeFrom="page">
                <wp:posOffset>457200</wp:posOffset>
              </wp:positionH>
              <wp:positionV relativeFrom="page">
                <wp:posOffset>1200785</wp:posOffset>
              </wp:positionV>
              <wp:extent cx="7118350" cy="13335"/>
              <wp:effectExtent l="5080" t="5715" r="5080" b="4445"/>
              <wp:wrapNone/>
              <wp:docPr id="1" name="Graphic 1"/>
              <a:graphic xmlns:a="http://schemas.openxmlformats.org/drawingml/2006/main">
                <a:graphicData uri="http://schemas.microsoft.com/office/word/2010/wordprocessingShape">
                  <wps:wsp>
                    <wps:cNvSpPr/>
                    <wps:spPr>
                      <a:xfrm>
                        <a:off x="0" y="0"/>
                        <a:ext cx="7118280" cy="13320"/>
                      </a:xfrm>
                      <a:custGeom>
                        <a:avLst/>
                        <a:gdLst>
                          <a:gd name="textAreaLeft" fmla="*/ 0 w 4035600"/>
                          <a:gd name="textAreaRight" fmla="*/ 4036320 w 4035600"/>
                          <a:gd name="textAreaTop" fmla="*/ 0 h 7560"/>
                          <a:gd name="textAreaBottom" fmla="*/ 8280 h 7560"/>
                        </a:gdLst>
                        <a:ahLst/>
                        <a:rect l="textAreaLeft" t="textAreaTop" r="textAreaRight" b="textAreaBottom"/>
                        <a:pathLst>
                          <a:path w="7118350" h="13335">
                            <a:moveTo>
                              <a:pt x="0" y="0"/>
                            </a:moveTo>
                            <a:lnTo>
                              <a:pt x="7117969" y="12954"/>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26DFF39D">
              <wp:simplePos x="0" y="0"/>
              <wp:positionH relativeFrom="page">
                <wp:posOffset>3157220</wp:posOffset>
              </wp:positionH>
              <wp:positionV relativeFrom="page">
                <wp:posOffset>431800</wp:posOffset>
              </wp:positionV>
              <wp:extent cx="1457325" cy="186690"/>
              <wp:effectExtent l="0" t="0" r="0" b="0"/>
              <wp:wrapNone/>
              <wp:docPr id="2" name="Textbox 2"/>
              <a:graphic xmlns:a="http://schemas.openxmlformats.org/drawingml/2006/main">
                <a:graphicData uri="http://schemas.microsoft.com/office/word/2010/wordprocessingShape">
                  <wps:wsp>
                    <wps:cNvSpPr/>
                    <wps:spPr>
                      <a:xfrm>
                        <a:off x="0" y="0"/>
                        <a:ext cx="1457280" cy="186840"/>
                      </a:xfrm>
                      <a:prstGeom prst="rect">
                        <a:avLst/>
                      </a:prstGeom>
                      <a:noFill/>
                      <a:ln w="0">
                        <a:noFill/>
                      </a:ln>
                    </wps:spPr>
                    <wps:style>
                      <a:lnRef idx="0"/>
                      <a:fillRef idx="0"/>
                      <a:effectRef idx="0"/>
                      <a:fontRef idx="minor"/>
                    </wps:style>
                    <wps:txbx>
                      <w:txbxContent>
                        <w:p>
                          <w:pPr>
                            <w:pStyle w:val="FrameContents"/>
                            <w:spacing w:before="20" w:after="0"/>
                            <w:ind w:left="20"/>
                            <w:rPr>
                              <w:b/>
                            </w:rPr>
                          </w:pPr>
                          <w:r>
                            <w:rPr>
                              <w:b/>
                              <w:color w:val="000000"/>
                            </w:rPr>
                            <w:t>RUSSELL</w:t>
                          </w:r>
                          <w:r>
                            <w:rPr>
                              <w:b/>
                              <w:color w:val="000000"/>
                              <w:spacing w:val="-4"/>
                            </w:rPr>
                            <w:t xml:space="preserve"> </w:t>
                          </w:r>
                          <w:r>
                            <w:rPr>
                              <w:b/>
                              <w:color w:val="000000"/>
                            </w:rPr>
                            <w:t>R</w:t>
                          </w:r>
                          <w:r>
                            <w:rPr>
                              <w:b/>
                              <w:color w:val="000000"/>
                              <w:spacing w:val="-4"/>
                            </w:rPr>
                            <w:t xml:space="preserve"> </w:t>
                          </w:r>
                          <w:r>
                            <w:rPr>
                              <w:b/>
                              <w:color w:val="000000"/>
                              <w:spacing w:val="-2"/>
                            </w:rPr>
                            <w:t>COBANOGLU</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48.6pt;margin-top:34pt;width:114.7pt;height:14.65pt;mso-wrap-style:square;v-text-anchor:top;mso-position-horizontal-relative:page;mso-position-vertical-relative:page" wp14:anchorId="26DFF39D">
              <v:fill o:detectmouseclick="t" on="false"/>
              <v:stroke color="#3465a4" joinstyle="round" endcap="flat"/>
              <v:textbox>
                <w:txbxContent>
                  <w:p>
                    <w:pPr>
                      <w:pStyle w:val="FrameContents"/>
                      <w:spacing w:before="20" w:after="0"/>
                      <w:ind w:left="20"/>
                      <w:rPr>
                        <w:b/>
                      </w:rPr>
                    </w:pPr>
                    <w:r>
                      <w:rPr>
                        <w:b/>
                        <w:color w:val="000000"/>
                      </w:rPr>
                      <w:t>RUSSELL</w:t>
                    </w:r>
                    <w:r>
                      <w:rPr>
                        <w:b/>
                        <w:color w:val="000000"/>
                        <w:spacing w:val="-4"/>
                      </w:rPr>
                      <w:t xml:space="preserve"> </w:t>
                    </w:r>
                    <w:r>
                      <w:rPr>
                        <w:b/>
                        <w:color w:val="000000"/>
                      </w:rPr>
                      <w:t>R</w:t>
                    </w:r>
                    <w:r>
                      <w:rPr>
                        <w:b/>
                        <w:color w:val="000000"/>
                        <w:spacing w:val="-4"/>
                      </w:rPr>
                      <w:t xml:space="preserve"> </w:t>
                    </w:r>
                    <w:r>
                      <w:rPr>
                        <w:b/>
                        <w:color w:val="000000"/>
                        <w:spacing w:val="-2"/>
                      </w:rPr>
                      <w:t>COBANOGLU</w:t>
                    </w:r>
                  </w:p>
                </w:txbxContent>
              </v:textbox>
              <w10:wrap type="none"/>
            </v:rect>
          </w:pict>
        </mc:Fallback>
      </mc:AlternateContent>
      <mc:AlternateContent>
        <mc:Choice Requires="wps">
          <w:drawing>
            <wp:anchor behindDoc="1" distT="0" distB="0" distL="0" distR="0" simplePos="0" locked="0" layoutInCell="0" allowOverlap="1" relativeHeight="8" wp14:anchorId="0202862E">
              <wp:simplePos x="0" y="0"/>
              <wp:positionH relativeFrom="page">
                <wp:posOffset>2682240</wp:posOffset>
              </wp:positionH>
              <wp:positionV relativeFrom="page">
                <wp:posOffset>843915</wp:posOffset>
              </wp:positionV>
              <wp:extent cx="2459990" cy="296545"/>
              <wp:effectExtent l="0" t="0" r="0" b="0"/>
              <wp:wrapNone/>
              <wp:docPr id="3" name="Textbox 3"/>
              <a:graphic xmlns:a="http://schemas.openxmlformats.org/drawingml/2006/main">
                <a:graphicData uri="http://schemas.microsoft.com/office/word/2010/wordprocessingShape">
                  <wps:wsp>
                    <wps:cNvSpPr/>
                    <wps:spPr>
                      <a:xfrm>
                        <a:off x="0" y="0"/>
                        <a:ext cx="2459880" cy="296640"/>
                      </a:xfrm>
                      <a:prstGeom prst="rect">
                        <a:avLst/>
                      </a:prstGeom>
                      <a:noFill/>
                      <a:ln w="0">
                        <a:noFill/>
                      </a:ln>
                    </wps:spPr>
                    <wps:style>
                      <a:lnRef idx="0"/>
                      <a:fillRef idx="0"/>
                      <a:effectRef idx="0"/>
                      <a:fontRef idx="minor"/>
                    </wps:style>
                    <wps:txbx>
                      <w:txbxContent>
                        <w:p>
                          <w:pPr>
                            <w:pStyle w:val="FrameContents"/>
                            <w:spacing w:before="17" w:after="0"/>
                            <w:ind w:left="4" w:right="4"/>
                            <w:jc w:val="center"/>
                            <w:rPr>
                              <w:b/>
                            </w:rPr>
                          </w:pPr>
                          <w:hyperlink r:id="rId1">
                            <w:r>
                              <w:rPr>
                                <w:rStyle w:val="Hyperlink"/>
                                <w:b/>
                                <w:color w:val="0462C1"/>
                                <w:spacing w:val="-8"/>
                                <w:u w:val="single" w:color="0462C1"/>
                              </w:rPr>
                              <w:t>LinkedIn</w:t>
                            </w:r>
                          </w:hyperlink>
                          <w:r>
                            <w:rPr>
                              <w:b/>
                              <w:color w:val="0462C1"/>
                              <w:spacing w:val="4"/>
                            </w:rPr>
                            <w:t xml:space="preserve"> </w:t>
                          </w:r>
                          <w:r>
                            <w:rPr>
                              <w:b/>
                              <w:color w:val="000000"/>
                              <w:spacing w:val="-8"/>
                            </w:rPr>
                            <w:t>|</w:t>
                          </w:r>
                          <w:r>
                            <w:rPr>
                              <w:b/>
                              <w:color w:val="000000"/>
                              <w:spacing w:val="6"/>
                            </w:rPr>
                            <w:t xml:space="preserve"> </w:t>
                          </w:r>
                          <w:hyperlink r:id="rId2">
                            <w:r>
                              <w:rPr>
                                <w:rStyle w:val="Hyperlink"/>
                                <w:b/>
                                <w:color w:val="0462C1"/>
                                <w:spacing w:val="-2"/>
                                <w:u w:val="single"/>
                              </w:rPr>
                              <w:t>GitHub</w:t>
                            </w:r>
                          </w:hyperlink>
                          <w:r>
                            <w:rPr>
                              <w:rStyle w:val="Hyperlink"/>
                              <w:b/>
                              <w:color w:val="000000"/>
                              <w:spacing w:val="6"/>
                              <w:u w:val="none"/>
                            </w:rPr>
                            <w:t xml:space="preserve"> | </w:t>
                          </w:r>
                          <w:hyperlink r:id="rId3">
                            <w:r>
                              <w:rPr>
                                <w:rStyle w:val="Hyperlink"/>
                                <w:b/>
                                <w:color w:val="0462C1"/>
                                <w:spacing w:val="6"/>
                                <w:u w:val="single"/>
                              </w:rPr>
                              <w:t>Resume Site</w:t>
                            </w:r>
                          </w:hyperlink>
                          <w:r>
                            <w:rPr>
                              <w:b/>
                              <w:color w:val="000000"/>
                              <w:spacing w:val="-7"/>
                            </w:rPr>
                            <w:br/>
                            <w:t xml:space="preserve"> </w:t>
                          </w:r>
                        </w:p>
                        <w:p>
                          <w:pPr>
                            <w:pStyle w:val="BodyText"/>
                            <w:spacing w:before="79" w:after="0"/>
                            <w:ind w:left="4"/>
                            <w:jc w:val="center"/>
                            <w:rPr>
                              <w:color w:val="000000"/>
                            </w:rPr>
                          </w:pPr>
                          <w:r>
                            <w:rPr>
                              <w:color w:val="000000"/>
                            </w:rPr>
                          </w:r>
                        </w:p>
                        <w:p>
                          <w:pPr>
                            <w:pStyle w:val="BodyText"/>
                            <w:spacing w:before="79" w:after="0"/>
                            <w:ind w:left="4"/>
                            <w:rPr>
                              <w:color w:val="000000"/>
                            </w:rPr>
                          </w:pPr>
                          <w:r>
                            <w:rPr>
                              <w:color w:val="000000"/>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11.2pt;margin-top:66.45pt;width:193.65pt;height:23.3pt;mso-wrap-style:square;v-text-anchor:top;mso-position-horizontal-relative:page;mso-position-vertical-relative:page" wp14:anchorId="0202862E">
              <v:fill o:detectmouseclick="t" on="false"/>
              <v:stroke color="#3465a4" joinstyle="round" endcap="flat"/>
              <v:textbox>
                <w:txbxContent>
                  <w:p>
                    <w:pPr>
                      <w:pStyle w:val="FrameContents"/>
                      <w:spacing w:before="17" w:after="0"/>
                      <w:ind w:left="4" w:right="4"/>
                      <w:jc w:val="center"/>
                      <w:rPr>
                        <w:b/>
                      </w:rPr>
                    </w:pPr>
                    <w:hyperlink r:id="rId4">
                      <w:r>
                        <w:rPr>
                          <w:rStyle w:val="Hyperlink"/>
                          <w:b/>
                          <w:color w:val="0462C1"/>
                          <w:spacing w:val="-8"/>
                          <w:u w:val="single" w:color="0462C1"/>
                        </w:rPr>
                        <w:t>LinkedIn</w:t>
                      </w:r>
                    </w:hyperlink>
                    <w:r>
                      <w:rPr>
                        <w:b/>
                        <w:color w:val="0462C1"/>
                        <w:spacing w:val="4"/>
                      </w:rPr>
                      <w:t xml:space="preserve"> </w:t>
                    </w:r>
                    <w:r>
                      <w:rPr>
                        <w:b/>
                        <w:color w:val="000000"/>
                        <w:spacing w:val="-8"/>
                      </w:rPr>
                      <w:t>|</w:t>
                    </w:r>
                    <w:r>
                      <w:rPr>
                        <w:b/>
                        <w:color w:val="000000"/>
                        <w:spacing w:val="6"/>
                      </w:rPr>
                      <w:t xml:space="preserve"> </w:t>
                    </w:r>
                    <w:hyperlink r:id="rId5">
                      <w:r>
                        <w:rPr>
                          <w:rStyle w:val="Hyperlink"/>
                          <w:b/>
                          <w:color w:val="0462C1"/>
                          <w:spacing w:val="-2"/>
                          <w:u w:val="single"/>
                        </w:rPr>
                        <w:t>GitHub</w:t>
                      </w:r>
                    </w:hyperlink>
                    <w:r>
                      <w:rPr>
                        <w:rStyle w:val="Hyperlink"/>
                        <w:b/>
                        <w:color w:val="000000"/>
                        <w:spacing w:val="6"/>
                        <w:u w:val="none"/>
                      </w:rPr>
                      <w:t xml:space="preserve"> | </w:t>
                    </w:r>
                    <w:hyperlink r:id="rId6">
                      <w:r>
                        <w:rPr>
                          <w:rStyle w:val="Hyperlink"/>
                          <w:b/>
                          <w:color w:val="0462C1"/>
                          <w:spacing w:val="6"/>
                          <w:u w:val="single"/>
                        </w:rPr>
                        <w:t>Resume Site</w:t>
                      </w:r>
                    </w:hyperlink>
                    <w:r>
                      <w:rPr>
                        <w:b/>
                        <w:color w:val="000000"/>
                        <w:spacing w:val="-7"/>
                      </w:rPr>
                      <w:br/>
                      <w:t xml:space="preserve"> </w:t>
                    </w:r>
                  </w:p>
                  <w:p>
                    <w:pPr>
                      <w:pStyle w:val="BodyText"/>
                      <w:spacing w:before="79" w:after="0"/>
                      <w:ind w:left="4"/>
                      <w:jc w:val="center"/>
                      <w:rPr>
                        <w:color w:val="000000"/>
                      </w:rPr>
                    </w:pPr>
                    <w:r>
                      <w:rPr>
                        <w:color w:val="000000"/>
                      </w:rPr>
                    </w:r>
                  </w:p>
                  <w:p>
                    <w:pPr>
                      <w:pStyle w:val="BodyText"/>
                      <w:spacing w:before="79" w:after="0"/>
                      <w:ind w:left="4"/>
                      <w:rPr>
                        <w:color w:val="000000"/>
                      </w:rPr>
                    </w:pPr>
                    <w:r>
                      <w:rPr>
                        <w:color w:val="000000"/>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5715" distB="4445" distL="5080" distR="5080" simplePos="0" locked="0" layoutInCell="0" allowOverlap="1" relativeHeight="3" wp14:anchorId="16CC9F7A">
              <wp:simplePos x="0" y="0"/>
              <wp:positionH relativeFrom="page">
                <wp:posOffset>457200</wp:posOffset>
              </wp:positionH>
              <wp:positionV relativeFrom="page">
                <wp:posOffset>1200785</wp:posOffset>
              </wp:positionV>
              <wp:extent cx="7118350" cy="13335"/>
              <wp:effectExtent l="5080" t="5715" r="5080" b="4445"/>
              <wp:wrapNone/>
              <wp:docPr id="4" name="Graphic 1"/>
              <a:graphic xmlns:a="http://schemas.openxmlformats.org/drawingml/2006/main">
                <a:graphicData uri="http://schemas.microsoft.com/office/word/2010/wordprocessingShape">
                  <wps:wsp>
                    <wps:cNvSpPr/>
                    <wps:spPr>
                      <a:xfrm>
                        <a:off x="0" y="0"/>
                        <a:ext cx="7118280" cy="13320"/>
                      </a:xfrm>
                      <a:custGeom>
                        <a:avLst/>
                        <a:gdLst>
                          <a:gd name="textAreaLeft" fmla="*/ 0 w 4035600"/>
                          <a:gd name="textAreaRight" fmla="*/ 4036320 w 4035600"/>
                          <a:gd name="textAreaTop" fmla="*/ 0 h 7560"/>
                          <a:gd name="textAreaBottom" fmla="*/ 8280 h 7560"/>
                        </a:gdLst>
                        <a:ahLst/>
                        <a:rect l="textAreaLeft" t="textAreaTop" r="textAreaRight" b="textAreaBottom"/>
                        <a:pathLst>
                          <a:path w="7118350" h="13335">
                            <a:moveTo>
                              <a:pt x="0" y="0"/>
                            </a:moveTo>
                            <a:lnTo>
                              <a:pt x="7117969" y="12954"/>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26DFF39D">
              <wp:simplePos x="0" y="0"/>
              <wp:positionH relativeFrom="page">
                <wp:posOffset>3157220</wp:posOffset>
              </wp:positionH>
              <wp:positionV relativeFrom="page">
                <wp:posOffset>431800</wp:posOffset>
              </wp:positionV>
              <wp:extent cx="1457325" cy="186690"/>
              <wp:effectExtent l="0" t="0" r="0" b="0"/>
              <wp:wrapNone/>
              <wp:docPr id="5" name="Textbox 2"/>
              <a:graphic xmlns:a="http://schemas.openxmlformats.org/drawingml/2006/main">
                <a:graphicData uri="http://schemas.microsoft.com/office/word/2010/wordprocessingShape">
                  <wps:wsp>
                    <wps:cNvSpPr/>
                    <wps:spPr>
                      <a:xfrm>
                        <a:off x="0" y="0"/>
                        <a:ext cx="1457280" cy="186840"/>
                      </a:xfrm>
                      <a:prstGeom prst="rect">
                        <a:avLst/>
                      </a:prstGeom>
                      <a:noFill/>
                      <a:ln w="0">
                        <a:noFill/>
                      </a:ln>
                    </wps:spPr>
                    <wps:style>
                      <a:lnRef idx="0"/>
                      <a:fillRef idx="0"/>
                      <a:effectRef idx="0"/>
                      <a:fontRef idx="minor"/>
                    </wps:style>
                    <wps:txbx>
                      <w:txbxContent>
                        <w:p>
                          <w:pPr>
                            <w:pStyle w:val="FrameContents"/>
                            <w:spacing w:before="20" w:after="0"/>
                            <w:ind w:left="20"/>
                            <w:rPr>
                              <w:b/>
                            </w:rPr>
                          </w:pPr>
                          <w:r>
                            <w:rPr>
                              <w:b/>
                              <w:color w:val="000000"/>
                            </w:rPr>
                            <w:t>RUSSELL</w:t>
                          </w:r>
                          <w:r>
                            <w:rPr>
                              <w:b/>
                              <w:color w:val="000000"/>
                              <w:spacing w:val="-4"/>
                            </w:rPr>
                            <w:t xml:space="preserve"> </w:t>
                          </w:r>
                          <w:r>
                            <w:rPr>
                              <w:b/>
                              <w:color w:val="000000"/>
                            </w:rPr>
                            <w:t>R</w:t>
                          </w:r>
                          <w:r>
                            <w:rPr>
                              <w:b/>
                              <w:color w:val="000000"/>
                              <w:spacing w:val="-4"/>
                            </w:rPr>
                            <w:t xml:space="preserve"> </w:t>
                          </w:r>
                          <w:r>
                            <w:rPr>
                              <w:b/>
                              <w:color w:val="000000"/>
                              <w:spacing w:val="-2"/>
                            </w:rPr>
                            <w:t>COBANOGLU</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48.6pt;margin-top:34pt;width:114.7pt;height:14.65pt;mso-wrap-style:square;v-text-anchor:top;mso-position-horizontal-relative:page;mso-position-vertical-relative:page" wp14:anchorId="26DFF39D">
              <v:fill o:detectmouseclick="t" on="false"/>
              <v:stroke color="#3465a4" joinstyle="round" endcap="flat"/>
              <v:textbox>
                <w:txbxContent>
                  <w:p>
                    <w:pPr>
                      <w:pStyle w:val="FrameContents"/>
                      <w:spacing w:before="20" w:after="0"/>
                      <w:ind w:left="20"/>
                      <w:rPr>
                        <w:b/>
                      </w:rPr>
                    </w:pPr>
                    <w:r>
                      <w:rPr>
                        <w:b/>
                        <w:color w:val="000000"/>
                      </w:rPr>
                      <w:t>RUSSELL</w:t>
                    </w:r>
                    <w:r>
                      <w:rPr>
                        <w:b/>
                        <w:color w:val="000000"/>
                        <w:spacing w:val="-4"/>
                      </w:rPr>
                      <w:t xml:space="preserve"> </w:t>
                    </w:r>
                    <w:r>
                      <w:rPr>
                        <w:b/>
                        <w:color w:val="000000"/>
                      </w:rPr>
                      <w:t>R</w:t>
                    </w:r>
                    <w:r>
                      <w:rPr>
                        <w:b/>
                        <w:color w:val="000000"/>
                        <w:spacing w:val="-4"/>
                      </w:rPr>
                      <w:t xml:space="preserve"> </w:t>
                    </w:r>
                    <w:r>
                      <w:rPr>
                        <w:b/>
                        <w:color w:val="000000"/>
                        <w:spacing w:val="-2"/>
                      </w:rPr>
                      <w:t>COBANOGLU</w:t>
                    </w:r>
                  </w:p>
                </w:txbxContent>
              </v:textbox>
              <w10:wrap type="none"/>
            </v:rect>
          </w:pict>
        </mc:Fallback>
      </mc:AlternateContent>
      <mc:AlternateContent>
        <mc:Choice Requires="wps">
          <w:drawing>
            <wp:anchor behindDoc="1" distT="0" distB="0" distL="0" distR="0" simplePos="0" locked="0" layoutInCell="0" allowOverlap="1" relativeHeight="8" wp14:anchorId="0202862E">
              <wp:simplePos x="0" y="0"/>
              <wp:positionH relativeFrom="page">
                <wp:posOffset>2682240</wp:posOffset>
              </wp:positionH>
              <wp:positionV relativeFrom="page">
                <wp:posOffset>843915</wp:posOffset>
              </wp:positionV>
              <wp:extent cx="2459990" cy="296545"/>
              <wp:effectExtent l="0" t="0" r="0" b="0"/>
              <wp:wrapNone/>
              <wp:docPr id="6" name="Textbox 3"/>
              <a:graphic xmlns:a="http://schemas.openxmlformats.org/drawingml/2006/main">
                <a:graphicData uri="http://schemas.microsoft.com/office/word/2010/wordprocessingShape">
                  <wps:wsp>
                    <wps:cNvSpPr/>
                    <wps:spPr>
                      <a:xfrm>
                        <a:off x="0" y="0"/>
                        <a:ext cx="2459880" cy="296640"/>
                      </a:xfrm>
                      <a:prstGeom prst="rect">
                        <a:avLst/>
                      </a:prstGeom>
                      <a:noFill/>
                      <a:ln w="0">
                        <a:noFill/>
                      </a:ln>
                    </wps:spPr>
                    <wps:style>
                      <a:lnRef idx="0"/>
                      <a:fillRef idx="0"/>
                      <a:effectRef idx="0"/>
                      <a:fontRef idx="minor"/>
                    </wps:style>
                    <wps:txbx>
                      <w:txbxContent>
                        <w:p>
                          <w:pPr>
                            <w:pStyle w:val="FrameContents"/>
                            <w:spacing w:before="17" w:after="0"/>
                            <w:ind w:left="4" w:right="4"/>
                            <w:jc w:val="center"/>
                            <w:rPr>
                              <w:b/>
                            </w:rPr>
                          </w:pPr>
                          <w:hyperlink r:id="rId1">
                            <w:r>
                              <w:rPr>
                                <w:rStyle w:val="Hyperlink"/>
                                <w:b/>
                                <w:color w:val="0462C1"/>
                                <w:spacing w:val="-8"/>
                                <w:u w:val="single" w:color="0462C1"/>
                              </w:rPr>
                              <w:t>LinkedIn</w:t>
                            </w:r>
                          </w:hyperlink>
                          <w:r>
                            <w:rPr>
                              <w:b/>
                              <w:color w:val="0462C1"/>
                              <w:spacing w:val="4"/>
                            </w:rPr>
                            <w:t xml:space="preserve"> </w:t>
                          </w:r>
                          <w:r>
                            <w:rPr>
                              <w:b/>
                              <w:color w:val="000000"/>
                              <w:spacing w:val="-8"/>
                            </w:rPr>
                            <w:t>|</w:t>
                          </w:r>
                          <w:r>
                            <w:rPr>
                              <w:b/>
                              <w:color w:val="000000"/>
                              <w:spacing w:val="6"/>
                            </w:rPr>
                            <w:t xml:space="preserve"> </w:t>
                          </w:r>
                          <w:hyperlink r:id="rId2">
                            <w:r>
                              <w:rPr>
                                <w:rStyle w:val="Hyperlink"/>
                                <w:b/>
                                <w:color w:val="0462C1"/>
                                <w:spacing w:val="-2"/>
                                <w:u w:val="single"/>
                              </w:rPr>
                              <w:t>GitHub</w:t>
                            </w:r>
                          </w:hyperlink>
                          <w:r>
                            <w:rPr>
                              <w:rStyle w:val="Hyperlink"/>
                              <w:b/>
                              <w:color w:val="000000"/>
                              <w:spacing w:val="6"/>
                              <w:u w:val="none"/>
                            </w:rPr>
                            <w:t xml:space="preserve"> | </w:t>
                          </w:r>
                          <w:hyperlink r:id="rId3">
                            <w:r>
                              <w:rPr>
                                <w:rStyle w:val="Hyperlink"/>
                                <w:b/>
                                <w:color w:val="0462C1"/>
                                <w:spacing w:val="6"/>
                                <w:u w:val="single"/>
                              </w:rPr>
                              <w:t>Resume Site</w:t>
                            </w:r>
                          </w:hyperlink>
                          <w:r>
                            <w:rPr>
                              <w:b/>
                              <w:color w:val="000000"/>
                              <w:spacing w:val="-7"/>
                            </w:rPr>
                            <w:br/>
                            <w:t xml:space="preserve"> </w:t>
                          </w:r>
                        </w:p>
                        <w:p>
                          <w:pPr>
                            <w:pStyle w:val="BodyText"/>
                            <w:spacing w:before="79" w:after="0"/>
                            <w:ind w:left="4"/>
                            <w:jc w:val="center"/>
                            <w:rPr>
                              <w:color w:val="000000"/>
                            </w:rPr>
                          </w:pPr>
                          <w:r>
                            <w:rPr>
                              <w:color w:val="000000"/>
                            </w:rPr>
                          </w:r>
                        </w:p>
                        <w:p>
                          <w:pPr>
                            <w:pStyle w:val="BodyText"/>
                            <w:spacing w:before="79" w:after="0"/>
                            <w:ind w:left="4"/>
                            <w:rPr>
                              <w:color w:val="000000"/>
                            </w:rPr>
                          </w:pPr>
                          <w:r>
                            <w:rPr>
                              <w:color w:val="000000"/>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11.2pt;margin-top:66.45pt;width:193.65pt;height:23.3pt;mso-wrap-style:square;v-text-anchor:top;mso-position-horizontal-relative:page;mso-position-vertical-relative:page" wp14:anchorId="0202862E">
              <v:fill o:detectmouseclick="t" on="false"/>
              <v:stroke color="#3465a4" joinstyle="round" endcap="flat"/>
              <v:textbox>
                <w:txbxContent>
                  <w:p>
                    <w:pPr>
                      <w:pStyle w:val="FrameContents"/>
                      <w:spacing w:before="17" w:after="0"/>
                      <w:ind w:left="4" w:right="4"/>
                      <w:jc w:val="center"/>
                      <w:rPr>
                        <w:b/>
                      </w:rPr>
                    </w:pPr>
                    <w:hyperlink r:id="rId4">
                      <w:r>
                        <w:rPr>
                          <w:rStyle w:val="Hyperlink"/>
                          <w:b/>
                          <w:color w:val="0462C1"/>
                          <w:spacing w:val="-8"/>
                          <w:u w:val="single" w:color="0462C1"/>
                        </w:rPr>
                        <w:t>LinkedIn</w:t>
                      </w:r>
                    </w:hyperlink>
                    <w:r>
                      <w:rPr>
                        <w:b/>
                        <w:color w:val="0462C1"/>
                        <w:spacing w:val="4"/>
                      </w:rPr>
                      <w:t xml:space="preserve"> </w:t>
                    </w:r>
                    <w:r>
                      <w:rPr>
                        <w:b/>
                        <w:color w:val="000000"/>
                        <w:spacing w:val="-8"/>
                      </w:rPr>
                      <w:t>|</w:t>
                    </w:r>
                    <w:r>
                      <w:rPr>
                        <w:b/>
                        <w:color w:val="000000"/>
                        <w:spacing w:val="6"/>
                      </w:rPr>
                      <w:t xml:space="preserve"> </w:t>
                    </w:r>
                    <w:hyperlink r:id="rId5">
                      <w:r>
                        <w:rPr>
                          <w:rStyle w:val="Hyperlink"/>
                          <w:b/>
                          <w:color w:val="0462C1"/>
                          <w:spacing w:val="-2"/>
                          <w:u w:val="single"/>
                        </w:rPr>
                        <w:t>GitHub</w:t>
                      </w:r>
                    </w:hyperlink>
                    <w:r>
                      <w:rPr>
                        <w:rStyle w:val="Hyperlink"/>
                        <w:b/>
                        <w:color w:val="000000"/>
                        <w:spacing w:val="6"/>
                        <w:u w:val="none"/>
                      </w:rPr>
                      <w:t xml:space="preserve"> | </w:t>
                    </w:r>
                    <w:hyperlink r:id="rId6">
                      <w:r>
                        <w:rPr>
                          <w:rStyle w:val="Hyperlink"/>
                          <w:b/>
                          <w:color w:val="0462C1"/>
                          <w:spacing w:val="6"/>
                          <w:u w:val="single"/>
                        </w:rPr>
                        <w:t>Resume Site</w:t>
                      </w:r>
                    </w:hyperlink>
                    <w:r>
                      <w:rPr>
                        <w:b/>
                        <w:color w:val="000000"/>
                        <w:spacing w:val="-7"/>
                      </w:rPr>
                      <w:br/>
                      <w:t xml:space="preserve"> </w:t>
                    </w:r>
                  </w:p>
                  <w:p>
                    <w:pPr>
                      <w:pStyle w:val="BodyText"/>
                      <w:spacing w:before="79" w:after="0"/>
                      <w:ind w:left="4"/>
                      <w:jc w:val="center"/>
                      <w:rPr>
                        <w:color w:val="000000"/>
                      </w:rPr>
                    </w:pPr>
                    <w:r>
                      <w:rPr>
                        <w:color w:val="000000"/>
                      </w:rPr>
                    </w:r>
                  </w:p>
                  <w:p>
                    <w:pPr>
                      <w:pStyle w:val="BodyText"/>
                      <w:spacing w:before="79" w:after="0"/>
                      <w:ind w:left="4"/>
                      <w:rPr>
                        <w:color w:val="000000"/>
                      </w:rPr>
                    </w:pPr>
                    <w:r>
                      <w:rPr>
                        <w:color w:val="00000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159"/>
      </w:pPr>
      <w:rPr>
        <w:rFonts w:ascii="Calibri" w:hAnsi="Calibri" w:cs="Calibri" w:hint="default"/>
        <w:sz w:val="22"/>
        <w:spacing w:val="0"/>
        <w:i w:val="false"/>
        <w:b w:val="false"/>
        <w:szCs w:val="22"/>
        <w:iCs w:val="false"/>
        <w:bCs w:val="false"/>
        <w:w w:val="98"/>
        <w:lang w:val="en-US" w:eastAsia="en-US" w:bidi="ar-SA"/>
      </w:rPr>
    </w:lvl>
    <w:lvl w:ilvl="1">
      <w:start w:val="0"/>
      <w:numFmt w:val="bullet"/>
      <w:lvlText w:val=""/>
      <w:lvlJc w:val="left"/>
      <w:pPr>
        <w:tabs>
          <w:tab w:val="num" w:pos="0"/>
        </w:tabs>
        <w:ind w:left="1476" w:hanging="159"/>
      </w:pPr>
      <w:rPr>
        <w:rFonts w:ascii="Symbol" w:hAnsi="Symbol" w:cs="Symbol" w:hint="default"/>
        <w:lang w:val="en-US" w:eastAsia="en-US" w:bidi="ar-SA"/>
      </w:rPr>
    </w:lvl>
    <w:lvl w:ilvl="2">
      <w:start w:val="0"/>
      <w:numFmt w:val="bullet"/>
      <w:lvlText w:val=""/>
      <w:lvlJc w:val="left"/>
      <w:pPr>
        <w:tabs>
          <w:tab w:val="num" w:pos="0"/>
        </w:tabs>
        <w:ind w:left="2592" w:hanging="159"/>
      </w:pPr>
      <w:rPr>
        <w:rFonts w:ascii="Symbol" w:hAnsi="Symbol" w:cs="Symbol" w:hint="default"/>
        <w:lang w:val="en-US" w:eastAsia="en-US" w:bidi="ar-SA"/>
      </w:rPr>
    </w:lvl>
    <w:lvl w:ilvl="3">
      <w:start w:val="0"/>
      <w:numFmt w:val="bullet"/>
      <w:lvlText w:val=""/>
      <w:lvlJc w:val="left"/>
      <w:pPr>
        <w:tabs>
          <w:tab w:val="num" w:pos="0"/>
        </w:tabs>
        <w:ind w:left="3708" w:hanging="159"/>
      </w:pPr>
      <w:rPr>
        <w:rFonts w:ascii="Symbol" w:hAnsi="Symbol" w:cs="Symbol" w:hint="default"/>
        <w:lang w:val="en-US" w:eastAsia="en-US" w:bidi="ar-SA"/>
      </w:rPr>
    </w:lvl>
    <w:lvl w:ilvl="4">
      <w:start w:val="0"/>
      <w:numFmt w:val="bullet"/>
      <w:lvlText w:val=""/>
      <w:lvlJc w:val="left"/>
      <w:pPr>
        <w:tabs>
          <w:tab w:val="num" w:pos="0"/>
        </w:tabs>
        <w:ind w:left="4824" w:hanging="159"/>
      </w:pPr>
      <w:rPr>
        <w:rFonts w:ascii="Symbol" w:hAnsi="Symbol" w:cs="Symbol" w:hint="default"/>
        <w:lang w:val="en-US" w:eastAsia="en-US" w:bidi="ar-SA"/>
      </w:rPr>
    </w:lvl>
    <w:lvl w:ilvl="5">
      <w:start w:val="0"/>
      <w:numFmt w:val="bullet"/>
      <w:lvlText w:val=""/>
      <w:lvlJc w:val="left"/>
      <w:pPr>
        <w:tabs>
          <w:tab w:val="num" w:pos="0"/>
        </w:tabs>
        <w:ind w:left="5940" w:hanging="159"/>
      </w:pPr>
      <w:rPr>
        <w:rFonts w:ascii="Symbol" w:hAnsi="Symbol" w:cs="Symbol" w:hint="default"/>
        <w:lang w:val="en-US" w:eastAsia="en-US" w:bidi="ar-SA"/>
      </w:rPr>
    </w:lvl>
    <w:lvl w:ilvl="6">
      <w:start w:val="0"/>
      <w:numFmt w:val="bullet"/>
      <w:lvlText w:val=""/>
      <w:lvlJc w:val="left"/>
      <w:pPr>
        <w:tabs>
          <w:tab w:val="num" w:pos="0"/>
        </w:tabs>
        <w:ind w:left="7056" w:hanging="159"/>
      </w:pPr>
      <w:rPr>
        <w:rFonts w:ascii="Symbol" w:hAnsi="Symbol" w:cs="Symbol" w:hint="default"/>
        <w:lang w:val="en-US" w:eastAsia="en-US" w:bidi="ar-SA"/>
      </w:rPr>
    </w:lvl>
    <w:lvl w:ilvl="7">
      <w:start w:val="0"/>
      <w:numFmt w:val="bullet"/>
      <w:lvlText w:val=""/>
      <w:lvlJc w:val="left"/>
      <w:pPr>
        <w:tabs>
          <w:tab w:val="num" w:pos="0"/>
        </w:tabs>
        <w:ind w:left="8172" w:hanging="159"/>
      </w:pPr>
      <w:rPr>
        <w:rFonts w:ascii="Symbol" w:hAnsi="Symbol" w:cs="Symbol" w:hint="default"/>
        <w:lang w:val="en-US" w:eastAsia="en-US" w:bidi="ar-SA"/>
      </w:rPr>
    </w:lvl>
    <w:lvl w:ilvl="8">
      <w:start w:val="0"/>
      <w:numFmt w:val="bullet"/>
      <w:lvlText w:val=""/>
      <w:lvlJc w:val="left"/>
      <w:pPr>
        <w:tabs>
          <w:tab w:val="num" w:pos="0"/>
        </w:tabs>
        <w:ind w:left="9288" w:hanging="159"/>
      </w:pPr>
      <w:rPr>
        <w:rFonts w:ascii="Symbol" w:hAnsi="Symbol" w:cs="Symbol" w:hint="default"/>
        <w:lang w:val="en-US" w:eastAsia="en-US" w:bidi="ar-SA"/>
      </w:rPr>
    </w:lvl>
  </w:abstractNum>
  <w:abstractNum w:abstractNumId="2">
    <w:lvl w:ilvl="0">
      <w:numFmt w:val="bullet"/>
      <w:lvlText w:val="•"/>
      <w:lvlJc w:val="left"/>
      <w:pPr>
        <w:tabs>
          <w:tab w:val="num" w:pos="0"/>
        </w:tabs>
        <w:ind w:left="360" w:hanging="159"/>
      </w:pPr>
      <w:rPr>
        <w:rFonts w:ascii="Calibri" w:hAnsi="Calibri" w:cs="Calibri" w:hint="default"/>
        <w:sz w:val="22"/>
        <w:spacing w:val="0"/>
        <w:i w:val="false"/>
        <w:b w:val="false"/>
        <w:szCs w:val="22"/>
        <w:iCs w:val="false"/>
        <w:bCs w:val="false"/>
        <w:w w:val="98"/>
        <w:lang w:val="en-US" w:eastAsia="en-US" w:bidi="ar-SA"/>
      </w:rPr>
    </w:lvl>
    <w:lvl w:ilvl="1">
      <w:start w:val="0"/>
      <w:numFmt w:val="bullet"/>
      <w:lvlText w:val=""/>
      <w:lvlJc w:val="left"/>
      <w:pPr>
        <w:tabs>
          <w:tab w:val="num" w:pos="0"/>
        </w:tabs>
        <w:ind w:left="1476" w:hanging="159"/>
      </w:pPr>
      <w:rPr>
        <w:rFonts w:ascii="Symbol" w:hAnsi="Symbol" w:cs="Symbol" w:hint="default"/>
        <w:lang w:val="en-US" w:eastAsia="en-US" w:bidi="ar-SA"/>
      </w:rPr>
    </w:lvl>
    <w:lvl w:ilvl="2">
      <w:start w:val="0"/>
      <w:numFmt w:val="bullet"/>
      <w:lvlText w:val=""/>
      <w:lvlJc w:val="left"/>
      <w:pPr>
        <w:tabs>
          <w:tab w:val="num" w:pos="0"/>
        </w:tabs>
        <w:ind w:left="2592" w:hanging="159"/>
      </w:pPr>
      <w:rPr>
        <w:rFonts w:ascii="Symbol" w:hAnsi="Symbol" w:cs="Symbol" w:hint="default"/>
        <w:lang w:val="en-US" w:eastAsia="en-US" w:bidi="ar-SA"/>
      </w:rPr>
    </w:lvl>
    <w:lvl w:ilvl="3">
      <w:start w:val="0"/>
      <w:numFmt w:val="bullet"/>
      <w:lvlText w:val=""/>
      <w:lvlJc w:val="left"/>
      <w:pPr>
        <w:tabs>
          <w:tab w:val="num" w:pos="0"/>
        </w:tabs>
        <w:ind w:left="3708" w:hanging="159"/>
      </w:pPr>
      <w:rPr>
        <w:rFonts w:ascii="Symbol" w:hAnsi="Symbol" w:cs="Symbol" w:hint="default"/>
        <w:lang w:val="en-US" w:eastAsia="en-US" w:bidi="ar-SA"/>
      </w:rPr>
    </w:lvl>
    <w:lvl w:ilvl="4">
      <w:start w:val="0"/>
      <w:numFmt w:val="bullet"/>
      <w:lvlText w:val=""/>
      <w:lvlJc w:val="left"/>
      <w:pPr>
        <w:tabs>
          <w:tab w:val="num" w:pos="0"/>
        </w:tabs>
        <w:ind w:left="4824" w:hanging="159"/>
      </w:pPr>
      <w:rPr>
        <w:rFonts w:ascii="Symbol" w:hAnsi="Symbol" w:cs="Symbol" w:hint="default"/>
        <w:lang w:val="en-US" w:eastAsia="en-US" w:bidi="ar-SA"/>
      </w:rPr>
    </w:lvl>
    <w:lvl w:ilvl="5">
      <w:start w:val="0"/>
      <w:numFmt w:val="bullet"/>
      <w:lvlText w:val=""/>
      <w:lvlJc w:val="left"/>
      <w:pPr>
        <w:tabs>
          <w:tab w:val="num" w:pos="0"/>
        </w:tabs>
        <w:ind w:left="5940" w:hanging="159"/>
      </w:pPr>
      <w:rPr>
        <w:rFonts w:ascii="Symbol" w:hAnsi="Symbol" w:cs="Symbol" w:hint="default"/>
        <w:lang w:val="en-US" w:eastAsia="en-US" w:bidi="ar-SA"/>
      </w:rPr>
    </w:lvl>
    <w:lvl w:ilvl="6">
      <w:start w:val="0"/>
      <w:numFmt w:val="bullet"/>
      <w:lvlText w:val=""/>
      <w:lvlJc w:val="left"/>
      <w:pPr>
        <w:tabs>
          <w:tab w:val="num" w:pos="0"/>
        </w:tabs>
        <w:ind w:left="7056" w:hanging="159"/>
      </w:pPr>
      <w:rPr>
        <w:rFonts w:ascii="Symbol" w:hAnsi="Symbol" w:cs="Symbol" w:hint="default"/>
        <w:lang w:val="en-US" w:eastAsia="en-US" w:bidi="ar-SA"/>
      </w:rPr>
    </w:lvl>
    <w:lvl w:ilvl="7">
      <w:start w:val="0"/>
      <w:numFmt w:val="bullet"/>
      <w:lvlText w:val=""/>
      <w:lvlJc w:val="left"/>
      <w:pPr>
        <w:tabs>
          <w:tab w:val="num" w:pos="0"/>
        </w:tabs>
        <w:ind w:left="8172" w:hanging="159"/>
      </w:pPr>
      <w:rPr>
        <w:rFonts w:ascii="Symbol" w:hAnsi="Symbol" w:cs="Symbol" w:hint="default"/>
        <w:lang w:val="en-US" w:eastAsia="en-US" w:bidi="ar-SA"/>
      </w:rPr>
    </w:lvl>
    <w:lvl w:ilvl="8">
      <w:start w:val="0"/>
      <w:numFmt w:val="bullet"/>
      <w:lvlText w:val=""/>
      <w:lvlJc w:val="left"/>
      <w:pPr>
        <w:tabs>
          <w:tab w:val="num" w:pos="0"/>
        </w:tabs>
        <w:ind w:left="9288" w:hanging="159"/>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Narrow" w:hAnsi="Arial Narrow" w:eastAsia="Arial Narrow" w:cs="Arial Narrow"/>
      <w:color w:val="auto"/>
      <w:kern w:val="0"/>
      <w:sz w:val="22"/>
      <w:szCs w:val="22"/>
      <w:lang w:val="en-US" w:eastAsia="en-US" w:bidi="ar-SA"/>
    </w:rPr>
  </w:style>
  <w:style w:type="paragraph" w:styleId="Heading1">
    <w:name w:val="Heading 1"/>
    <w:basedOn w:val="Normal"/>
    <w:uiPriority w:val="9"/>
    <w:qFormat/>
    <w:pPr>
      <w:ind w:left="9"/>
      <w:jc w:val="center"/>
      <w:outlineLvl w:val="0"/>
    </w:pPr>
    <w:rPr>
      <w:b/>
      <w:bCs/>
    </w:rPr>
  </w:style>
  <w:style w:type="paragraph" w:styleId="Heading2">
    <w:name w:val="Heading 2"/>
    <w:basedOn w:val="Normal"/>
    <w:uiPriority w:val="9"/>
    <w:unhideWhenUsed/>
    <w:qFormat/>
    <w:pPr>
      <w:spacing w:lineRule="exact" w:line="252" w:before="244" w:after="0"/>
      <w:ind w:left="360"/>
      <w:outlineLvl w:val="1"/>
    </w:pPr>
    <w:rPr>
      <w:b/>
      <w:bCs/>
      <w:i/>
      <w:iCs/>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02ac3"/>
    <w:rPr>
      <w:rFonts w:ascii="Arial Narrow" w:hAnsi="Arial Narrow" w:eastAsia="Arial Narrow" w:cs="Arial Narrow"/>
    </w:rPr>
  </w:style>
  <w:style w:type="character" w:styleId="FooterChar" w:customStyle="1">
    <w:name w:val="Footer Char"/>
    <w:basedOn w:val="DefaultParagraphFont"/>
    <w:link w:val="Footer"/>
    <w:uiPriority w:val="99"/>
    <w:qFormat/>
    <w:rsid w:val="00502ac3"/>
    <w:rPr>
      <w:rFonts w:ascii="Arial Narrow" w:hAnsi="Arial Narrow" w:eastAsia="Arial Narrow" w:cs="Arial Narrow"/>
    </w:rPr>
  </w:style>
  <w:style w:type="character" w:styleId="Hyperlink">
    <w:name w:val="Hyperlink"/>
    <w:basedOn w:val="DefaultParagraphFont"/>
    <w:uiPriority w:val="99"/>
    <w:unhideWhenUsed/>
    <w:rsid w:val="00555362"/>
    <w:rPr>
      <w:color w:themeColor="hyperlink" w:val="0000FF"/>
      <w:u w:val="single"/>
    </w:rPr>
  </w:style>
  <w:style w:type="character" w:styleId="UnresolvedMention">
    <w:name w:val="Unresolved Mention"/>
    <w:basedOn w:val="DefaultParagraphFont"/>
    <w:uiPriority w:val="99"/>
    <w:semiHidden/>
    <w:unhideWhenUsed/>
    <w:qFormat/>
    <w:rsid w:val="00555362"/>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uiPriority w:val="1"/>
    <w:qFormat/>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before="32" w:after="0"/>
      <w:ind w:hanging="157" w:left="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02ac3"/>
    <w:pPr>
      <w:tabs>
        <w:tab w:val="clear" w:pos="720"/>
        <w:tab w:val="center" w:pos="4680" w:leader="none"/>
        <w:tab w:val="right" w:pos="9360" w:leader="none"/>
      </w:tabs>
    </w:pPr>
    <w:rPr/>
  </w:style>
  <w:style w:type="paragraph" w:styleId="Footer">
    <w:name w:val="Footer"/>
    <w:basedOn w:val="Normal"/>
    <w:link w:val="FooterChar"/>
    <w:uiPriority w:val="99"/>
    <w:unhideWhenUsed/>
    <w:rsid w:val="00502ac3"/>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hyperlink" Target="https://www.linkedin.com/in/russell-r-c-69a876274/" TargetMode="External"/><Relationship Id="rId2" Type="http://schemas.openxmlformats.org/officeDocument/2006/relationships/hyperlink" Target="https://github.com/RussCob" TargetMode="External"/><Relationship Id="rId3" Type="http://schemas.openxmlformats.org/officeDocument/2006/relationships/hyperlink" Target="https://russcob.github.io/" TargetMode="External"/><Relationship Id="rId4" Type="http://schemas.openxmlformats.org/officeDocument/2006/relationships/hyperlink" Target="https://www.linkedin.com/in/russell-r-c-69a876274/" TargetMode="External"/><Relationship Id="rId5" Type="http://schemas.openxmlformats.org/officeDocument/2006/relationships/hyperlink" Target="https://github.com/RussCob" TargetMode="External"/><Relationship Id="rId6" Type="http://schemas.openxmlformats.org/officeDocument/2006/relationships/hyperlink" Target="https://russcob.github.io/" TargetMode="External"/>
</Relationships>
</file>

<file path=word/_rels/header3.xml.rels><?xml version="1.0" encoding="UTF-8"?>
<Relationships xmlns="http://schemas.openxmlformats.org/package/2006/relationships"><Relationship Id="rId1" Type="http://schemas.openxmlformats.org/officeDocument/2006/relationships/hyperlink" Target="https://www.linkedin.com/in/russell-r-c-69a876274/" TargetMode="External"/><Relationship Id="rId2" Type="http://schemas.openxmlformats.org/officeDocument/2006/relationships/hyperlink" Target="https://github.com/RussCob" TargetMode="External"/><Relationship Id="rId3" Type="http://schemas.openxmlformats.org/officeDocument/2006/relationships/hyperlink" Target="https://russcob.github.io/" TargetMode="External"/><Relationship Id="rId4" Type="http://schemas.openxmlformats.org/officeDocument/2006/relationships/hyperlink" Target="https://www.linkedin.com/in/russell-r-c-69a876274/" TargetMode="External"/><Relationship Id="rId5" Type="http://schemas.openxmlformats.org/officeDocument/2006/relationships/hyperlink" Target="https://github.com/RussCob" TargetMode="External"/><Relationship Id="rId6" Type="http://schemas.openxmlformats.org/officeDocument/2006/relationships/hyperlink" Target="https://russcob.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8D1C-F5C5-42F5-9BA6-79B43414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Application>1Doc/1.5.0.$MacOSX_X86_64 LibreOffice_project/2f9b6e7260225c6c2c1401d17cb7be8dc4e3347b</Application>
  <AppVersion>15.0000</AppVersion>
  <Pages>1</Pages>
  <Words>644</Words>
  <Characters>4102</Characters>
  <CharactersWithSpaces>4687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2025-03-18T17:15:00Z</dcterms:created>
  <dc:creator/>
  <dc:description/>
  <dc:language>en-US</dc:language>
  <cp:lastModifiedBy/>
  <dcterms:modified xsi:type="dcterms:W3CDTF">2025-05-01T13:06:09Z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for Microsoft 365</vt:lpwstr>
  </property>
  <property fmtid="{D5CDD505-2E9C-101B-9397-08002B2CF9AE}" pid="4" name="LastSaved">
    <vt:filetime>2025-03-18T00:00:00Z</vt:filetime>
  </property>
  <property fmtid="{D5CDD505-2E9C-101B-9397-08002B2CF9AE}" pid="5" name="Producer">
    <vt:lpwstr>3-Heights(TM) PDF Security Shell 4.8.25.2 (http://www.pdf-tools.com)</vt:lpwstr>
  </property>
</Properties>
</file>