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111111"/>
        </w:rPr>
      </w:pPr>
      <w:r>
        <w:rPr>
          <w:color w:val="111111"/>
        </w:rPr>
        <w:drawing>
          <wp:anchor behindDoc="0" distT="0" distB="0" distL="0" distR="0" simplePos="0" locked="0" layoutInCell="0" allowOverlap="1" relativeHeight="7">
            <wp:simplePos x="0" y="0"/>
            <wp:positionH relativeFrom="column">
              <wp:posOffset>-361950</wp:posOffset>
            </wp:positionH>
            <wp:positionV relativeFrom="paragraph">
              <wp:posOffset>-33020</wp:posOffset>
            </wp:positionV>
            <wp:extent cx="2560955" cy="17926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560955" cy="1792605"/>
                    </a:xfrm>
                    <a:prstGeom prst="rect">
                      <a:avLst/>
                    </a:prstGeom>
                  </pic:spPr>
                </pic:pic>
              </a:graphicData>
            </a:graphic>
          </wp:anchor>
        </w:drawing>
      </w:r>
    </w:p>
    <w:p>
      <w:pPr>
        <w:pStyle w:val="Normal"/>
        <w:rPr>
          <w:color w:val="111111"/>
        </w:rPr>
      </w:pPr>
      <w:r>
        <w:rPr>
          <w:color w:val="111111"/>
        </w:rPr>
      </w:r>
    </w:p>
    <w:p>
      <w:pPr>
        <w:pStyle w:val="Normal"/>
        <w:rPr>
          <w:color w:val="111111"/>
        </w:rPr>
      </w:pPr>
      <w:r>
        <w:rPr>
          <w:color w:val="111111"/>
        </w:rPr>
        <w:drawing>
          <wp:anchor behindDoc="0" distT="0" distB="0" distL="0" distR="0" simplePos="0" locked="0" layoutInCell="0" allowOverlap="1" relativeHeight="8">
            <wp:simplePos x="0" y="0"/>
            <wp:positionH relativeFrom="column">
              <wp:posOffset>3743325</wp:posOffset>
            </wp:positionH>
            <wp:positionV relativeFrom="paragraph">
              <wp:posOffset>-58420</wp:posOffset>
            </wp:positionV>
            <wp:extent cx="3035935" cy="864870"/>
            <wp:effectExtent l="0" t="0" r="0" b="0"/>
            <wp:wrapSquare wrapText="lef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035935" cy="864870"/>
                    </a:xfrm>
                    <a:prstGeom prst="rect">
                      <a:avLst/>
                    </a:prstGeom>
                  </pic:spPr>
                </pic:pic>
              </a:graphicData>
            </a:graphic>
          </wp:anchor>
        </w:drawing>
      </w:r>
    </w:p>
    <w:p>
      <w:pPr>
        <w:pStyle w:val="Normal"/>
        <w:rPr>
          <w:color w:val="111111"/>
        </w:rPr>
      </w:pPr>
      <w:r>
        <w:rPr>
          <w:color w:val="111111"/>
        </w:rPr>
      </w:r>
    </w:p>
    <w:p>
      <w:pPr>
        <w:pStyle w:val="Normal"/>
        <w:jc w:val="center"/>
        <w:rPr>
          <w:rFonts w:ascii="Arial" w:hAnsi="Arial"/>
          <w:b/>
          <w:sz w:val="36"/>
        </w:rPr>
      </w:pPr>
      <w:r>
        <w:rPr>
          <w:color w:val="111111"/>
        </w:rPr>
      </w:r>
    </w:p>
    <w:p>
      <w:pPr>
        <w:pStyle w:val="Normal"/>
        <w:jc w:val="center"/>
        <w:rPr>
          <w:rFonts w:ascii="Arial" w:hAnsi="Arial"/>
          <w:b/>
          <w:sz w:val="36"/>
        </w:rPr>
      </w:pPr>
      <w:r>
        <w:rPr>
          <w:color w:val="111111"/>
        </w:rPr>
      </w:r>
    </w:p>
    <w:p>
      <w:pPr>
        <w:pStyle w:val="Normal"/>
        <w:jc w:val="center"/>
        <w:rPr>
          <w:rFonts w:ascii="Arial" w:hAnsi="Arial"/>
          <w:b/>
          <w:sz w:val="36"/>
        </w:rPr>
      </w:pPr>
      <w:r>
        <w:rPr>
          <w:color w:val="111111"/>
        </w:rPr>
      </w:r>
    </w:p>
    <w:p>
      <w:pPr>
        <w:pStyle w:val="Normal"/>
        <w:jc w:val="center"/>
        <w:rPr>
          <w:rFonts w:ascii="Arial" w:hAnsi="Arial"/>
          <w:b/>
          <w:sz w:val="36"/>
        </w:rPr>
      </w:pPr>
      <w:r>
        <w:rPr>
          <w:color w:val="111111"/>
        </w:rPr>
      </w:r>
    </w:p>
    <w:p>
      <w:pPr>
        <w:pStyle w:val="Normal"/>
        <w:jc w:val="center"/>
        <w:rPr>
          <w:rFonts w:ascii="Arial" w:hAnsi="Arial"/>
          <w:b/>
          <w:sz w:val="36"/>
        </w:rPr>
      </w:pPr>
      <w:r>
        <w:rPr>
          <w:color w:val="111111"/>
        </w:rPr>
      </w:r>
    </w:p>
    <w:p>
      <w:pPr>
        <w:pStyle w:val="Normal"/>
        <w:jc w:val="center"/>
        <w:rPr>
          <w:rFonts w:ascii="Arial" w:hAnsi="Arial"/>
          <w:b/>
          <w:sz w:val="36"/>
        </w:rPr>
      </w:pPr>
      <w:r>
        <w:rPr>
          <w:color w:val="111111"/>
        </w:rPr>
      </w:r>
    </w:p>
    <w:p>
      <w:pPr>
        <w:pStyle w:val="Normal"/>
        <w:jc w:val="center"/>
        <w:rPr>
          <w:color w:val="111111"/>
          <w:sz w:val="28"/>
          <w:szCs w:val="28"/>
        </w:rPr>
      </w:pPr>
      <w:r>
        <w:rPr>
          <w:b/>
          <w:color w:val="111111"/>
          <w:sz w:val="28"/>
          <w:szCs w:val="28"/>
        </w:rPr>
        <w:t>U2T01</w:t>
      </w:r>
    </w:p>
    <w:p>
      <w:pPr>
        <w:pStyle w:val="Normal"/>
        <w:jc w:val="center"/>
        <w:rPr>
          <w:color w:val="111111"/>
        </w:rPr>
      </w:pPr>
      <w:r>
        <w:rPr>
          <w:b/>
          <w:color w:val="111111"/>
          <w:sz w:val="50"/>
        </w:rPr>
        <w:t>Adapting BERT for NLP Tasks</w:t>
      </w:r>
    </w:p>
    <w:p>
      <w:pPr>
        <w:pStyle w:val="Normal"/>
        <w:spacing w:lineRule="auto" w:line="276" w:before="57" w:after="157"/>
        <w:jc w:val="center"/>
        <w:rPr/>
      </w:pPr>
      <w:r>
        <w:rPr>
          <w:rStyle w:val="Strong"/>
          <w:i/>
          <w:color w:val="111111"/>
          <w:sz w:val="26"/>
          <w:szCs w:val="26"/>
        </w:rPr>
        <w:t>Universidad Politécnica de Yucatán</w:t>
      </w:r>
    </w:p>
    <w:p>
      <w:pPr>
        <w:pStyle w:val="Normal"/>
        <w:spacing w:lineRule="auto" w:line="276" w:before="57" w:after="157"/>
        <w:jc w:val="center"/>
        <w:rPr/>
      </w:pPr>
      <w:r>
        <w:rPr>
          <w:rStyle w:val="Strong"/>
          <w:i/>
          <w:color w:val="111111"/>
          <w:sz w:val="26"/>
          <w:szCs w:val="26"/>
        </w:rPr>
        <w:t>D</w:t>
      </w:r>
      <w:r>
        <w:rPr>
          <w:rStyle w:val="Strong"/>
          <w:i/>
          <w:color w:val="111111"/>
          <w:sz w:val="26"/>
          <w:szCs w:val="26"/>
        </w:rPr>
        <w:t>ata Engineering</w:t>
      </w:r>
      <w:r>
        <w:rPr>
          <w:i/>
          <w:color w:val="111111"/>
          <w:sz w:val="26"/>
          <w:szCs w:val="26"/>
        </w:rPr>
        <w:br/>
      </w:r>
    </w:p>
    <w:p>
      <w:pPr>
        <w:pStyle w:val="Normal"/>
        <w:spacing w:lineRule="auto" w:line="276" w:before="57" w:after="157"/>
        <w:jc w:val="center"/>
        <w:rPr/>
      </w:pPr>
      <w:r>
        <w:rPr>
          <w:rStyle w:val="Strong"/>
          <w:i/>
          <w:color w:val="111111"/>
          <w:sz w:val="26"/>
          <w:szCs w:val="26"/>
        </w:rPr>
        <w:t>T</w:t>
      </w:r>
      <w:r>
        <w:rPr>
          <w:rStyle w:val="Strong"/>
          <w:i/>
          <w:color w:val="111111"/>
          <w:sz w:val="26"/>
          <w:szCs w:val="26"/>
        </w:rPr>
        <w:t>rends in Data Science</w:t>
      </w:r>
    </w:p>
    <w:p>
      <w:pPr>
        <w:pStyle w:val="Normal"/>
        <w:spacing w:lineRule="auto" w:line="276" w:before="57" w:after="157"/>
        <w:jc w:val="center"/>
        <w:rPr/>
      </w:pPr>
      <w:r>
        <w:rPr>
          <w:rStyle w:val="Strong"/>
          <w:i/>
          <w:color w:val="111111"/>
          <w:sz w:val="26"/>
          <w:szCs w:val="26"/>
        </w:rPr>
        <w:t>9° B</w:t>
      </w:r>
    </w:p>
    <w:p>
      <w:pPr>
        <w:pStyle w:val="Normal"/>
        <w:jc w:val="center"/>
        <w:rPr/>
      </w:pPr>
      <w:r>
        <w:rPr>
          <w:rStyle w:val="Strong"/>
          <w:color w:val="111111"/>
          <w:sz w:val="26"/>
          <w:szCs w:val="26"/>
        </w:rPr>
        <w:t>Teacher</w:t>
      </w:r>
      <w:r>
        <w:rPr>
          <w:rStyle w:val="Strong"/>
          <w:color w:val="111111"/>
          <w:sz w:val="26"/>
          <w:szCs w:val="26"/>
        </w:rPr>
        <w:t>:</w:t>
      </w:r>
      <w:r>
        <w:rPr>
          <w:b/>
          <w:color w:val="111111"/>
          <w:sz w:val="26"/>
          <w:szCs w:val="26"/>
        </w:rPr>
        <w:t xml:space="preserve"> Dexter Gomez</w:t>
      </w:r>
    </w:p>
    <w:p>
      <w:pPr>
        <w:pStyle w:val="Normal"/>
        <w:jc w:val="center"/>
        <w:rPr>
          <w:color w:val="111111"/>
          <w:sz w:val="26"/>
          <w:szCs w:val="26"/>
        </w:rPr>
      </w:pPr>
      <w:r>
        <w:rPr>
          <w:b/>
          <w:color w:val="111111"/>
          <w:sz w:val="26"/>
          <w:szCs w:val="26"/>
        </w:rPr>
        <w:t>Team</w:t>
      </w:r>
    </w:p>
    <w:p>
      <w:pPr>
        <w:pStyle w:val="Normal"/>
        <w:jc w:val="center"/>
        <w:rPr>
          <w:color w:val="111111"/>
          <w:sz w:val="26"/>
          <w:szCs w:val="26"/>
        </w:rPr>
      </w:pPr>
      <w:r>
        <w:rPr>
          <w:color w:val="111111"/>
          <w:sz w:val="26"/>
          <w:szCs w:val="26"/>
        </w:rPr>
        <w:t>Damian Nicolas Sanchez Novelo</w:t>
        <w:br/>
        <w:t>Russel Emmanuel Ku Aguilar</w:t>
        <w:br/>
        <w:t>Angel Rivaldo Canche Puc</w:t>
        <w:br/>
        <w:t>Bianca Alexandra Acosta Castellanos</w:t>
        <w:br/>
        <w:t>Jonathan Abisai Velasco Martin</w:t>
      </w:r>
    </w:p>
    <w:p>
      <w:pPr>
        <w:pStyle w:val="Normal"/>
        <w:rPr>
          <w:color w:val="111111"/>
          <w:sz w:val="26"/>
          <w:szCs w:val="26"/>
        </w:rPr>
      </w:pPr>
      <w:r>
        <w:rPr>
          <w:color w:val="111111"/>
          <w:sz w:val="26"/>
          <w:szCs w:val="26"/>
        </w:rPr>
      </w:r>
    </w:p>
    <w:p>
      <w:pPr>
        <w:pStyle w:val="Normal"/>
        <w:jc w:val="center"/>
        <w:rPr>
          <w:color w:val="111111"/>
          <w:sz w:val="26"/>
          <w:szCs w:val="26"/>
        </w:rPr>
      </w:pPr>
      <w:r>
        <w:rPr>
          <w:color w:val="111111"/>
          <w:sz w:val="26"/>
          <w:szCs w:val="26"/>
        </w:rPr>
        <w:t>September 2026</w:t>
      </w:r>
    </w:p>
    <w:p>
      <w:pPr>
        <w:pStyle w:val="Normal"/>
        <w:rPr>
          <w:color w:val="111111"/>
          <w:sz w:val="26"/>
          <w:szCs w:val="26"/>
        </w:rPr>
      </w:pPr>
      <w:r>
        <w:rPr>
          <w:color w:val="111111"/>
          <w:sz w:val="26"/>
          <w:szCs w:val="26"/>
        </w:rPr>
      </w:r>
    </w:p>
    <w:p>
      <w:pPr>
        <w:pStyle w:val="Normal"/>
        <w:rPr>
          <w:color w:val="111111"/>
        </w:rPr>
      </w:pPr>
      <w:r>
        <w:rPr>
          <w:color w:val="111111"/>
        </w:rPr>
      </w:r>
    </w:p>
    <w:p>
      <w:pPr>
        <w:pStyle w:val="Normal"/>
        <w:rPr>
          <w:color w:val="111111"/>
        </w:rPr>
      </w:pPr>
      <w:r>
        <w:rPr>
          <w:color w:val="111111"/>
        </w:rPr>
      </w:r>
    </w:p>
    <w:p>
      <w:pPr>
        <w:pStyle w:val="Normal"/>
        <w:rPr>
          <w:color w:val="111111"/>
        </w:rPr>
      </w:pPr>
      <w:r>
        <w:rPr>
          <w:color w:val="111111"/>
        </w:rPr>
      </w:r>
    </w:p>
    <w:p>
      <w:pPr>
        <w:pStyle w:val="Normal"/>
        <w:rPr>
          <w:color w:val="111111"/>
        </w:rPr>
      </w:pPr>
      <w:r>
        <w:rPr>
          <w:color w:val="111111"/>
        </w:rPr>
      </w:r>
    </w:p>
    <w:p>
      <w:pPr>
        <w:pStyle w:val="Normal"/>
        <w:rPr>
          <w:color w:val="111111"/>
        </w:rPr>
      </w:pPr>
      <w:r>
        <w:rPr>
          <w:color w:val="111111"/>
        </w:rPr>
      </w:r>
    </w:p>
    <w:p>
      <w:pPr>
        <w:pStyle w:val="Normal"/>
        <w:rPr>
          <w:color w:val="111111"/>
        </w:rPr>
      </w:pPr>
      <w:r>
        <w:rPr>
          <w:color w:val="111111"/>
        </w:rPr>
      </w:r>
      <w:r>
        <w:br w:type="page"/>
      </w:r>
    </w:p>
    <w:p>
      <w:pPr>
        <w:pStyle w:val="Heading2"/>
        <w:keepNext w:val="true"/>
        <w:spacing w:before="0" w:after="100"/>
        <w:rPr>
          <w:color w:val="111111"/>
        </w:rPr>
      </w:pPr>
      <w:r>
        <w:rPr>
          <w:color w:val="111111"/>
        </w:rPr>
        <w:t>1. Introduction</w:t>
      </w:r>
    </w:p>
    <w:p>
      <w:pPr>
        <w:pStyle w:val="Normal"/>
        <w:jc w:val="both"/>
        <w:rPr>
          <w:color w:val="111111"/>
        </w:rPr>
      </w:pPr>
      <w:r>
        <w:rPr>
          <w:color w:val="111111"/>
        </w:rPr>
        <w:t>BERT demonstrated that a single pretrained Transformer encoder can be adapted to multiple NLP tasks by modifying the task-specific head and deciding how much of the pretrained body should be updated.</w:t>
      </w:r>
    </w:p>
    <w:p>
      <w:pPr>
        <w:pStyle w:val="Normal"/>
        <w:jc w:val="both"/>
        <w:rPr>
          <w:color w:val="111111"/>
        </w:rPr>
      </w:pPr>
      <w:r>
        <w:rPr>
          <w:color w:val="111111"/>
        </w:rPr>
        <w:t>In this project, the team evaluated different BERT adaptation strategies on four classical NLP tasks:</w:t>
      </w:r>
    </w:p>
    <w:p>
      <w:pPr>
        <w:pStyle w:val="ListBullet"/>
        <w:numPr>
          <w:ilvl w:val="0"/>
          <w:numId w:val="1"/>
        </w:numPr>
        <w:rPr>
          <w:color w:val="111111"/>
        </w:rPr>
      </w:pPr>
      <w:r>
        <w:rPr>
          <w:color w:val="111111"/>
        </w:rPr>
        <w:t>Topic Classification - AG News</w:t>
      </w:r>
    </w:p>
    <w:p>
      <w:pPr>
        <w:pStyle w:val="ListBullet"/>
        <w:numPr>
          <w:ilvl w:val="0"/>
          <w:numId w:val="1"/>
        </w:numPr>
        <w:rPr>
          <w:color w:val="111111"/>
        </w:rPr>
      </w:pPr>
      <w:r>
        <w:rPr>
          <w:color w:val="111111"/>
        </w:rPr>
        <w:t>Named Entity Recognition - CoNLL-2003</w:t>
      </w:r>
    </w:p>
    <w:p>
      <w:pPr>
        <w:pStyle w:val="ListBullet"/>
        <w:numPr>
          <w:ilvl w:val="0"/>
          <w:numId w:val="1"/>
        </w:numPr>
        <w:rPr>
          <w:color w:val="111111"/>
        </w:rPr>
      </w:pPr>
      <w:r>
        <w:rPr>
          <w:color w:val="111111"/>
        </w:rPr>
        <w:t>Part-of-Speech Tagging - Universal Dependencies English EWT</w:t>
      </w:r>
    </w:p>
    <w:p>
      <w:pPr>
        <w:pStyle w:val="ListBullet"/>
        <w:numPr>
          <w:ilvl w:val="0"/>
          <w:numId w:val="1"/>
        </w:numPr>
        <w:rPr>
          <w:color w:val="111111"/>
        </w:rPr>
      </w:pPr>
      <w:r>
        <w:rPr>
          <w:color w:val="111111"/>
        </w:rPr>
        <w:t>Extractive Question Answering - SQuAD v1.1</w:t>
      </w:r>
    </w:p>
    <w:p>
      <w:pPr>
        <w:pStyle w:val="Normal"/>
        <w:jc w:val="both"/>
        <w:rPr>
          <w:color w:val="111111"/>
        </w:rPr>
      </w:pPr>
      <w:r>
        <w:rPr>
          <w:color w:val="111111"/>
        </w:rPr>
        <w:t>The objective was not only to obtain competitive predictive performance, but also to empirically compare the benefits and computational costs of different adaptation strategies, including feature-based adaptation, partial fine-tuning, and full fine-tuning.</w:t>
      </w:r>
    </w:p>
    <w:p>
      <w:pPr>
        <w:pStyle w:val="Normal"/>
        <w:jc w:val="both"/>
        <w:rPr>
          <w:color w:val="111111"/>
        </w:rPr>
      </w:pPr>
      <w:r>
        <w:rPr>
          <w:color w:val="111111"/>
        </w:rPr>
        <w:t>For every task, at least two configurations were experimentally compared. The selected model was determined from the measured results rather than assumed beforehand.</w:t>
      </w:r>
    </w:p>
    <w:p>
      <w:pPr>
        <w:pStyle w:val="Heading2"/>
        <w:keepNext w:val="true"/>
        <w:spacing w:before="200" w:after="100"/>
        <w:rPr>
          <w:color w:val="111111"/>
        </w:rPr>
      </w:pPr>
      <w:r>
        <w:rPr>
          <w:color w:val="111111"/>
        </w:rPr>
        <w:t>2. Experimental Methodology</w:t>
      </w:r>
    </w:p>
    <w:p>
      <w:pPr>
        <w:pStyle w:val="Heading3"/>
        <w:keepNext w:val="true"/>
        <w:spacing w:before="200" w:after="100"/>
        <w:rPr>
          <w:color w:val="111111"/>
        </w:rPr>
      </w:pPr>
      <w:r>
        <w:rPr>
          <w:color w:val="111111"/>
        </w:rPr>
        <w:t>2.1 Base Architecture</w:t>
      </w:r>
    </w:p>
    <w:p>
      <w:pPr>
        <w:pStyle w:val="Normal"/>
        <w:jc w:val="both"/>
        <w:rPr>
          <w:color w:val="111111"/>
        </w:rPr>
      </w:pPr>
      <w:r>
        <w:rPr>
          <w:color w:val="111111"/>
        </w:rPr>
        <w:t>All delivered neural models use a BERT-base architecture.</w:t>
      </w:r>
    </w:p>
    <w:p>
      <w:pPr>
        <w:pStyle w:val="Normal"/>
        <w:jc w:val="both"/>
        <w:rPr>
          <w:color w:val="111111"/>
        </w:rPr>
      </w:pPr>
      <w:r>
        <w:rPr>
          <w:color w:val="111111"/>
        </w:rPr>
        <w:t>The team used:</w:t>
      </w:r>
    </w:p>
    <w:p>
      <w:pPr>
        <w:pStyle w:val="ListBullet"/>
        <w:numPr>
          <w:ilvl w:val="0"/>
          <w:numId w:val="1"/>
        </w:numPr>
        <w:rPr>
          <w:color w:val="111111"/>
        </w:rPr>
      </w:pPr>
      <w:r>
        <w:rPr>
          <w:rFonts w:ascii="Liberation Mono" w:hAnsi="Liberation Mono"/>
          <w:color w:val="111111"/>
          <w:sz w:val="18"/>
        </w:rPr>
        <w:t>bert-base-cased</w:t>
      </w:r>
      <w:r>
        <w:rPr>
          <w:color w:val="111111"/>
        </w:rPr>
        <w:t xml:space="preserve"> for NER, POS Tagging, and Extractive QA.</w:t>
      </w:r>
    </w:p>
    <w:p>
      <w:pPr>
        <w:pStyle w:val="ListBullet"/>
        <w:numPr>
          <w:ilvl w:val="0"/>
          <w:numId w:val="1"/>
        </w:numPr>
        <w:rPr>
          <w:color w:val="111111"/>
        </w:rPr>
      </w:pPr>
      <w:r>
        <w:rPr>
          <w:rFonts w:ascii="Liberation Mono" w:hAnsi="Liberation Mono"/>
          <w:color w:val="111111"/>
          <w:sz w:val="18"/>
        </w:rPr>
        <w:t>bert-base-uncased</w:t>
      </w:r>
      <w:r>
        <w:rPr>
          <w:color w:val="111111"/>
        </w:rPr>
        <w:t xml:space="preserve"> for Topic Classification.</w:t>
      </w:r>
    </w:p>
    <w:p>
      <w:pPr>
        <w:pStyle w:val="Normal"/>
        <w:jc w:val="both"/>
        <w:rPr>
          <w:color w:val="111111"/>
        </w:rPr>
      </w:pPr>
      <w:r>
        <w:rPr>
          <w:color w:val="111111"/>
        </w:rPr>
        <w:t>The BERT encoder contains approximately 110 million parameters and was adapted with a task-specific classification or prediction head.</w:t>
      </w:r>
    </w:p>
    <w:p>
      <w:pPr>
        <w:pStyle w:val="Heading3"/>
        <w:keepNext w:val="true"/>
        <w:spacing w:before="200" w:after="100"/>
        <w:rPr>
          <w:color w:val="111111"/>
        </w:rPr>
      </w:pPr>
      <w:r>
        <w:rPr>
          <w:color w:val="111111"/>
        </w:rPr>
        <w:t>2.2 Adaptation Strategies</w:t>
      </w:r>
    </w:p>
    <w:p>
      <w:pPr>
        <w:pStyle w:val="Normal"/>
        <w:jc w:val="both"/>
        <w:rPr>
          <w:color w:val="111111"/>
        </w:rPr>
      </w:pPr>
      <w:r>
        <w:rPr>
          <w:color w:val="111111"/>
        </w:rPr>
        <w:t>Three adaptation strategies were represented across the project:</w:t>
      </w:r>
    </w:p>
    <w:p>
      <w:pPr>
        <w:pStyle w:val="Normal"/>
        <w:jc w:val="both"/>
        <w:rPr>
          <w:color w:val="111111"/>
        </w:rPr>
      </w:pPr>
      <w:r>
        <w:rPr>
          <w:b/>
          <w:color w:val="111111"/>
        </w:rPr>
        <w:t>Feature-based adaptation</w:t>
      </w:r>
    </w:p>
    <w:p>
      <w:pPr>
        <w:pStyle w:val="Normal"/>
        <w:jc w:val="both"/>
        <w:rPr>
          <w:color w:val="111111"/>
        </w:rPr>
      </w:pPr>
      <w:r>
        <w:rPr>
          <w:color w:val="111111"/>
        </w:rPr>
        <w:t>BERT remains frozen and its hidden representations are used as features for another classifier.</w:t>
      </w:r>
    </w:p>
    <w:p>
      <w:pPr>
        <w:pStyle w:val="Normal"/>
        <w:jc w:val="both"/>
        <w:rPr>
          <w:color w:val="111111"/>
        </w:rPr>
      </w:pPr>
      <w:r>
        <w:rPr>
          <w:b/>
          <w:color w:val="111111"/>
        </w:rPr>
        <w:t>Partial fine-tuning</w:t>
      </w:r>
    </w:p>
    <w:p>
      <w:pPr>
        <w:pStyle w:val="Normal"/>
        <w:jc w:val="both"/>
        <w:rPr>
          <w:color w:val="111111"/>
        </w:rPr>
      </w:pPr>
      <w:r>
        <w:rPr>
          <w:color w:val="111111"/>
        </w:rPr>
        <w:t>The task head and only the highest encoder layers are trained, while the remaining pretrained BERT layers stay frozen.</w:t>
      </w:r>
    </w:p>
    <w:p>
      <w:pPr>
        <w:pStyle w:val="Normal"/>
        <w:jc w:val="both"/>
        <w:rPr>
          <w:color w:val="111111"/>
        </w:rPr>
      </w:pPr>
      <w:r>
        <w:rPr>
          <w:b/>
          <w:color w:val="111111"/>
        </w:rPr>
        <w:t>Full fine-tuning</w:t>
      </w:r>
    </w:p>
    <w:p>
      <w:pPr>
        <w:pStyle w:val="Normal"/>
        <w:jc w:val="both"/>
        <w:rPr>
          <w:color w:val="111111"/>
        </w:rPr>
      </w:pPr>
      <w:r>
        <w:rPr>
          <w:color w:val="111111"/>
        </w:rPr>
        <w:t>The task head and the complete BERT encoder are jointly optimized.</w:t>
      </w:r>
    </w:p>
    <w:p>
      <w:pPr>
        <w:pStyle w:val="Normal"/>
        <w:jc w:val="both"/>
        <w:rPr>
          <w:color w:val="111111"/>
        </w:rPr>
      </w:pPr>
      <w:r>
        <w:rPr>
          <w:color w:val="111111"/>
        </w:rPr>
        <w:t>When pretrained encoder parameters and a newly initialized task head were trained together, separate learning rates were used:</w:t>
      </w:r>
    </w:p>
    <w:p>
      <w:pPr>
        <w:pStyle w:val="ListBullet"/>
        <w:numPr>
          <w:ilvl w:val="0"/>
          <w:numId w:val="1"/>
        </w:numPr>
        <w:rPr>
          <w:color w:val="111111"/>
        </w:rPr>
      </w:pPr>
      <w:r>
        <w:rPr>
          <w:color w:val="111111"/>
        </w:rPr>
        <w:t xml:space="preserve">Task-specific head: approximately </w:t>
      </w:r>
      <w:r>
        <w:rPr>
          <w:rFonts w:ascii="Liberation Mono" w:hAnsi="Liberation Mono"/>
          <w:color w:val="111111"/>
          <w:sz w:val="18"/>
        </w:rPr>
        <w:t>1e-3</w:t>
      </w:r>
    </w:p>
    <w:p>
      <w:pPr>
        <w:pStyle w:val="ListBullet"/>
        <w:numPr>
          <w:ilvl w:val="0"/>
          <w:numId w:val="1"/>
        </w:numPr>
        <w:rPr>
          <w:color w:val="111111"/>
        </w:rPr>
      </w:pPr>
      <w:r>
        <w:rPr>
          <w:color w:val="111111"/>
        </w:rPr>
        <w:t xml:space="preserve">Pretrained BERT encoder: approximately </w:t>
      </w:r>
      <w:r>
        <w:rPr>
          <w:rFonts w:ascii="Liberation Mono" w:hAnsi="Liberation Mono"/>
          <w:color w:val="111111"/>
          <w:sz w:val="18"/>
        </w:rPr>
        <w:t>2e-5</w:t>
      </w:r>
      <w:r>
        <w:rPr>
          <w:color w:val="111111"/>
        </w:rPr>
        <w:t xml:space="preserve"> to </w:t>
      </w:r>
      <w:r>
        <w:rPr>
          <w:rFonts w:ascii="Liberation Mono" w:hAnsi="Liberation Mono"/>
          <w:color w:val="111111"/>
          <w:sz w:val="18"/>
        </w:rPr>
        <w:t>3e-5</w:t>
      </w:r>
    </w:p>
    <w:p>
      <w:pPr>
        <w:pStyle w:val="Normal"/>
        <w:jc w:val="both"/>
        <w:rPr>
          <w:color w:val="111111"/>
        </w:rPr>
      </w:pPr>
      <w:r>
        <w:rPr>
          <w:color w:val="111111"/>
        </w:rPr>
        <w:t>This separation protects the pretrained representations from excessively large gradient updates while allowing the new task-specific head to learn rapidly.</w:t>
      </w:r>
    </w:p>
    <w:p>
      <w:pPr>
        <w:pStyle w:val="Heading3"/>
        <w:keepNext w:val="true"/>
        <w:spacing w:before="200" w:after="100"/>
        <w:rPr>
          <w:color w:val="111111"/>
        </w:rPr>
      </w:pPr>
      <w:r>
        <w:rPr>
          <w:color w:val="111111"/>
        </w:rPr>
        <w:t>2.3 Reproducibility</w:t>
      </w:r>
    </w:p>
    <w:p>
      <w:pPr>
        <w:pStyle w:val="Normal"/>
        <w:jc w:val="both"/>
        <w:rPr>
          <w:color w:val="111111"/>
        </w:rPr>
      </w:pPr>
      <w:r>
        <w:rPr>
          <w:color w:val="111111"/>
        </w:rPr>
        <w:t xml:space="preserve">The experiments used fixed random seeds, generally </w:t>
      </w:r>
      <w:r>
        <w:rPr>
          <w:rFonts w:ascii="Liberation Mono" w:hAnsi="Liberation Mono"/>
          <w:color w:val="111111"/>
          <w:sz w:val="18"/>
        </w:rPr>
        <w:t>42</w:t>
      </w:r>
      <w:r>
        <w:rPr>
          <w:color w:val="111111"/>
        </w:rPr>
        <w:t>.</w:t>
      </w:r>
    </w:p>
    <w:p>
      <w:pPr>
        <w:pStyle w:val="Normal"/>
        <w:jc w:val="both"/>
        <w:rPr>
          <w:color w:val="111111"/>
        </w:rPr>
      </w:pPr>
      <w:r>
        <w:rPr>
          <w:color w:val="111111"/>
        </w:rPr>
        <w:t>The team recorded, where available:</w:t>
      </w:r>
    </w:p>
    <w:p>
      <w:pPr>
        <w:pStyle w:val="ListBullet"/>
        <w:numPr>
          <w:ilvl w:val="0"/>
          <w:numId w:val="1"/>
        </w:numPr>
        <w:rPr>
          <w:color w:val="111111"/>
        </w:rPr>
      </w:pPr>
      <w:r>
        <w:rPr>
          <w:color w:val="111111"/>
        </w:rPr>
        <w:t>dataset and split information;</w:t>
      </w:r>
    </w:p>
    <w:p>
      <w:pPr>
        <w:pStyle w:val="ListBullet"/>
        <w:numPr>
          <w:ilvl w:val="0"/>
          <w:numId w:val="1"/>
        </w:numPr>
        <w:rPr>
          <w:color w:val="111111"/>
        </w:rPr>
      </w:pPr>
      <w:r>
        <w:rPr>
          <w:color w:val="111111"/>
        </w:rPr>
        <w:t>learning rates;</w:t>
      </w:r>
    </w:p>
    <w:p>
      <w:pPr>
        <w:pStyle w:val="ListBullet"/>
        <w:numPr>
          <w:ilvl w:val="0"/>
          <w:numId w:val="1"/>
        </w:numPr>
        <w:rPr>
          <w:color w:val="111111"/>
        </w:rPr>
      </w:pPr>
      <w:r>
        <w:rPr>
          <w:color w:val="111111"/>
        </w:rPr>
        <w:t>number of epochs;</w:t>
      </w:r>
    </w:p>
    <w:p>
      <w:pPr>
        <w:pStyle w:val="ListBullet"/>
        <w:numPr>
          <w:ilvl w:val="0"/>
          <w:numId w:val="1"/>
        </w:numPr>
        <w:rPr>
          <w:color w:val="111111"/>
        </w:rPr>
      </w:pPr>
      <w:r>
        <w:rPr>
          <w:color w:val="111111"/>
        </w:rPr>
        <w:t>batch size;</w:t>
      </w:r>
    </w:p>
    <w:p>
      <w:pPr>
        <w:pStyle w:val="ListBullet"/>
        <w:numPr>
          <w:ilvl w:val="0"/>
          <w:numId w:val="1"/>
        </w:numPr>
        <w:rPr>
          <w:color w:val="111111"/>
        </w:rPr>
      </w:pPr>
      <w:r>
        <w:rPr>
          <w:color w:val="111111"/>
        </w:rPr>
        <w:t>trainable parameters;</w:t>
      </w:r>
    </w:p>
    <w:p>
      <w:pPr>
        <w:pStyle w:val="ListBullet"/>
        <w:numPr>
          <w:ilvl w:val="0"/>
          <w:numId w:val="1"/>
        </w:numPr>
        <w:rPr>
          <w:color w:val="111111"/>
        </w:rPr>
      </w:pPr>
      <w:r>
        <w:rPr>
          <w:color w:val="111111"/>
        </w:rPr>
        <w:t>training and evaluation loss;</w:t>
      </w:r>
    </w:p>
    <w:p>
      <w:pPr>
        <w:pStyle w:val="ListBullet"/>
        <w:numPr>
          <w:ilvl w:val="0"/>
          <w:numId w:val="1"/>
        </w:numPr>
        <w:rPr>
          <w:color w:val="111111"/>
        </w:rPr>
      </w:pPr>
      <w:r>
        <w:rPr>
          <w:color w:val="111111"/>
        </w:rPr>
        <w:t>task-specific evaluation metrics;</w:t>
      </w:r>
    </w:p>
    <w:p>
      <w:pPr>
        <w:pStyle w:val="ListBullet"/>
        <w:numPr>
          <w:ilvl w:val="0"/>
          <w:numId w:val="1"/>
        </w:numPr>
        <w:rPr>
          <w:color w:val="111111"/>
        </w:rPr>
      </w:pPr>
      <w:r>
        <w:rPr>
          <w:color w:val="111111"/>
        </w:rPr>
        <w:t>execution time;</w:t>
      </w:r>
    </w:p>
    <w:p>
      <w:pPr>
        <w:pStyle w:val="ListBullet"/>
        <w:numPr>
          <w:ilvl w:val="0"/>
          <w:numId w:val="1"/>
        </w:numPr>
        <w:rPr>
          <w:color w:val="111111"/>
        </w:rPr>
      </w:pPr>
      <w:r>
        <w:rPr>
          <w:color w:val="111111"/>
        </w:rPr>
        <w:t>hardware and software environment.</w:t>
      </w:r>
    </w:p>
    <w:p>
      <w:pPr>
        <w:pStyle w:val="Normal"/>
        <w:jc w:val="both"/>
        <w:rPr>
          <w:color w:val="111111"/>
        </w:rPr>
      </w:pPr>
      <w:r>
        <w:rPr>
          <w:color w:val="111111"/>
        </w:rPr>
        <w:t>Only one run per configuration was performed. Consequently, differences near the expected random-seed variability range should be interpreted cautiously rather than as universal differences between adaptation methods.</w:t>
      </w:r>
    </w:p>
    <w:p>
      <w:pPr>
        <w:pStyle w:val="Heading3"/>
        <w:keepNext w:val="true"/>
        <w:spacing w:before="200" w:after="100"/>
        <w:rPr>
          <w:color w:val="111111"/>
        </w:rPr>
      </w:pPr>
      <w:r>
        <w:rPr>
          <w:color w:val="111111"/>
        </w:rPr>
        <w:t>2.4 Evaluation Metrics and Rationale</w:t>
      </w:r>
    </w:p>
    <w:p>
      <w:pPr>
        <w:pStyle w:val="Normal"/>
        <w:jc w:val="both"/>
        <w:rPr>
          <w:color w:val="111111"/>
        </w:rPr>
      </w:pPr>
      <w:r>
        <w:rPr>
          <w:color w:val="111111"/>
        </w:rPr>
        <w:t>Different metrics were used because the four NLP tasks have different output</w:t>
      </w:r>
    </w:p>
    <w:p>
      <w:pPr>
        <w:pStyle w:val="Normal"/>
        <w:jc w:val="both"/>
        <w:rPr>
          <w:color w:val="111111"/>
        </w:rPr>
      </w:pPr>
      <w:r>
        <w:rPr>
          <w:color w:val="111111"/>
        </w:rPr>
        <w:t>structures and different failure modes.</w:t>
      </w:r>
    </w:p>
    <w:tbl>
      <w:tblPr>
        <w:tblStyle w:val="TableGrid"/>
        <w:tblW w:w="99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24"/>
        <w:gridCol w:w="3324"/>
        <w:gridCol w:w="3324"/>
      </w:tblGrid>
      <w:tr>
        <w:trPr>
          <w:tblHeader w:val="true"/>
        </w:trPr>
        <w:tc>
          <w:tcPr>
            <w:tcW w:w="3324"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Task</w:t>
            </w:r>
          </w:p>
        </w:tc>
        <w:tc>
          <w:tcPr>
            <w:tcW w:w="3324"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Main Metrics</w:t>
            </w:r>
          </w:p>
        </w:tc>
        <w:tc>
          <w:tcPr>
            <w:tcW w:w="3324"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Rationale</w:t>
            </w:r>
          </w:p>
        </w:tc>
      </w:tr>
      <w:tr>
        <w:trPr/>
        <w:tc>
          <w:tcPr>
            <w:tcW w:w="332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Named Entity Recognition</w:t>
            </w:r>
          </w:p>
        </w:tc>
        <w:tc>
          <w:tcPr>
            <w:tcW w:w="332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Strict entity-level F1, Precision, Recall</w:t>
            </w:r>
          </w:p>
        </w:tc>
        <w:tc>
          <w:tcPr>
            <w:tcW w:w="332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 xml:space="preserve">Entity-level F1 evaluates whether complete entity spans and their types are predicted correctly. Token accuracy is secondary because the frequent </w:t>
            </w:r>
            <w:r>
              <w:rPr>
                <w:rFonts w:eastAsia="ＭＳ 明朝" w:cs="" w:ascii="Liberation Mono" w:hAnsi="Liberation Mono"/>
                <w:color w:val="111111"/>
                <w:kern w:val="0"/>
                <w:sz w:val="17"/>
                <w:szCs w:val="22"/>
                <w:lang w:val="en-US" w:eastAsia="en-US" w:bidi="ar-SA"/>
              </w:rPr>
              <w:t>O</w:t>
            </w:r>
            <w:r>
              <w:rPr>
                <w:rFonts w:eastAsia="ＭＳ 明朝" w:cs=""/>
                <w:color w:val="111111"/>
                <w:kern w:val="0"/>
                <w:sz w:val="17"/>
                <w:szCs w:val="22"/>
                <w:lang w:val="en-US" w:eastAsia="en-US" w:bidi="ar-SA"/>
              </w:rPr>
              <w:t xml:space="preserve"> label can make accuracy appear high even when entities are missed.</w:t>
            </w:r>
          </w:p>
        </w:tc>
      </w:tr>
      <w:tr>
        <w:trPr/>
        <w:tc>
          <w:tcPr>
            <w:tcW w:w="332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Part-of-Speech Tagging</w:t>
            </w:r>
          </w:p>
        </w:tc>
        <w:tc>
          <w:tcPr>
            <w:tcW w:w="332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Macro F1, Accuracy, Precision, Recall</w:t>
            </w:r>
          </w:p>
        </w:tc>
        <w:tc>
          <w:tcPr>
            <w:tcW w:w="332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Accuracy measures overall token correctness, while Macro F1 gives equal importance to the 17 UPOS classes and reduces domination by frequent grammatical categories.</w:t>
            </w:r>
          </w:p>
        </w:tc>
      </w:tr>
      <w:tr>
        <w:trPr/>
        <w:tc>
          <w:tcPr>
            <w:tcW w:w="332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Extractive Question Answering</w:t>
            </w:r>
          </w:p>
        </w:tc>
        <w:tc>
          <w:tcPr>
            <w:tcW w:w="332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Exact Match (EM), token-level F1</w:t>
            </w:r>
          </w:p>
        </w:tc>
        <w:tc>
          <w:tcPr>
            <w:tcW w:w="332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EM measures whether the predicted answer span exactly matches the reference answer. F1 gives partial credit when the predicted span overlaps with the correct answer but is not an exact match.</w:t>
            </w:r>
          </w:p>
        </w:tc>
      </w:tr>
      <w:tr>
        <w:trPr/>
        <w:tc>
          <w:tcPr>
            <w:tcW w:w="332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Topic Classification</w:t>
            </w:r>
          </w:p>
        </w:tc>
        <w:tc>
          <w:tcPr>
            <w:tcW w:w="332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Accuracy, Macro F1</w:t>
            </w:r>
          </w:p>
        </w:tc>
        <w:tc>
          <w:tcPr>
            <w:tcW w:w="332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AG News contains four balanced classes, making Accuracy directly interpretable. Macro F1 is reported as a complementary class-balanced metric and allows class-level behavior to be inspected.</w:t>
            </w:r>
          </w:p>
        </w:tc>
      </w:tr>
    </w:tbl>
    <w:p>
      <w:pPr>
        <w:pStyle w:val="Normal"/>
        <w:rPr>
          <w:color w:val="111111"/>
        </w:rPr>
      </w:pPr>
      <w:r>
        <w:rPr>
          <w:color w:val="111111"/>
        </w:rPr>
      </w:r>
    </w:p>
    <w:p>
      <w:pPr>
        <w:pStyle w:val="Normal"/>
        <w:jc w:val="both"/>
        <w:rPr>
          <w:color w:val="111111"/>
        </w:rPr>
      </w:pPr>
      <w:r>
        <w:rPr>
          <w:color w:val="111111"/>
        </w:rPr>
        <w:t>Training diagnostics such as loss, scores across epochs, execution time, and,</w:t>
      </w:r>
    </w:p>
    <w:p>
      <w:pPr>
        <w:pStyle w:val="Normal"/>
        <w:jc w:val="both"/>
        <w:rPr>
          <w:color w:val="111111"/>
        </w:rPr>
      </w:pPr>
      <w:r>
        <w:rPr>
          <w:color w:val="111111"/>
        </w:rPr>
        <w:t>where available, trainable parameters and GPU-memory usage were also recorded.</w:t>
      </w:r>
    </w:p>
    <w:p>
      <w:pPr>
        <w:pStyle w:val="Normal"/>
        <w:jc w:val="both"/>
        <w:rPr>
          <w:color w:val="111111"/>
        </w:rPr>
      </w:pPr>
      <w:r>
        <w:rPr>
          <w:color w:val="111111"/>
        </w:rPr>
        <w:t>These diagnostics were used to verify learning progress and compare the</w:t>
      </w:r>
    </w:p>
    <w:p>
      <w:pPr>
        <w:pStyle w:val="Normal"/>
        <w:jc w:val="both"/>
        <w:rPr>
          <w:color w:val="111111"/>
        </w:rPr>
      </w:pPr>
      <w:r>
        <w:rPr>
          <w:color w:val="111111"/>
        </w:rPr>
        <w:t>computational cost of the adaptation strategies.</w:t>
      </w:r>
    </w:p>
    <w:p>
      <w:pPr>
        <w:pStyle w:val="Heading3"/>
        <w:keepNext w:val="true"/>
        <w:spacing w:before="200" w:after="100"/>
        <w:rPr>
          <w:color w:val="111111"/>
        </w:rPr>
      </w:pPr>
      <w:r>
        <w:rPr>
          <w:color w:val="111111"/>
        </w:rPr>
        <w:t>2.5 Training Diagnostics Summary</w:t>
      </w:r>
    </w:p>
    <w:p>
      <w:pPr>
        <w:pStyle w:val="Normal"/>
        <w:jc w:val="both"/>
        <w:rPr>
          <w:color w:val="111111"/>
        </w:rPr>
      </w:pPr>
      <w:r>
        <w:rPr>
          <w:color w:val="111111"/>
        </w:rPr>
        <w:t>Training diagnostics were retained to complement the final task metrics and</w:t>
      </w:r>
    </w:p>
    <w:p>
      <w:pPr>
        <w:pStyle w:val="Normal"/>
        <w:jc w:val="both"/>
        <w:rPr>
          <w:color w:val="111111"/>
        </w:rPr>
      </w:pPr>
      <w:r>
        <w:rPr>
          <w:color w:val="111111"/>
        </w:rPr>
        <w:t>to verify that each adaptation strategy actually learned during optimization.</w:t>
      </w:r>
    </w:p>
    <w:tbl>
      <w:tblPr>
        <w:tblStyle w:val="TableGrid"/>
        <w:tblW w:w="99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62"/>
        <w:gridCol w:w="1661"/>
        <w:gridCol w:w="1663"/>
        <w:gridCol w:w="1662"/>
        <w:gridCol w:w="1661"/>
        <w:gridCol w:w="1662"/>
      </w:tblGrid>
      <w:tr>
        <w:trPr>
          <w:tblHeader w:val="true"/>
        </w:trPr>
        <w:tc>
          <w:tcPr>
            <w:tcW w:w="1662"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Task</w:t>
            </w:r>
          </w:p>
        </w:tc>
        <w:tc>
          <w:tcPr>
            <w:tcW w:w="1661"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Configuration</w:t>
            </w:r>
          </w:p>
        </w:tc>
        <w:tc>
          <w:tcPr>
            <w:tcW w:w="1663"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Epochs</w:t>
            </w:r>
          </w:p>
        </w:tc>
        <w:tc>
          <w:tcPr>
            <w:tcW w:w="1662"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Recorded Training Loss*</w:t>
            </w:r>
          </w:p>
        </w:tc>
        <w:tc>
          <w:tcPr>
            <w:tcW w:w="1661"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Main Score</w:t>
            </w:r>
          </w:p>
        </w:tc>
        <w:tc>
          <w:tcPr>
            <w:tcW w:w="1662"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Training Time</w:t>
            </w:r>
          </w:p>
        </w:tc>
      </w:tr>
      <w:tr>
        <w:trPr/>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NER</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Partial Fine-Tuning</w:t>
            </w:r>
          </w:p>
        </w:tc>
        <w:tc>
          <w:tcPr>
            <w:tcW w:w="1663"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3</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0.1365</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91.71% Validation F1</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115.63 s</w:t>
            </w:r>
          </w:p>
        </w:tc>
      </w:tr>
      <w:tr>
        <w:trPr/>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NER</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Full Fine-Tuning</w:t>
            </w:r>
          </w:p>
        </w:tc>
        <w:tc>
          <w:tcPr>
            <w:tcW w:w="1663"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3</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0.0853</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95.11% Validation F1</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358.54 s</w:t>
            </w:r>
          </w:p>
        </w:tc>
      </w:tr>
      <w:tr>
        <w:trPr/>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POS</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Partial Fine-Tuning</w:t>
            </w:r>
          </w:p>
        </w:tc>
        <w:tc>
          <w:tcPr>
            <w:tcW w:w="1663"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3</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0.1336</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89.09% Test Macro F1</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173.45 s</w:t>
            </w:r>
          </w:p>
        </w:tc>
      </w:tr>
      <w:tr>
        <w:trPr/>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POS</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Full Fine-Tuning</w:t>
            </w:r>
          </w:p>
        </w:tc>
        <w:tc>
          <w:tcPr>
            <w:tcW w:w="1663"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5</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0.01297</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94.46% Test Macro F1</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123.40 s</w:t>
            </w:r>
          </w:p>
        </w:tc>
      </w:tr>
      <w:tr>
        <w:trPr/>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QA</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Partial Fine-Tuning</w:t>
            </w:r>
          </w:p>
        </w:tc>
        <w:tc>
          <w:tcPr>
            <w:tcW w:w="1663"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3</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0.9040</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85.17% Validation F1</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1976.1 s</w:t>
            </w:r>
          </w:p>
        </w:tc>
      </w:tr>
      <w:tr>
        <w:trPr/>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QA</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Full Fine-Tuning</w:t>
            </w:r>
          </w:p>
        </w:tc>
        <w:tc>
          <w:tcPr>
            <w:tcW w:w="1663"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3</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0.4990</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88.21% Validation F1</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4075.4 s</w:t>
            </w:r>
          </w:p>
        </w:tc>
      </w:tr>
      <w:tr>
        <w:trPr/>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Topic</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Frozen BERT + Logistic Regression</w:t>
            </w:r>
          </w:p>
        </w:tc>
        <w:tc>
          <w:tcPr>
            <w:tcW w:w="1663"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N/A</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N/A</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90.36% Accuracy</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222.54 s</w:t>
            </w:r>
          </w:p>
        </w:tc>
      </w:tr>
      <w:tr>
        <w:trPr/>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Topic</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Full Fine-Tuning</w:t>
            </w:r>
          </w:p>
        </w:tc>
        <w:tc>
          <w:tcPr>
            <w:tcW w:w="1663"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1</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0.180748</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94.45% Accuracy</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2793.66 s</w:t>
            </w:r>
          </w:p>
        </w:tc>
      </w:tr>
    </w:tbl>
    <w:p>
      <w:pPr>
        <w:pStyle w:val="Normal"/>
        <w:rPr>
          <w:color w:val="111111"/>
        </w:rPr>
      </w:pPr>
      <w:r>
        <w:rPr>
          <w:color w:val="111111"/>
        </w:rPr>
      </w:r>
    </w:p>
    <w:p>
      <w:pPr>
        <w:pStyle w:val="Normal"/>
        <w:jc w:val="both"/>
        <w:rPr>
          <w:color w:val="111111"/>
        </w:rPr>
      </w:pPr>
      <w:r>
        <w:rPr>
          <w:color w:val="111111"/>
        </w:rPr>
        <w:t>*Loss values are reported according to each experiment's original logging</w:t>
      </w:r>
    </w:p>
    <w:p>
      <w:pPr>
        <w:pStyle w:val="Normal"/>
        <w:jc w:val="both"/>
        <w:rPr>
          <w:color w:val="111111"/>
        </w:rPr>
      </w:pPr>
      <w:r>
        <w:rPr>
          <w:color w:val="111111"/>
        </w:rPr>
        <w:t>implementation. NER and Topic use the training summary reported by their</w:t>
      </w:r>
    </w:p>
    <w:p>
      <w:pPr>
        <w:pStyle w:val="Normal"/>
        <w:jc w:val="both"/>
        <w:rPr>
          <w:color w:val="111111"/>
        </w:rPr>
      </w:pPr>
      <w:r>
        <w:rPr>
          <w:color w:val="111111"/>
        </w:rPr>
        <w:t>Trainer workflow, while the POS and QA entries correspond to the recorded</w:t>
      </w:r>
    </w:p>
    <w:p>
      <w:pPr>
        <w:pStyle w:val="Normal"/>
        <w:jc w:val="both"/>
        <w:rPr>
          <w:color w:val="111111"/>
        </w:rPr>
      </w:pPr>
      <w:r>
        <w:rPr>
          <w:color w:val="111111"/>
        </w:rPr>
        <w:t>end-of-epoch/final-epoch training loss. They are therefore useful as training</w:t>
      </w:r>
    </w:p>
    <w:p>
      <w:pPr>
        <w:pStyle w:val="Normal"/>
        <w:jc w:val="both"/>
        <w:rPr>
          <w:color w:val="111111"/>
        </w:rPr>
      </w:pPr>
      <w:r>
        <w:rPr>
          <w:color w:val="111111"/>
        </w:rPr>
        <w:t>diagnostics but should not be treated as perfectly standardized cross-task</w:t>
      </w:r>
    </w:p>
    <w:p>
      <w:pPr>
        <w:pStyle w:val="Normal"/>
        <w:jc w:val="both"/>
        <w:rPr>
          <w:color w:val="111111"/>
        </w:rPr>
      </w:pPr>
      <w:r>
        <w:rPr>
          <w:color w:val="111111"/>
        </w:rPr>
        <w:t>quantities.*</w:t>
      </w:r>
    </w:p>
    <w:p>
      <w:pPr>
        <w:pStyle w:val="Normal"/>
        <w:jc w:val="both"/>
        <w:rPr>
          <w:color w:val="111111"/>
        </w:rPr>
      </w:pPr>
      <w:r>
        <w:rPr>
          <w:color w:val="111111"/>
        </w:rPr>
        <w:t>For NER, the recorded training throughput was approximately 22.80 optimizer</w:t>
      </w:r>
    </w:p>
    <w:p>
      <w:pPr>
        <w:pStyle w:val="Normal"/>
        <w:jc w:val="both"/>
        <w:rPr>
          <w:color w:val="111111"/>
        </w:rPr>
      </w:pPr>
      <w:r>
        <w:rPr>
          <w:color w:val="111111"/>
        </w:rPr>
        <w:t>steps per second for Partial Fine-Tuning and 7.35 steps per second for Full</w:t>
      </w:r>
    </w:p>
    <w:p>
      <w:pPr>
        <w:pStyle w:val="Normal"/>
        <w:jc w:val="both"/>
        <w:rPr>
          <w:color w:val="111111"/>
        </w:rPr>
      </w:pPr>
      <w:r>
        <w:rPr>
          <w:color w:val="111111"/>
        </w:rPr>
        <w:t>Fine-Tuning. Peak allocated VRAM was approximately 0.76 GiB and 2.42 GiB,</w:t>
      </w:r>
    </w:p>
    <w:p>
      <w:pPr>
        <w:pStyle w:val="Normal"/>
        <w:jc w:val="both"/>
        <w:rPr>
          <w:color w:val="111111"/>
        </w:rPr>
      </w:pPr>
      <w:r>
        <w:rPr>
          <w:color w:val="111111"/>
        </w:rPr>
        <w:t>respectively.</w:t>
      </w:r>
    </w:p>
    <w:p>
      <w:pPr>
        <w:pStyle w:val="Normal"/>
        <w:jc w:val="both"/>
        <w:rPr>
          <w:color w:val="111111"/>
        </w:rPr>
      </w:pPr>
      <w:r>
        <w:rPr>
          <w:color w:val="111111"/>
        </w:rPr>
        <w:t>For QA, the Partial configuration required approximately 662, 659, and</w:t>
      </w:r>
    </w:p>
    <w:p>
      <w:pPr>
        <w:pStyle w:val="Normal"/>
        <w:jc w:val="both"/>
        <w:rPr>
          <w:color w:val="111111"/>
        </w:rPr>
      </w:pPr>
      <w:r>
        <w:rPr>
          <w:color w:val="111111"/>
        </w:rPr>
        <w:t>656 seconds across its three epochs, while the Full configuration required</w:t>
      </w:r>
    </w:p>
    <w:p>
      <w:pPr>
        <w:pStyle w:val="Normal"/>
        <w:jc w:val="both"/>
        <w:rPr>
          <w:color w:val="111111"/>
        </w:rPr>
      </w:pPr>
      <w:r>
        <w:rPr>
          <w:color w:val="111111"/>
        </w:rPr>
        <w:t>approximately 1359, 1362, and 1354 seconds. In both cases, training loss</w:t>
      </w:r>
    </w:p>
    <w:p>
      <w:pPr>
        <w:pStyle w:val="Normal"/>
        <w:jc w:val="both"/>
        <w:rPr>
          <w:color w:val="111111"/>
        </w:rPr>
      </w:pPr>
      <w:r>
        <w:rPr>
          <w:color w:val="111111"/>
        </w:rPr>
        <w:t>decreased across epochs while validation F1 increased.</w:t>
      </w:r>
    </w:p>
    <w:p>
      <w:pPr>
        <w:pStyle w:val="Normal"/>
        <w:jc w:val="both"/>
        <w:rPr>
          <w:color w:val="111111"/>
        </w:rPr>
      </w:pPr>
      <w:r>
        <w:rPr>
          <w:color w:val="111111"/>
        </w:rPr>
        <w:t>The POS timing values are reported exactly as recorded by the corresponding</w:t>
      </w:r>
    </w:p>
    <w:p>
      <w:pPr>
        <w:pStyle w:val="Normal"/>
        <w:jc w:val="both"/>
        <w:rPr>
          <w:color w:val="111111"/>
        </w:rPr>
      </w:pPr>
      <w:r>
        <w:rPr>
          <w:color w:val="111111"/>
        </w:rPr>
        <w:t>experiment. Because Partial and Full POS used different epoch counts,</w:t>
      </w:r>
    </w:p>
    <w:p>
      <w:pPr>
        <w:pStyle w:val="Normal"/>
        <w:jc w:val="both"/>
        <w:rPr>
          <w:color w:val="111111"/>
        </w:rPr>
      </w:pPr>
      <w:r>
        <w:rPr>
          <w:color w:val="111111"/>
        </w:rPr>
        <w:t>schedulers, and training configurations, these timings are not interpreted</w:t>
      </w:r>
    </w:p>
    <w:p>
      <w:pPr>
        <w:pStyle w:val="Normal"/>
        <w:jc w:val="both"/>
        <w:rPr>
          <w:color w:val="111111"/>
        </w:rPr>
      </w:pPr>
      <w:r>
        <w:rPr>
          <w:color w:val="111111"/>
        </w:rPr>
        <w:t>as an isolated measurement of the computational effect of unfreezing more</w:t>
      </w:r>
    </w:p>
    <w:p>
      <w:pPr>
        <w:pStyle w:val="Normal"/>
        <w:jc w:val="both"/>
        <w:rPr>
          <w:color w:val="111111"/>
        </w:rPr>
      </w:pPr>
      <w:r>
        <w:rPr>
          <w:color w:val="111111"/>
        </w:rPr>
        <w:t>BERT layers.</w:t>
      </w:r>
    </w:p>
    <w:p>
      <w:pPr>
        <w:pStyle w:val="Normal"/>
        <w:jc w:val="both"/>
        <w:rPr>
          <w:color w:val="111111"/>
        </w:rPr>
      </w:pPr>
      <w:r>
        <w:rPr>
          <w:color w:val="111111"/>
        </w:rPr>
      </w:r>
    </w:p>
    <w:p>
      <w:pPr>
        <w:pStyle w:val="Normal"/>
        <w:jc w:val="both"/>
        <w:rPr>
          <w:color w:val="111111"/>
        </w:rPr>
      </w:pPr>
      <w:r>
        <w:rPr>
          <w:color w:val="111111"/>
        </w:rPr>
        <w:t>training loss because BERT was frozen and Logistic Regression was trained on</w:t>
      </w:r>
    </w:p>
    <w:p>
      <w:pPr>
        <w:pStyle w:val="Normal"/>
        <w:jc w:val="both"/>
        <w:rPr>
          <w:color w:val="111111"/>
        </w:rPr>
      </w:pPr>
      <w:r>
        <w:rPr>
          <w:color w:val="111111"/>
        </w:rPr>
      </w:r>
    </w:p>
    <w:p>
      <w:pPr>
        <w:pStyle w:val="Normal"/>
        <w:jc w:val="both"/>
        <w:rPr>
          <w:color w:val="111111"/>
        </w:rPr>
      </w:pPr>
      <w:r>
        <w:rPr>
          <w:color w:val="111111"/>
        </w:rPr>
      </w:r>
    </w:p>
    <w:p>
      <w:pPr>
        <w:pStyle w:val="Heading2"/>
        <w:keepNext w:val="true"/>
        <w:spacing w:before="200" w:after="100"/>
        <w:rPr>
          <w:color w:val="111111"/>
        </w:rPr>
      </w:pPr>
      <w:r>
        <w:rPr>
          <w:color w:val="111111"/>
        </w:rPr>
        <w:t>3. Named Entity Recognition</w:t>
      </w:r>
    </w:p>
    <w:p>
      <w:pPr>
        <w:pStyle w:val="Heading3"/>
        <w:keepNext w:val="true"/>
        <w:spacing w:before="200" w:after="100"/>
        <w:rPr>
          <w:color w:val="111111"/>
        </w:rPr>
      </w:pPr>
      <w:r>
        <w:rPr>
          <w:color w:val="111111"/>
        </w:rPr>
        <w:t>3.1 Task and Dataset</w:t>
      </w:r>
    </w:p>
    <w:p>
      <w:pPr>
        <w:pStyle w:val="Normal"/>
        <w:jc w:val="both"/>
        <w:rPr>
          <w:color w:val="111111"/>
        </w:rPr>
      </w:pPr>
      <w:r>
        <w:rPr>
          <w:color w:val="111111"/>
        </w:rPr>
        <w:t>Named Entity Recognition was evaluated on CoNLL-2003.</w:t>
      </w:r>
    </w:p>
    <w:p>
      <w:pPr>
        <w:pStyle w:val="Normal"/>
        <w:jc w:val="both"/>
        <w:rPr>
          <w:color w:val="111111"/>
        </w:rPr>
      </w:pPr>
      <w:r>
        <w:rPr>
          <w:color w:val="111111"/>
        </w:rPr>
        <w:t>The task consists of assigning entity labels to tokens using the IOB2 tagging scheme, including entity categories such as:</w:t>
      </w:r>
    </w:p>
    <w:p>
      <w:pPr>
        <w:pStyle w:val="ListBullet"/>
        <w:numPr>
          <w:ilvl w:val="0"/>
          <w:numId w:val="1"/>
        </w:numPr>
        <w:rPr>
          <w:color w:val="111111"/>
        </w:rPr>
      </w:pPr>
      <w:r>
        <w:rPr>
          <w:color w:val="111111"/>
        </w:rPr>
        <w:t>PER</w:t>
      </w:r>
    </w:p>
    <w:p>
      <w:pPr>
        <w:pStyle w:val="ListBullet"/>
        <w:numPr>
          <w:ilvl w:val="0"/>
          <w:numId w:val="1"/>
        </w:numPr>
        <w:rPr>
          <w:color w:val="111111"/>
        </w:rPr>
      </w:pPr>
      <w:r>
        <w:rPr>
          <w:color w:val="111111"/>
        </w:rPr>
        <w:t>LOC</w:t>
      </w:r>
    </w:p>
    <w:p>
      <w:pPr>
        <w:pStyle w:val="ListBullet"/>
        <w:numPr>
          <w:ilvl w:val="0"/>
          <w:numId w:val="1"/>
        </w:numPr>
        <w:rPr>
          <w:color w:val="111111"/>
        </w:rPr>
      </w:pPr>
      <w:r>
        <w:rPr>
          <w:color w:val="111111"/>
        </w:rPr>
        <w:t>ORG</w:t>
      </w:r>
    </w:p>
    <w:p>
      <w:pPr>
        <w:pStyle w:val="ListBullet"/>
        <w:numPr>
          <w:ilvl w:val="0"/>
          <w:numId w:val="1"/>
        </w:numPr>
        <w:rPr>
          <w:color w:val="111111"/>
        </w:rPr>
      </w:pPr>
      <w:r>
        <w:rPr>
          <w:color w:val="111111"/>
        </w:rPr>
        <w:t>MISC</w:t>
      </w:r>
    </w:p>
    <w:p>
      <w:pPr>
        <w:pStyle w:val="Normal"/>
        <w:jc w:val="both"/>
        <w:rPr>
          <w:color w:val="111111"/>
        </w:rPr>
      </w:pPr>
      <w:r>
        <w:rPr>
          <w:color w:val="111111"/>
        </w:rPr>
        <w:t>The main metric was strict entity-level F1.</w:t>
      </w:r>
    </w:p>
    <w:p>
      <w:pPr>
        <w:pStyle w:val="Heading3"/>
        <w:keepNext w:val="true"/>
        <w:spacing w:before="200" w:after="100"/>
        <w:rPr>
          <w:color w:val="111111"/>
        </w:rPr>
      </w:pPr>
      <w:r>
        <w:rPr>
          <w:color w:val="111111"/>
        </w:rPr>
        <w:t>3.2 Compared Methods</w:t>
      </w:r>
    </w:p>
    <w:p>
      <w:pPr>
        <w:pStyle w:val="Normal"/>
        <w:jc w:val="both"/>
        <w:rPr>
          <w:color w:val="111111"/>
        </w:rPr>
      </w:pPr>
      <w:r>
        <w:rPr>
          <w:color w:val="111111"/>
        </w:rPr>
        <w:t>Two strategies were compared:</w:t>
      </w:r>
    </w:p>
    <w:p>
      <w:pPr>
        <w:pStyle w:val="ListNumber"/>
        <w:numPr>
          <w:ilvl w:val="0"/>
          <w:numId w:val="4"/>
        </w:numPr>
        <w:rPr>
          <w:color w:val="111111"/>
        </w:rPr>
      </w:pPr>
      <w:r>
        <w:rPr>
          <w:color w:val="111111"/>
        </w:rPr>
        <w:t>Partial Fine-Tuning - classification head plus the top two BERT encoder layers.</w:t>
      </w:r>
    </w:p>
    <w:p>
      <w:pPr>
        <w:pStyle w:val="ListNumber"/>
        <w:numPr>
          <w:ilvl w:val="0"/>
          <w:numId w:val="4"/>
        </w:numPr>
        <w:rPr>
          <w:color w:val="111111"/>
        </w:rPr>
      </w:pPr>
      <w:r>
        <w:rPr>
          <w:color w:val="111111"/>
        </w:rPr>
        <w:t>Full Fine-Tuning - classification head plus the complete BERT encoder.</w:t>
      </w:r>
    </w:p>
    <w:p>
      <w:pPr>
        <w:pStyle w:val="Normal"/>
        <w:jc w:val="both"/>
        <w:rPr>
          <w:color w:val="111111"/>
        </w:rPr>
      </w:pPr>
      <w:r>
        <w:rPr>
          <w:color w:val="111111"/>
        </w:rPr>
        <w:t>Both methods used separate learning rates for the newly initialized head and pretrained encoder parameters.</w:t>
      </w:r>
    </w:p>
    <w:p>
      <w:pPr>
        <w:pStyle w:val="Heading3"/>
        <w:keepNext w:val="true"/>
        <w:spacing w:before="200" w:after="100"/>
        <w:rPr>
          <w:color w:val="111111"/>
        </w:rPr>
      </w:pPr>
      <w:r>
        <w:rPr>
          <w:color w:val="111111"/>
        </w:rPr>
        <w:t>3.3 Results</w:t>
      </w:r>
    </w:p>
    <w:tbl>
      <w:tblPr>
        <w:tblStyle w:val="TableGrid"/>
        <w:tblW w:w="997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25"/>
        <w:gridCol w:w="1424"/>
        <w:gridCol w:w="1426"/>
        <w:gridCol w:w="1424"/>
        <w:gridCol w:w="1426"/>
        <w:gridCol w:w="1424"/>
        <w:gridCol w:w="1425"/>
      </w:tblGrid>
      <w:tr>
        <w:trPr>
          <w:tblHeader w:val="true"/>
        </w:trPr>
        <w:tc>
          <w:tcPr>
            <w:tcW w:w="1425"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Method</w:t>
            </w:r>
          </w:p>
        </w:tc>
        <w:tc>
          <w:tcPr>
            <w:tcW w:w="1424"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Validation F1</w:t>
            </w:r>
          </w:p>
        </w:tc>
        <w:tc>
          <w:tcPr>
            <w:tcW w:w="1426"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Test F1</w:t>
            </w:r>
          </w:p>
        </w:tc>
        <w:tc>
          <w:tcPr>
            <w:tcW w:w="1424"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Test Precision</w:t>
            </w:r>
          </w:p>
        </w:tc>
        <w:tc>
          <w:tcPr>
            <w:tcW w:w="1426"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Test Recall</w:t>
            </w:r>
          </w:p>
        </w:tc>
        <w:tc>
          <w:tcPr>
            <w:tcW w:w="1424"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Test Accuracy</w:t>
            </w:r>
          </w:p>
        </w:tc>
        <w:tc>
          <w:tcPr>
            <w:tcW w:w="1425"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Training Time</w:t>
            </w:r>
          </w:p>
        </w:tc>
      </w:tr>
      <w:tr>
        <w:trPr/>
        <w:tc>
          <w:tcPr>
            <w:tcW w:w="1425"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Partial Fine-Tuning</w:t>
            </w:r>
          </w:p>
        </w:tc>
        <w:tc>
          <w:tcPr>
            <w:tcW w:w="142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91.71%</w:t>
            </w:r>
          </w:p>
        </w:tc>
        <w:tc>
          <w:tcPr>
            <w:tcW w:w="1426"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88.79%</w:t>
            </w:r>
          </w:p>
        </w:tc>
        <w:tc>
          <w:tcPr>
            <w:tcW w:w="142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89.03%</w:t>
            </w:r>
          </w:p>
        </w:tc>
        <w:tc>
          <w:tcPr>
            <w:tcW w:w="1426"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88.54%</w:t>
            </w:r>
          </w:p>
        </w:tc>
        <w:tc>
          <w:tcPr>
            <w:tcW w:w="142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97.75%</w:t>
            </w:r>
          </w:p>
        </w:tc>
        <w:tc>
          <w:tcPr>
            <w:tcW w:w="1425"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115.63 s</w:t>
            </w:r>
          </w:p>
        </w:tc>
      </w:tr>
      <w:tr>
        <w:trPr/>
        <w:tc>
          <w:tcPr>
            <w:tcW w:w="1425"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Full Fine-Tuning</w:t>
            </w:r>
          </w:p>
        </w:tc>
        <w:tc>
          <w:tcPr>
            <w:tcW w:w="142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95.11%</w:t>
            </w:r>
          </w:p>
        </w:tc>
        <w:tc>
          <w:tcPr>
            <w:tcW w:w="1426"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91.54%</w:t>
            </w:r>
          </w:p>
        </w:tc>
        <w:tc>
          <w:tcPr>
            <w:tcW w:w="142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91.55%</w:t>
            </w:r>
          </w:p>
        </w:tc>
        <w:tc>
          <w:tcPr>
            <w:tcW w:w="1426"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91.52%</w:t>
            </w:r>
          </w:p>
        </w:tc>
        <w:tc>
          <w:tcPr>
            <w:tcW w:w="142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98.28%</w:t>
            </w:r>
          </w:p>
        </w:tc>
        <w:tc>
          <w:tcPr>
            <w:tcW w:w="1425"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358.54 s</w:t>
            </w:r>
          </w:p>
        </w:tc>
      </w:tr>
    </w:tbl>
    <w:p>
      <w:pPr>
        <w:pStyle w:val="Normal"/>
        <w:rPr>
          <w:color w:val="111111"/>
        </w:rPr>
      </w:pPr>
      <w:r>
        <w:rPr>
          <w:color w:val="111111"/>
        </w:rPr>
      </w:r>
    </w:p>
    <w:p>
      <w:pPr>
        <w:pStyle w:val="Normal"/>
        <w:jc w:val="both"/>
        <w:rPr>
          <w:color w:val="111111"/>
        </w:rPr>
      </w:pPr>
      <w:r>
        <w:rPr>
          <w:color w:val="111111"/>
        </w:rPr>
        <w:t>Full Fine-Tuning improved test F1 by approximately 2.75 percentage points, although it required approximately 3.1 times the training time and substantially more GPU memory.</w:t>
      </w:r>
    </w:p>
    <w:p>
      <w:pPr>
        <w:pStyle w:val="Heading3"/>
        <w:keepNext w:val="true"/>
        <w:spacing w:before="200" w:after="100"/>
        <w:rPr>
          <w:color w:val="111111"/>
        </w:rPr>
      </w:pPr>
      <w:r>
        <w:rPr>
          <w:color w:val="111111"/>
        </w:rPr>
        <w:t>3.4 Selected Model</w:t>
      </w:r>
    </w:p>
    <w:p>
      <w:pPr>
        <w:pStyle w:val="Normal"/>
        <w:jc w:val="both"/>
        <w:rPr>
          <w:color w:val="111111"/>
        </w:rPr>
      </w:pPr>
      <w:r>
        <w:rPr>
          <w:color w:val="111111"/>
        </w:rPr>
        <w:t>Full Fine-Tuning was selected because it achieved the highest validation F1 and subsequently the highest test F1.</w:t>
      </w:r>
    </w:p>
    <w:p>
      <w:pPr>
        <w:pStyle w:val="Normal"/>
        <w:jc w:val="center"/>
        <w:rPr>
          <w:color w:val="111111"/>
        </w:rPr>
      </w:pPr>
      <w:r>
        <w:rPr>
          <w:color w:val="111111"/>
        </w:rPr>
        <w:drawing>
          <wp:inline distT="0" distB="0" distL="0" distR="0">
            <wp:extent cx="5532120" cy="215138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4"/>
                    <a:stretch>
                      <a:fillRect/>
                    </a:stretch>
                  </pic:blipFill>
                  <pic:spPr bwMode="auto">
                    <a:xfrm>
                      <a:off x="0" y="0"/>
                      <a:ext cx="5532120" cy="2151380"/>
                    </a:xfrm>
                    <a:prstGeom prst="rect">
                      <a:avLst/>
                    </a:prstGeom>
                  </pic:spPr>
                </pic:pic>
              </a:graphicData>
            </a:graphic>
          </wp:inline>
        </w:drawing>
      </w:r>
    </w:p>
    <w:p>
      <w:pPr>
        <w:pStyle w:val="Normal"/>
        <w:spacing w:before="0" w:after="160"/>
        <w:jc w:val="center"/>
        <w:rPr>
          <w:color w:val="111111"/>
        </w:rPr>
      </w:pPr>
      <w:r>
        <w:rPr>
          <w:i/>
          <w:color w:val="111111"/>
          <w:sz w:val="18"/>
        </w:rPr>
        <w:t>Figure 1. Comparison of the evaluated NER adaptation strategies using the recorded experimental metrics.</w:t>
      </w:r>
    </w:p>
    <w:p>
      <w:pPr>
        <w:pStyle w:val="Normal"/>
        <w:jc w:val="center"/>
        <w:rPr>
          <w:color w:val="111111"/>
        </w:rPr>
      </w:pPr>
      <w:r>
        <w:rPr>
          <w:color w:val="111111"/>
        </w:rPr>
        <w:drawing>
          <wp:inline distT="0" distB="0" distL="0" distR="0">
            <wp:extent cx="5532120" cy="1574800"/>
            <wp:effectExtent l="0" t="0" r="0" b="0"/>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5"/>
                    <a:stretch>
                      <a:fillRect/>
                    </a:stretch>
                  </pic:blipFill>
                  <pic:spPr bwMode="auto">
                    <a:xfrm>
                      <a:off x="0" y="0"/>
                      <a:ext cx="5532120" cy="1574800"/>
                    </a:xfrm>
                    <a:prstGeom prst="rect">
                      <a:avLst/>
                    </a:prstGeom>
                  </pic:spPr>
                </pic:pic>
              </a:graphicData>
            </a:graphic>
          </wp:inline>
        </w:drawing>
      </w:r>
    </w:p>
    <w:p>
      <w:pPr>
        <w:pStyle w:val="Normal"/>
        <w:spacing w:before="0" w:after="160"/>
        <w:jc w:val="center"/>
        <w:rPr>
          <w:color w:val="111111"/>
        </w:rPr>
      </w:pPr>
      <w:r>
        <w:rPr>
          <w:i/>
          <w:color w:val="111111"/>
          <w:sz w:val="18"/>
        </w:rPr>
        <w:t>Figure 2. Training and evaluation behavior recorded during the NER experiments.</w:t>
      </w:r>
    </w:p>
    <w:p>
      <w:pPr>
        <w:pStyle w:val="Normal"/>
        <w:jc w:val="both"/>
        <w:rPr>
          <w:color w:val="111111"/>
        </w:rPr>
      </w:pPr>
      <w:r>
        <w:rPr>
          <w:color w:val="111111"/>
        </w:rPr>
        <w:t>The result illustrates a clear performance-versus-compute trade-off: Partial Fine-Tuning provides a lighter alternative, while Full Fine-Tuning achieved the strongest measured entity recognition performance.</w:t>
      </w:r>
    </w:p>
    <w:p>
      <w:pPr>
        <w:pStyle w:val="Heading2"/>
        <w:keepNext w:val="true"/>
        <w:spacing w:before="200" w:after="100"/>
        <w:rPr>
          <w:color w:val="111111"/>
        </w:rPr>
      </w:pPr>
      <w:r>
        <w:rPr>
          <w:color w:val="111111"/>
        </w:rPr>
        <w:t>4. Part-of-Speech Tagging</w:t>
      </w:r>
    </w:p>
    <w:p>
      <w:pPr>
        <w:pStyle w:val="Heading3"/>
        <w:keepNext w:val="true"/>
        <w:spacing w:before="200" w:after="100"/>
        <w:rPr>
          <w:color w:val="111111"/>
        </w:rPr>
      </w:pPr>
      <w:r>
        <w:rPr>
          <w:color w:val="111111"/>
        </w:rPr>
        <w:t>4.1 Task and Dataset</w:t>
      </w:r>
    </w:p>
    <w:p>
      <w:pPr>
        <w:pStyle w:val="Normal"/>
        <w:jc w:val="both"/>
        <w:rPr>
          <w:color w:val="111111"/>
        </w:rPr>
      </w:pPr>
      <w:r>
        <w:rPr>
          <w:color w:val="111111"/>
        </w:rPr>
        <w:t>POS Tagging was evaluated on the Universal Dependencies English EWT dataset using the 17 universal POS categories.</w:t>
      </w:r>
    </w:p>
    <w:p>
      <w:pPr>
        <w:pStyle w:val="Normal"/>
        <w:jc w:val="both"/>
        <w:rPr>
          <w:color w:val="111111"/>
        </w:rPr>
      </w:pPr>
      <w:r>
        <w:rPr>
          <w:color w:val="111111"/>
        </w:rPr>
        <w:t>Macro F1 was used as an important evaluation metric because it gives equal importance to the different POS categories rather than allowing frequent labels to dominate the result.</w:t>
      </w:r>
    </w:p>
    <w:p>
      <w:pPr>
        <w:pStyle w:val="Heading3"/>
        <w:keepNext w:val="true"/>
        <w:spacing w:before="200" w:after="100"/>
        <w:rPr>
          <w:color w:val="111111"/>
        </w:rPr>
      </w:pPr>
      <w:r>
        <w:rPr>
          <w:color w:val="111111"/>
        </w:rPr>
        <w:t>4.2 Compared Methods</w:t>
      </w:r>
    </w:p>
    <w:p>
      <w:pPr>
        <w:pStyle w:val="Normal"/>
        <w:jc w:val="both"/>
        <w:rPr>
          <w:color w:val="111111"/>
        </w:rPr>
      </w:pPr>
      <w:r>
        <w:rPr>
          <w:color w:val="111111"/>
        </w:rPr>
        <w:t>Two configurations were evaluated:</w:t>
      </w:r>
    </w:p>
    <w:p>
      <w:pPr>
        <w:pStyle w:val="ListNumber"/>
        <w:numPr>
          <w:ilvl w:val="0"/>
          <w:numId w:val="4"/>
        </w:numPr>
        <w:rPr>
          <w:color w:val="111111"/>
        </w:rPr>
      </w:pPr>
      <w:r>
        <w:rPr>
          <w:color w:val="111111"/>
        </w:rPr>
        <w:t>Partial Fine-Tuning - classifier plus BERT encoder layers 10 and 11.</w:t>
      </w:r>
    </w:p>
    <w:p>
      <w:pPr>
        <w:pStyle w:val="ListNumber"/>
        <w:numPr>
          <w:ilvl w:val="0"/>
          <w:numId w:val="4"/>
        </w:numPr>
        <w:rPr>
          <w:color w:val="111111"/>
        </w:rPr>
      </w:pPr>
      <w:r>
        <w:rPr>
          <w:color w:val="111111"/>
        </w:rPr>
        <w:t>Full Fine-Tuning - complete BERT encoder plus classifier.</w:t>
      </w:r>
    </w:p>
    <w:p>
      <w:pPr>
        <w:pStyle w:val="Normal"/>
        <w:jc w:val="both"/>
        <w:rPr>
          <w:color w:val="111111"/>
        </w:rPr>
      </w:pPr>
      <w:r>
        <w:rPr>
          <w:color w:val="111111"/>
        </w:rPr>
        <w:t>For both configurations:</w:t>
      </w:r>
    </w:p>
    <w:p>
      <w:pPr>
        <w:pStyle w:val="ListBullet"/>
        <w:numPr>
          <w:ilvl w:val="0"/>
          <w:numId w:val="1"/>
        </w:numPr>
        <w:rPr>
          <w:color w:val="111111"/>
        </w:rPr>
      </w:pPr>
      <w:r>
        <w:rPr>
          <w:color w:val="111111"/>
        </w:rPr>
        <w:t xml:space="preserve">Classifier learning rate: </w:t>
      </w:r>
      <w:r>
        <w:rPr>
          <w:rFonts w:ascii="Liberation Mono" w:hAnsi="Liberation Mono"/>
          <w:color w:val="111111"/>
          <w:sz w:val="18"/>
        </w:rPr>
        <w:t>1e-3</w:t>
      </w:r>
    </w:p>
    <w:p>
      <w:pPr>
        <w:pStyle w:val="ListBullet"/>
        <w:numPr>
          <w:ilvl w:val="0"/>
          <w:numId w:val="1"/>
        </w:numPr>
        <w:rPr>
          <w:color w:val="111111"/>
        </w:rPr>
      </w:pPr>
      <w:r>
        <w:rPr>
          <w:color w:val="111111"/>
        </w:rPr>
        <w:t xml:space="preserve">Pretrained encoder learning rate: </w:t>
      </w:r>
      <w:r>
        <w:rPr>
          <w:rFonts w:ascii="Liberation Mono" w:hAnsi="Liberation Mono"/>
          <w:color w:val="111111"/>
          <w:sz w:val="18"/>
        </w:rPr>
        <w:t>2e-5</w:t>
      </w:r>
    </w:p>
    <w:p>
      <w:pPr>
        <w:pStyle w:val="Heading3"/>
        <w:keepNext w:val="true"/>
        <w:spacing w:before="200" w:after="100"/>
        <w:rPr>
          <w:color w:val="111111"/>
        </w:rPr>
      </w:pPr>
      <w:r>
        <w:rPr>
          <w:color w:val="111111"/>
        </w:rPr>
        <w:t>4.3 Results</w:t>
      </w:r>
    </w:p>
    <w:tbl>
      <w:tblPr>
        <w:tblStyle w:val="TableGrid"/>
        <w:tblW w:w="99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62"/>
        <w:gridCol w:w="1661"/>
        <w:gridCol w:w="1663"/>
        <w:gridCol w:w="1662"/>
        <w:gridCol w:w="1661"/>
        <w:gridCol w:w="1662"/>
      </w:tblGrid>
      <w:tr>
        <w:trPr>
          <w:tblHeader w:val="true"/>
        </w:trPr>
        <w:tc>
          <w:tcPr>
            <w:tcW w:w="1662"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Method</w:t>
            </w:r>
          </w:p>
        </w:tc>
        <w:tc>
          <w:tcPr>
            <w:tcW w:w="1661"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Test Accuracy</w:t>
            </w:r>
          </w:p>
        </w:tc>
        <w:tc>
          <w:tcPr>
            <w:tcW w:w="1663"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Macro F1</w:t>
            </w:r>
          </w:p>
        </w:tc>
        <w:tc>
          <w:tcPr>
            <w:tcW w:w="1662"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Precision</w:t>
            </w:r>
          </w:p>
        </w:tc>
        <w:tc>
          <w:tcPr>
            <w:tcW w:w="1661"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Recall</w:t>
            </w:r>
          </w:p>
        </w:tc>
        <w:tc>
          <w:tcPr>
            <w:tcW w:w="1662"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Test Loss</w:t>
            </w:r>
          </w:p>
        </w:tc>
      </w:tr>
      <w:tr>
        <w:trPr/>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Partial Fine-Tuning</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95.43%</w:t>
            </w:r>
          </w:p>
        </w:tc>
        <w:tc>
          <w:tcPr>
            <w:tcW w:w="1663"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89.09%</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89.97%</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88.65%</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0.1520</w:t>
            </w:r>
          </w:p>
        </w:tc>
      </w:tr>
      <w:tr>
        <w:trPr/>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Full Fine-Tuning</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97.42%</w:t>
            </w:r>
          </w:p>
        </w:tc>
        <w:tc>
          <w:tcPr>
            <w:tcW w:w="1663"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94.46%</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95.36%</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93.84%</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0.1134</w:t>
            </w:r>
          </w:p>
        </w:tc>
      </w:tr>
    </w:tbl>
    <w:p>
      <w:pPr>
        <w:pStyle w:val="Normal"/>
        <w:rPr>
          <w:color w:val="111111"/>
        </w:rPr>
      </w:pPr>
      <w:r>
        <w:rPr>
          <w:color w:val="111111"/>
        </w:rPr>
      </w:r>
    </w:p>
    <w:p>
      <w:pPr>
        <w:pStyle w:val="Normal"/>
        <w:jc w:val="both"/>
        <w:rPr>
          <w:color w:val="111111"/>
        </w:rPr>
      </w:pPr>
      <w:r>
        <w:rPr>
          <w:color w:val="111111"/>
        </w:rPr>
        <w:t>The Full configuration achieved approximately 5.37 additional percentage points of Macro F1.</w:t>
      </w:r>
    </w:p>
    <w:p>
      <w:pPr>
        <w:pStyle w:val="Heading3"/>
        <w:keepNext w:val="true"/>
        <w:spacing w:before="200" w:after="100"/>
        <w:rPr>
          <w:color w:val="111111"/>
        </w:rPr>
      </w:pPr>
      <w:r>
        <w:rPr>
          <w:color w:val="111111"/>
        </w:rPr>
        <w:t>4.4 Interpretation</w:t>
      </w:r>
    </w:p>
    <w:p>
      <w:pPr>
        <w:pStyle w:val="Normal"/>
        <w:jc w:val="both"/>
        <w:rPr>
          <w:color w:val="111111"/>
        </w:rPr>
      </w:pPr>
      <w:r>
        <w:rPr>
          <w:color w:val="111111"/>
        </w:rPr>
        <w:t>The comparison must be interpreted carefully because the experimental configurations differ in more than the number of trainable encoder layers.</w:t>
      </w:r>
    </w:p>
    <w:p>
      <w:pPr>
        <w:pStyle w:val="Normal"/>
        <w:jc w:val="both"/>
        <w:rPr>
          <w:color w:val="111111"/>
        </w:rPr>
      </w:pPr>
      <w:r>
        <w:rPr>
          <w:color w:val="111111"/>
        </w:rPr>
        <w:t>Partial Fine-Tuning used three epochs, whereas the Full configuration used five epochs together with cosine learning-rate scheduling and warmup.</w:t>
      </w:r>
    </w:p>
    <w:p>
      <w:pPr>
        <w:pStyle w:val="Normal"/>
        <w:jc w:val="both"/>
        <w:rPr>
          <w:color w:val="111111"/>
        </w:rPr>
      </w:pPr>
      <w:r>
        <w:rPr>
          <w:color w:val="111111"/>
        </w:rPr>
        <w:t>Therefore, the observed performance difference represents the difference between the complete experimental configurations and cannot be attributed exclusively to full encoder unfreezing.</w:t>
      </w:r>
    </w:p>
    <w:p>
      <w:pPr>
        <w:pStyle w:val="Heading3"/>
        <w:keepNext w:val="true"/>
        <w:spacing w:before="200" w:after="100"/>
        <w:rPr>
          <w:color w:val="111111"/>
        </w:rPr>
      </w:pPr>
      <w:r>
        <w:rPr>
          <w:color w:val="111111"/>
        </w:rPr>
        <w:t>4.5 Selected Model</w:t>
      </w:r>
    </w:p>
    <w:p>
      <w:pPr>
        <w:pStyle w:val="Normal"/>
        <w:jc w:val="both"/>
        <w:rPr>
          <w:color w:val="111111"/>
        </w:rPr>
      </w:pPr>
      <w:r>
        <w:rPr>
          <w:color w:val="111111"/>
        </w:rPr>
        <w:t>The Full Fine-Tuning configuration was selected because it achieved the highest measured test performance.</w:t>
      </w:r>
    </w:p>
    <w:p>
      <w:pPr>
        <w:pStyle w:val="Normal"/>
        <w:jc w:val="center"/>
        <w:rPr>
          <w:color w:val="111111"/>
        </w:rPr>
      </w:pPr>
      <w:r>
        <w:rPr>
          <w:color w:val="111111"/>
        </w:rPr>
        <w:drawing>
          <wp:inline distT="0" distB="0" distL="0" distR="0">
            <wp:extent cx="5532120" cy="3319145"/>
            <wp:effectExtent l="0" t="0" r="0" b="0"/>
            <wp:docPr id="5"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
                    <pic:cNvPicPr>
                      <a:picLocks noChangeAspect="1" noChangeArrowheads="1"/>
                    </pic:cNvPicPr>
                  </pic:nvPicPr>
                  <pic:blipFill>
                    <a:blip r:embed="rId6"/>
                    <a:stretch>
                      <a:fillRect/>
                    </a:stretch>
                  </pic:blipFill>
                  <pic:spPr bwMode="auto">
                    <a:xfrm>
                      <a:off x="0" y="0"/>
                      <a:ext cx="5532120" cy="3319145"/>
                    </a:xfrm>
                    <a:prstGeom prst="rect">
                      <a:avLst/>
                    </a:prstGeom>
                  </pic:spPr>
                </pic:pic>
              </a:graphicData>
            </a:graphic>
          </wp:inline>
        </w:drawing>
      </w:r>
    </w:p>
    <w:p>
      <w:pPr>
        <w:pStyle w:val="Normal"/>
        <w:spacing w:before="0" w:after="160"/>
        <w:jc w:val="center"/>
        <w:rPr>
          <w:color w:val="111111"/>
        </w:rPr>
      </w:pPr>
      <w:r>
        <w:rPr>
          <w:i/>
          <w:color w:val="111111"/>
          <w:sz w:val="18"/>
        </w:rPr>
        <w:t>Figure 3. Test-set metric comparison between the Partial and Full POS Tagging configurations.</w:t>
      </w:r>
    </w:p>
    <w:p>
      <w:pPr>
        <w:pStyle w:val="Heading2"/>
        <w:keepNext w:val="true"/>
        <w:spacing w:before="200" w:after="100"/>
        <w:rPr>
          <w:color w:val="111111"/>
        </w:rPr>
      </w:pPr>
      <w:r>
        <w:rPr>
          <w:color w:val="111111"/>
        </w:rPr>
        <w:t>5. Extractive Question Answering</w:t>
      </w:r>
    </w:p>
    <w:p>
      <w:pPr>
        <w:pStyle w:val="Heading3"/>
        <w:keepNext w:val="true"/>
        <w:spacing w:before="200" w:after="100"/>
        <w:rPr>
          <w:color w:val="111111"/>
        </w:rPr>
      </w:pPr>
      <w:r>
        <w:rPr>
          <w:color w:val="111111"/>
        </w:rPr>
        <w:t>5.1 Task and Dataset</w:t>
      </w:r>
    </w:p>
    <w:p>
      <w:pPr>
        <w:pStyle w:val="Normal"/>
        <w:jc w:val="both"/>
        <w:rPr>
          <w:color w:val="111111"/>
        </w:rPr>
      </w:pPr>
      <w:r>
        <w:rPr>
          <w:color w:val="111111"/>
        </w:rPr>
        <w:t>Extractive Question Answering was evaluated using SQuAD v1.1.</w:t>
      </w:r>
    </w:p>
    <w:p>
      <w:pPr>
        <w:pStyle w:val="Normal"/>
        <w:jc w:val="both"/>
        <w:rPr>
          <w:color w:val="111111"/>
        </w:rPr>
      </w:pPr>
      <w:r>
        <w:rPr>
          <w:color w:val="111111"/>
        </w:rPr>
        <w:t>Given a question and context, BERT predicts the start and end positions of the answer span.</w:t>
      </w:r>
    </w:p>
    <w:p>
      <w:pPr>
        <w:pStyle w:val="Normal"/>
        <w:jc w:val="both"/>
        <w:rPr>
          <w:color w:val="111111"/>
        </w:rPr>
      </w:pPr>
      <w:r>
        <w:rPr>
          <w:color w:val="111111"/>
        </w:rPr>
        <w:t>The two principal metrics were:</w:t>
      </w:r>
    </w:p>
    <w:p>
      <w:pPr>
        <w:pStyle w:val="ListBullet"/>
        <w:numPr>
          <w:ilvl w:val="0"/>
          <w:numId w:val="1"/>
        </w:numPr>
        <w:rPr>
          <w:color w:val="111111"/>
        </w:rPr>
      </w:pPr>
      <w:r>
        <w:rPr>
          <w:color w:val="111111"/>
        </w:rPr>
        <w:t>Exact Match (EM)</w:t>
      </w:r>
    </w:p>
    <w:p>
      <w:pPr>
        <w:pStyle w:val="ListBullet"/>
        <w:numPr>
          <w:ilvl w:val="0"/>
          <w:numId w:val="1"/>
        </w:numPr>
        <w:rPr>
          <w:color w:val="111111"/>
        </w:rPr>
      </w:pPr>
      <w:r>
        <w:rPr>
          <w:color w:val="111111"/>
        </w:rPr>
        <w:t>Token-level F1</w:t>
      </w:r>
    </w:p>
    <w:p>
      <w:pPr>
        <w:pStyle w:val="Heading3"/>
        <w:keepNext w:val="true"/>
        <w:spacing w:before="200" w:after="100"/>
        <w:rPr>
          <w:color w:val="111111"/>
        </w:rPr>
      </w:pPr>
      <w:r>
        <w:rPr>
          <w:color w:val="111111"/>
        </w:rPr>
        <w:t>5.2 Compared Methods</w:t>
      </w:r>
    </w:p>
    <w:p>
      <w:pPr>
        <w:pStyle w:val="Normal"/>
        <w:jc w:val="both"/>
        <w:rPr>
          <w:color w:val="111111"/>
        </w:rPr>
      </w:pPr>
      <w:r>
        <w:rPr>
          <w:color w:val="111111"/>
        </w:rPr>
        <w:t>The experiment compared:</w:t>
      </w:r>
    </w:p>
    <w:p>
      <w:pPr>
        <w:pStyle w:val="ListNumber"/>
        <w:numPr>
          <w:ilvl w:val="0"/>
          <w:numId w:val="4"/>
        </w:numPr>
        <w:rPr>
          <w:color w:val="111111"/>
        </w:rPr>
      </w:pPr>
      <w:r>
        <w:rPr>
          <w:color w:val="111111"/>
        </w:rPr>
        <w:t>Partial Fine-Tuning - QA head plus the highest four encoder layers.</w:t>
      </w:r>
    </w:p>
    <w:p>
      <w:pPr>
        <w:pStyle w:val="ListNumber"/>
        <w:numPr>
          <w:ilvl w:val="0"/>
          <w:numId w:val="4"/>
        </w:numPr>
        <w:rPr>
          <w:color w:val="111111"/>
        </w:rPr>
      </w:pPr>
      <w:r>
        <w:rPr>
          <w:color w:val="111111"/>
        </w:rPr>
        <w:t>Full Fine-Tuning - QA head plus the complete BERT encoder.</w:t>
      </w:r>
    </w:p>
    <w:p>
      <w:pPr>
        <w:pStyle w:val="Normal"/>
        <w:jc w:val="both"/>
        <w:rPr>
          <w:color w:val="111111"/>
        </w:rPr>
      </w:pPr>
      <w:r>
        <w:rPr>
          <w:color w:val="111111"/>
        </w:rPr>
        <w:t>Separate optimizer parameter groups were used for the newly initialized QA head and pretrained BERT encoder.</w:t>
      </w:r>
    </w:p>
    <w:p>
      <w:pPr>
        <w:pStyle w:val="Heading3"/>
        <w:keepNext w:val="true"/>
        <w:spacing w:before="200" w:after="100"/>
        <w:rPr>
          <w:color w:val="111111"/>
        </w:rPr>
      </w:pPr>
      <w:r>
        <w:rPr>
          <w:color w:val="111111"/>
        </w:rPr>
        <w:t>5.3 Results</w:t>
      </w:r>
    </w:p>
    <w:tbl>
      <w:tblPr>
        <w:tblStyle w:val="TableGrid"/>
        <w:tblW w:w="99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94"/>
        <w:gridCol w:w="1994"/>
        <w:gridCol w:w="1994"/>
        <w:gridCol w:w="1994"/>
        <w:gridCol w:w="1994"/>
      </w:tblGrid>
      <w:tr>
        <w:trPr>
          <w:tblHeader w:val="true"/>
        </w:trPr>
        <w:tc>
          <w:tcPr>
            <w:tcW w:w="1994"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Method</w:t>
            </w:r>
          </w:p>
        </w:tc>
        <w:tc>
          <w:tcPr>
            <w:tcW w:w="1994"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Validation EM</w:t>
            </w:r>
          </w:p>
        </w:tc>
        <w:tc>
          <w:tcPr>
            <w:tcW w:w="1994"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Validation F1</w:t>
            </w:r>
          </w:p>
        </w:tc>
        <w:tc>
          <w:tcPr>
            <w:tcW w:w="1994"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Final Training Loss</w:t>
            </w:r>
          </w:p>
        </w:tc>
        <w:tc>
          <w:tcPr>
            <w:tcW w:w="1994"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Training Time</w:t>
            </w:r>
          </w:p>
        </w:tc>
      </w:tr>
      <w:tr>
        <w:trPr/>
        <w:tc>
          <w:tcPr>
            <w:tcW w:w="199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Partial Fine-Tuning</w:t>
            </w:r>
          </w:p>
        </w:tc>
        <w:tc>
          <w:tcPr>
            <w:tcW w:w="199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76.75%</w:t>
            </w:r>
          </w:p>
        </w:tc>
        <w:tc>
          <w:tcPr>
            <w:tcW w:w="199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85.17%</w:t>
            </w:r>
          </w:p>
        </w:tc>
        <w:tc>
          <w:tcPr>
            <w:tcW w:w="199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0.9040</w:t>
            </w:r>
          </w:p>
        </w:tc>
        <w:tc>
          <w:tcPr>
            <w:tcW w:w="199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1976.1 s</w:t>
            </w:r>
          </w:p>
        </w:tc>
      </w:tr>
      <w:tr>
        <w:trPr/>
        <w:tc>
          <w:tcPr>
            <w:tcW w:w="199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Full Fine-Tuning</w:t>
            </w:r>
          </w:p>
        </w:tc>
        <w:tc>
          <w:tcPr>
            <w:tcW w:w="199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80.75%</w:t>
            </w:r>
          </w:p>
        </w:tc>
        <w:tc>
          <w:tcPr>
            <w:tcW w:w="199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88.21%</w:t>
            </w:r>
          </w:p>
        </w:tc>
        <w:tc>
          <w:tcPr>
            <w:tcW w:w="199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0.4990</w:t>
            </w:r>
          </w:p>
        </w:tc>
        <w:tc>
          <w:tcPr>
            <w:tcW w:w="1994"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4075.4 s</w:t>
            </w:r>
          </w:p>
        </w:tc>
      </w:tr>
    </w:tbl>
    <w:p>
      <w:pPr>
        <w:pStyle w:val="Normal"/>
        <w:rPr>
          <w:color w:val="111111"/>
        </w:rPr>
      </w:pPr>
      <w:r>
        <w:rPr>
          <w:color w:val="111111"/>
        </w:rPr>
      </w:r>
    </w:p>
    <w:p>
      <w:pPr>
        <w:pStyle w:val="Normal"/>
        <w:jc w:val="both"/>
        <w:rPr>
          <w:color w:val="111111"/>
        </w:rPr>
      </w:pPr>
      <w:r>
        <w:rPr>
          <w:color w:val="111111"/>
        </w:rPr>
        <w:t>Full Fine-Tuning improved the final validation result by approximately:</w:t>
      </w:r>
    </w:p>
    <w:p>
      <w:pPr>
        <w:pStyle w:val="ListBullet"/>
        <w:numPr>
          <w:ilvl w:val="0"/>
          <w:numId w:val="1"/>
        </w:numPr>
        <w:rPr>
          <w:color w:val="111111"/>
        </w:rPr>
      </w:pPr>
      <w:r>
        <w:rPr>
          <w:color w:val="111111"/>
        </w:rPr>
        <w:t>+4.00 percentage points EM</w:t>
      </w:r>
    </w:p>
    <w:p>
      <w:pPr>
        <w:pStyle w:val="ListBullet"/>
        <w:numPr>
          <w:ilvl w:val="0"/>
          <w:numId w:val="1"/>
        </w:numPr>
        <w:rPr>
          <w:color w:val="111111"/>
        </w:rPr>
      </w:pPr>
      <w:r>
        <w:rPr>
          <w:color w:val="111111"/>
        </w:rPr>
        <w:t>+3.04 percentage points F1</w:t>
      </w:r>
    </w:p>
    <w:p>
      <w:pPr>
        <w:pStyle w:val="Normal"/>
        <w:jc w:val="both"/>
        <w:rPr>
          <w:color w:val="111111"/>
        </w:rPr>
      </w:pPr>
      <w:r>
        <w:rPr>
          <w:color w:val="111111"/>
        </w:rPr>
        <w:t>The improvement came at the cost of approximately twice the training time.</w:t>
      </w:r>
    </w:p>
    <w:p>
      <w:pPr>
        <w:pStyle w:val="Heading3"/>
        <w:keepNext w:val="true"/>
        <w:spacing w:before="200" w:after="100"/>
        <w:rPr>
          <w:color w:val="111111"/>
        </w:rPr>
      </w:pPr>
      <w:r>
        <w:rPr>
          <w:color w:val="111111"/>
        </w:rPr>
        <w:t>5.4 Dataset Scale</w:t>
      </w:r>
    </w:p>
    <w:p>
      <w:pPr>
        <w:pStyle w:val="Normal"/>
        <w:jc w:val="both"/>
        <w:rPr>
          <w:color w:val="111111"/>
        </w:rPr>
      </w:pPr>
      <w:r>
        <w:rPr>
          <w:color w:val="111111"/>
        </w:rPr>
        <w:t>The experiment used the complete SQuAD v1.1 training split of 87,599 examples rather than the approximately 15,000-example subsample suggested as a practical option.</w:t>
      </w:r>
    </w:p>
    <w:p>
      <w:pPr>
        <w:pStyle w:val="Normal"/>
        <w:jc w:val="both"/>
        <w:rPr>
          <w:color w:val="111111"/>
        </w:rPr>
      </w:pPr>
      <w:r>
        <w:rPr>
          <w:color w:val="111111"/>
        </w:rPr>
        <w:t>The available GPU resources and mixed-precision training made full-dataset experimentation computationally feasible.</w:t>
      </w:r>
    </w:p>
    <w:p>
      <w:pPr>
        <w:pStyle w:val="Heading3"/>
        <w:keepNext w:val="true"/>
        <w:spacing w:before="200" w:after="100"/>
        <w:rPr>
          <w:color w:val="111111"/>
        </w:rPr>
      </w:pPr>
      <w:r>
        <w:rPr>
          <w:color w:val="111111"/>
        </w:rPr>
        <w:t>5.5 Selected Model</w:t>
      </w:r>
    </w:p>
    <w:p>
      <w:pPr>
        <w:pStyle w:val="Normal"/>
        <w:jc w:val="both"/>
        <w:rPr>
          <w:color w:val="111111"/>
        </w:rPr>
      </w:pPr>
      <w:r>
        <w:rPr>
          <w:color w:val="111111"/>
        </w:rPr>
        <w:t>Full Fine-Tuning was selected because it produced the highest final F1 score.</w:t>
      </w:r>
    </w:p>
    <w:p>
      <w:pPr>
        <w:pStyle w:val="Normal"/>
        <w:jc w:val="center"/>
        <w:rPr>
          <w:color w:val="111111"/>
        </w:rPr>
      </w:pPr>
      <w:r>
        <w:rPr>
          <w:color w:val="111111"/>
        </w:rPr>
        <w:drawing>
          <wp:inline distT="0" distB="0" distL="0" distR="0">
            <wp:extent cx="5532120" cy="1684655"/>
            <wp:effectExtent l="0" t="0" r="0" b="0"/>
            <wp:docPr id="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
                    <pic:cNvPicPr>
                      <a:picLocks noChangeAspect="1" noChangeArrowheads="1"/>
                    </pic:cNvPicPr>
                  </pic:nvPicPr>
                  <pic:blipFill>
                    <a:blip r:embed="rId7"/>
                    <a:stretch>
                      <a:fillRect/>
                    </a:stretch>
                  </pic:blipFill>
                  <pic:spPr bwMode="auto">
                    <a:xfrm>
                      <a:off x="0" y="0"/>
                      <a:ext cx="5532120" cy="1684655"/>
                    </a:xfrm>
                    <a:prstGeom prst="rect">
                      <a:avLst/>
                    </a:prstGeom>
                  </pic:spPr>
                </pic:pic>
              </a:graphicData>
            </a:graphic>
          </wp:inline>
        </w:drawing>
      </w:r>
    </w:p>
    <w:p>
      <w:pPr>
        <w:pStyle w:val="Normal"/>
        <w:spacing w:before="0" w:after="160"/>
        <w:jc w:val="center"/>
        <w:rPr>
          <w:color w:val="111111"/>
        </w:rPr>
      </w:pPr>
      <w:r>
        <w:rPr>
          <w:i/>
          <w:color w:val="111111"/>
          <w:sz w:val="18"/>
        </w:rPr>
        <w:t>Figure 4. Comparison of the recorded Exact Match and F1 results for the evaluated QA configurations.</w:t>
      </w:r>
    </w:p>
    <w:p>
      <w:pPr>
        <w:pStyle w:val="Normal"/>
        <w:jc w:val="center"/>
        <w:rPr>
          <w:color w:val="111111"/>
        </w:rPr>
      </w:pPr>
      <w:r>
        <w:rPr>
          <w:color w:val="111111"/>
        </w:rPr>
        <w:drawing>
          <wp:inline distT="0" distB="0" distL="0" distR="0">
            <wp:extent cx="5532120" cy="2729230"/>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8"/>
                    <a:stretch>
                      <a:fillRect/>
                    </a:stretch>
                  </pic:blipFill>
                  <pic:spPr bwMode="auto">
                    <a:xfrm>
                      <a:off x="0" y="0"/>
                      <a:ext cx="5532120" cy="2729230"/>
                    </a:xfrm>
                    <a:prstGeom prst="rect">
                      <a:avLst/>
                    </a:prstGeom>
                  </pic:spPr>
                </pic:pic>
              </a:graphicData>
            </a:graphic>
          </wp:inline>
        </w:drawing>
      </w:r>
    </w:p>
    <w:p>
      <w:pPr>
        <w:pStyle w:val="Normal"/>
        <w:spacing w:before="0" w:after="160"/>
        <w:jc w:val="center"/>
        <w:rPr>
          <w:color w:val="111111"/>
        </w:rPr>
      </w:pPr>
      <w:r>
        <w:rPr>
          <w:i/>
          <w:color w:val="111111"/>
          <w:sz w:val="18"/>
        </w:rPr>
        <w:t>Figure 5. Performance-versus-computational-cost trade-off observed in the QA experiments.</w:t>
      </w:r>
    </w:p>
    <w:p>
      <w:pPr>
        <w:pStyle w:val="Heading2"/>
        <w:keepNext w:val="true"/>
        <w:spacing w:before="200" w:after="100"/>
        <w:rPr>
          <w:color w:val="111111"/>
        </w:rPr>
      </w:pPr>
      <w:r>
        <w:rPr>
          <w:color w:val="111111"/>
        </w:rPr>
        <w:t>6. Topic Classification</w:t>
      </w:r>
    </w:p>
    <w:p>
      <w:pPr>
        <w:pStyle w:val="Heading3"/>
        <w:keepNext w:val="true"/>
        <w:spacing w:before="200" w:after="100"/>
        <w:rPr>
          <w:color w:val="111111"/>
        </w:rPr>
      </w:pPr>
      <w:r>
        <w:rPr>
          <w:color w:val="111111"/>
        </w:rPr>
        <w:t>6.1 Task and Dataset</w:t>
      </w:r>
    </w:p>
    <w:p>
      <w:pPr>
        <w:pStyle w:val="Normal"/>
        <w:jc w:val="both"/>
        <w:rPr>
          <w:color w:val="111111"/>
        </w:rPr>
      </w:pPr>
      <w:r>
        <w:rPr>
          <w:color w:val="111111"/>
        </w:rPr>
        <w:t>Topic Classification was evaluated on AG News.</w:t>
      </w:r>
    </w:p>
    <w:p>
      <w:pPr>
        <w:pStyle w:val="Normal"/>
        <w:jc w:val="both"/>
        <w:rPr>
          <w:color w:val="111111"/>
        </w:rPr>
      </w:pPr>
      <w:r>
        <w:rPr>
          <w:color w:val="111111"/>
        </w:rPr>
        <w:t>The dataset contains four balanced classes:</w:t>
      </w:r>
    </w:p>
    <w:p>
      <w:pPr>
        <w:pStyle w:val="ListBullet"/>
        <w:numPr>
          <w:ilvl w:val="0"/>
          <w:numId w:val="1"/>
        </w:numPr>
        <w:rPr>
          <w:color w:val="111111"/>
        </w:rPr>
      </w:pPr>
      <w:r>
        <w:rPr>
          <w:color w:val="111111"/>
        </w:rPr>
        <w:t>World</w:t>
      </w:r>
    </w:p>
    <w:p>
      <w:pPr>
        <w:pStyle w:val="ListBullet"/>
        <w:numPr>
          <w:ilvl w:val="0"/>
          <w:numId w:val="1"/>
        </w:numPr>
        <w:rPr>
          <w:color w:val="111111"/>
        </w:rPr>
      </w:pPr>
      <w:r>
        <w:rPr>
          <w:color w:val="111111"/>
        </w:rPr>
        <w:t>Sports</w:t>
      </w:r>
    </w:p>
    <w:p>
      <w:pPr>
        <w:pStyle w:val="ListBullet"/>
        <w:numPr>
          <w:ilvl w:val="0"/>
          <w:numId w:val="1"/>
        </w:numPr>
        <w:rPr>
          <w:color w:val="111111"/>
        </w:rPr>
      </w:pPr>
      <w:r>
        <w:rPr>
          <w:color w:val="111111"/>
        </w:rPr>
        <w:t>Business</w:t>
      </w:r>
    </w:p>
    <w:p>
      <w:pPr>
        <w:pStyle w:val="ListBullet"/>
        <w:numPr>
          <w:ilvl w:val="0"/>
          <w:numId w:val="1"/>
        </w:numPr>
        <w:rPr>
          <w:color w:val="111111"/>
        </w:rPr>
      </w:pPr>
      <w:r>
        <w:rPr>
          <w:color w:val="111111"/>
        </w:rPr>
        <w:t>Sci/Tech</w:t>
      </w:r>
    </w:p>
    <w:p>
      <w:pPr>
        <w:pStyle w:val="Normal"/>
        <w:jc w:val="both"/>
        <w:rPr>
          <w:color w:val="111111"/>
        </w:rPr>
      </w:pPr>
      <w:r>
        <w:rPr>
          <w:color w:val="111111"/>
        </w:rPr>
        <w:t>The complete dataset contains:</w:t>
      </w:r>
    </w:p>
    <w:p>
      <w:pPr>
        <w:pStyle w:val="ListBullet"/>
        <w:numPr>
          <w:ilvl w:val="0"/>
          <w:numId w:val="1"/>
        </w:numPr>
        <w:rPr>
          <w:color w:val="111111"/>
        </w:rPr>
      </w:pPr>
      <w:r>
        <w:rPr>
          <w:color w:val="111111"/>
        </w:rPr>
        <w:t>120,000 training examples</w:t>
      </w:r>
    </w:p>
    <w:p>
      <w:pPr>
        <w:pStyle w:val="ListBullet"/>
        <w:numPr>
          <w:ilvl w:val="0"/>
          <w:numId w:val="1"/>
        </w:numPr>
        <w:rPr>
          <w:color w:val="111111"/>
        </w:rPr>
      </w:pPr>
      <w:r>
        <w:rPr>
          <w:color w:val="111111"/>
        </w:rPr>
        <w:t>7,600 official test examples</w:t>
      </w:r>
    </w:p>
    <w:p>
      <w:pPr>
        <w:pStyle w:val="Heading3"/>
        <w:keepNext w:val="true"/>
        <w:spacing w:before="200" w:after="100"/>
        <w:rPr>
          <w:color w:val="111111"/>
        </w:rPr>
      </w:pPr>
      <w:r>
        <w:rPr>
          <w:color w:val="111111"/>
        </w:rPr>
        <w:t>6.2 Feature-Based Adaptation</w:t>
      </w:r>
    </w:p>
    <w:p>
      <w:pPr>
        <w:pStyle w:val="Normal"/>
        <w:jc w:val="both"/>
        <w:rPr>
          <w:color w:val="111111"/>
        </w:rPr>
      </w:pPr>
      <w:r>
        <w:rPr>
          <w:color w:val="111111"/>
        </w:rPr>
        <w:t xml:space="preserve">The first method used </w:t>
      </w:r>
      <w:r>
        <w:rPr>
          <w:rFonts w:ascii="Liberation Mono" w:hAnsi="Liberation Mono"/>
          <w:color w:val="111111"/>
          <w:sz w:val="18"/>
        </w:rPr>
        <w:t>bert-base-uncased</w:t>
      </w:r>
      <w:r>
        <w:rPr>
          <w:color w:val="111111"/>
        </w:rPr>
        <w:t xml:space="preserve"> as a completely frozen feature extractor.</w:t>
      </w:r>
    </w:p>
    <w:p>
      <w:pPr>
        <w:pStyle w:val="Normal"/>
        <w:jc w:val="both"/>
        <w:rPr>
          <w:color w:val="111111"/>
        </w:rPr>
      </w:pPr>
      <w:r>
        <w:rPr>
          <w:color w:val="111111"/>
        </w:rPr>
        <w:t xml:space="preserve">The 768-dimensional </w:t>
      </w:r>
      <w:r>
        <w:rPr>
          <w:rFonts w:ascii="Liberation Mono" w:hAnsi="Liberation Mono"/>
          <w:color w:val="111111"/>
          <w:sz w:val="18"/>
        </w:rPr>
        <w:t>[CLS]</w:t>
      </w:r>
      <w:r>
        <w:rPr>
          <w:color w:val="111111"/>
        </w:rPr>
        <w:t xml:space="preserve"> representation was extracted for each article and passed to a Logistic Regression classifier.</w:t>
      </w:r>
    </w:p>
    <w:p>
      <w:pPr>
        <w:pStyle w:val="Heading3"/>
        <w:keepNext w:val="true"/>
        <w:spacing w:before="200" w:after="100"/>
        <w:rPr>
          <w:color w:val="111111"/>
        </w:rPr>
      </w:pPr>
      <w:r>
        <w:rPr>
          <w:color w:val="111111"/>
        </w:rPr>
        <w:t>6.3 Full Fine-Tuning</w:t>
      </w:r>
    </w:p>
    <w:p>
      <w:pPr>
        <w:pStyle w:val="Normal"/>
        <w:jc w:val="both"/>
        <w:rPr>
          <w:color w:val="111111"/>
        </w:rPr>
      </w:pPr>
      <w:r>
        <w:rPr>
          <w:color w:val="111111"/>
        </w:rPr>
        <w:t xml:space="preserve">The second method used </w:t>
      </w:r>
      <w:r>
        <w:rPr>
          <w:rFonts w:ascii="Liberation Mono" w:hAnsi="Liberation Mono"/>
          <w:color w:val="111111"/>
          <w:sz w:val="18"/>
        </w:rPr>
        <w:t>BertForSequenceClassification</w:t>
      </w:r>
      <w:r>
        <w:rPr>
          <w:color w:val="111111"/>
        </w:rPr>
        <w:t xml:space="preserve"> with four output classes.</w:t>
      </w:r>
    </w:p>
    <w:p>
      <w:pPr>
        <w:pStyle w:val="Normal"/>
        <w:jc w:val="both"/>
        <w:rPr>
          <w:color w:val="111111"/>
        </w:rPr>
      </w:pPr>
      <w:r>
        <w:rPr>
          <w:color w:val="111111"/>
        </w:rPr>
        <w:t>Learning rates:</w:t>
      </w:r>
    </w:p>
    <w:p>
      <w:pPr>
        <w:pStyle w:val="ListBullet"/>
        <w:numPr>
          <w:ilvl w:val="0"/>
          <w:numId w:val="1"/>
        </w:numPr>
        <w:rPr>
          <w:color w:val="111111"/>
        </w:rPr>
      </w:pPr>
      <w:r>
        <w:rPr>
          <w:color w:val="111111"/>
        </w:rPr>
        <w:t xml:space="preserve">BERT encoder: </w:t>
      </w:r>
      <w:r>
        <w:rPr>
          <w:rFonts w:ascii="Liberation Mono" w:hAnsi="Liberation Mono"/>
          <w:color w:val="111111"/>
          <w:sz w:val="18"/>
        </w:rPr>
        <w:t>2e-5</w:t>
      </w:r>
    </w:p>
    <w:p>
      <w:pPr>
        <w:pStyle w:val="ListBullet"/>
        <w:numPr>
          <w:ilvl w:val="0"/>
          <w:numId w:val="1"/>
        </w:numPr>
        <w:rPr>
          <w:color w:val="111111"/>
        </w:rPr>
      </w:pPr>
      <w:r>
        <w:rPr>
          <w:color w:val="111111"/>
        </w:rPr>
        <w:t xml:space="preserve">Classification head: </w:t>
      </w:r>
      <w:r>
        <w:rPr>
          <w:rFonts w:ascii="Liberation Mono" w:hAnsi="Liberation Mono"/>
          <w:color w:val="111111"/>
          <w:sz w:val="18"/>
        </w:rPr>
        <w:t>1e-3</w:t>
      </w:r>
    </w:p>
    <w:p>
      <w:pPr>
        <w:pStyle w:val="Normal"/>
        <w:jc w:val="both"/>
        <w:rPr>
          <w:color w:val="111111"/>
        </w:rPr>
      </w:pPr>
      <w:r>
        <w:rPr>
          <w:color w:val="111111"/>
        </w:rPr>
        <w:t>The experiment used one fine-tuning epoch with seed 42.</w:t>
      </w:r>
    </w:p>
    <w:p>
      <w:pPr>
        <w:pStyle w:val="Heading3"/>
        <w:keepNext w:val="true"/>
        <w:spacing w:before="200" w:after="100"/>
        <w:rPr>
          <w:color w:val="111111"/>
        </w:rPr>
      </w:pPr>
      <w:r>
        <w:rPr>
          <w:color w:val="111111"/>
        </w:rPr>
        <w:t>6.4 Results</w:t>
      </w:r>
    </w:p>
    <w:tbl>
      <w:tblPr>
        <w:tblStyle w:val="TableGrid"/>
        <w:tblW w:w="99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93"/>
        <w:gridCol w:w="2493"/>
        <w:gridCol w:w="2493"/>
        <w:gridCol w:w="2492"/>
      </w:tblGrid>
      <w:tr>
        <w:trPr>
          <w:tblHeader w:val="true"/>
        </w:trPr>
        <w:tc>
          <w:tcPr>
            <w:tcW w:w="2493"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Method</w:t>
            </w:r>
          </w:p>
        </w:tc>
        <w:tc>
          <w:tcPr>
            <w:tcW w:w="2493"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Accuracy</w:t>
            </w:r>
          </w:p>
        </w:tc>
        <w:tc>
          <w:tcPr>
            <w:tcW w:w="2493"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Macro F1</w:t>
            </w:r>
          </w:p>
        </w:tc>
        <w:tc>
          <w:tcPr>
            <w:tcW w:w="2492"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Training Time</w:t>
            </w:r>
          </w:p>
        </w:tc>
      </w:tr>
      <w:tr>
        <w:trPr/>
        <w:tc>
          <w:tcPr>
            <w:tcW w:w="2493"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Frozen BERT + Logistic Regression</w:t>
            </w:r>
          </w:p>
        </w:tc>
        <w:tc>
          <w:tcPr>
            <w:tcW w:w="2493"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90.36%</w:t>
            </w:r>
          </w:p>
        </w:tc>
        <w:tc>
          <w:tcPr>
            <w:tcW w:w="2493"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~90%</w:t>
            </w:r>
          </w:p>
        </w:tc>
        <w:tc>
          <w:tcPr>
            <w:tcW w:w="249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222.54 s</w:t>
            </w:r>
          </w:p>
        </w:tc>
      </w:tr>
      <w:tr>
        <w:trPr/>
        <w:tc>
          <w:tcPr>
            <w:tcW w:w="2493"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Full Fine-Tuning</w:t>
            </w:r>
          </w:p>
        </w:tc>
        <w:tc>
          <w:tcPr>
            <w:tcW w:w="2493"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94.45%</w:t>
            </w:r>
          </w:p>
        </w:tc>
        <w:tc>
          <w:tcPr>
            <w:tcW w:w="2493"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0.9444</w:t>
            </w:r>
          </w:p>
        </w:tc>
        <w:tc>
          <w:tcPr>
            <w:tcW w:w="249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2793.66 s</w:t>
            </w:r>
          </w:p>
        </w:tc>
      </w:tr>
    </w:tbl>
    <w:p>
      <w:pPr>
        <w:pStyle w:val="Normal"/>
        <w:rPr>
          <w:color w:val="111111"/>
        </w:rPr>
      </w:pPr>
      <w:r>
        <w:rPr>
          <w:color w:val="111111"/>
        </w:rPr>
      </w:r>
    </w:p>
    <w:p>
      <w:pPr>
        <w:pStyle w:val="Normal"/>
        <w:jc w:val="both"/>
        <w:rPr>
          <w:color w:val="111111"/>
        </w:rPr>
      </w:pPr>
      <w:r>
        <w:rPr>
          <w:color w:val="111111"/>
        </w:rPr>
        <w:t>Fine-Tuning improved accuracy by approximately 4.09 percentage points and Macro F1 by approximately 0.04.</w:t>
      </w:r>
    </w:p>
    <w:p>
      <w:pPr>
        <w:pStyle w:val="Normal"/>
        <w:jc w:val="both"/>
        <w:rPr>
          <w:color w:val="111111"/>
        </w:rPr>
      </w:pPr>
      <w:r>
        <w:rPr>
          <w:color w:val="111111"/>
        </w:rPr>
        <w:t>The Feature-Based approach, however, required substantially less classifier-training time.</w:t>
      </w:r>
    </w:p>
    <w:p>
      <w:pPr>
        <w:pStyle w:val="Heading3"/>
        <w:keepNext w:val="true"/>
        <w:spacing w:before="200" w:after="100"/>
        <w:rPr>
          <w:color w:val="111111"/>
        </w:rPr>
      </w:pPr>
      <w:r>
        <w:rPr>
          <w:color w:val="111111"/>
        </w:rPr>
        <w:t>6.5 Evaluation Protocol</w:t>
      </w:r>
    </w:p>
    <w:p>
      <w:pPr>
        <w:pStyle w:val="Normal"/>
        <w:jc w:val="both"/>
        <w:rPr>
          <w:color w:val="111111"/>
        </w:rPr>
      </w:pPr>
      <w:r>
        <w:rPr>
          <w:color w:val="111111"/>
        </w:rPr>
        <w:t>The original 120,000-example AG News training split was divided using a fixed seed of 42 into 108,000 training examples and 12,000 validation examples. The validation split was supplied to the Hugging Face Trainer as eval_dataset. The official 7,600-example AG News test split remained untouched throughout training and validation and was used exclusively for final evaluation. For the single fine-tuning epoch, the Trainer reported a training loss of 0.180748 and validation loss of 0.173437. Final evaluation on the official test split produced a test loss of 0.175384, 94.45% accuracy, and 0.9444 Macro F1.</w:t>
      </w:r>
      <w:r>
        <w:rPr>
          <w:rFonts w:ascii="Liberation Mono" w:hAnsi="Liberation Mono"/>
          <w:color w:val="111111"/>
          <w:sz w:val="18"/>
        </w:rPr>
      </w:r>
      <w:r>
        <w:rPr>
          <w:color w:val="111111"/>
        </w:rPr>
      </w:r>
    </w:p>
    <w:p>
      <w:pPr>
        <w:pStyle w:val="Normal"/>
        <w:jc w:val="both"/>
        <w:rPr>
          <w:color w:val="111111"/>
        </w:rPr>
      </w:pPr>
      <w:r>
        <w:rPr>
          <w:color w:val="111111"/>
        </w:rPr>
      </w:r>
    </w:p>
    <w:p>
      <w:pPr>
        <w:pStyle w:val="Normal"/>
        <w:jc w:val="both"/>
        <w:rPr>
          <w:color w:val="111111"/>
        </w:rPr>
      </w:pPr>
      <w:r>
        <w:rPr>
          <w:color w:val="111111"/>
        </w:rPr>
      </w:r>
    </w:p>
    <w:p>
      <w:pPr>
        <w:pStyle w:val="Heading3"/>
        <w:keepNext w:val="true"/>
        <w:spacing w:before="200" w:after="100"/>
        <w:rPr>
          <w:color w:val="111111"/>
        </w:rPr>
      </w:pPr>
      <w:r>
        <w:rPr>
          <w:color w:val="111111"/>
        </w:rPr>
        <w:t>6.6 Selected Model</w:t>
      </w:r>
    </w:p>
    <w:p>
      <w:pPr>
        <w:pStyle w:val="Normal"/>
        <w:jc w:val="both"/>
        <w:rPr>
          <w:color w:val="111111"/>
        </w:rPr>
      </w:pPr>
      <w:r>
        <w:rPr>
          <w:color w:val="111111"/>
        </w:rPr>
        <w:t>The Full Fine-Tuning model was selected because it achieved the highest measured classification performance.</w:t>
      </w:r>
    </w:p>
    <w:p>
      <w:pPr>
        <w:pStyle w:val="Normal"/>
        <w:jc w:val="both"/>
        <w:rPr>
          <w:color w:val="111111"/>
        </w:rPr>
      </w:pPr>
      <w:r>
        <w:rPr>
          <w:color w:val="111111"/>
        </w:rPr>
        <w:t>The final Topic Classification model and tokenizer are published and independently verified on Hugging Face Hub: https://huggingface.co/bialexacosta21/bert-agnews-topic-classification</w:t>
      </w:r>
    </w:p>
    <w:p>
      <w:pPr>
        <w:pStyle w:val="Heading2"/>
        <w:keepNext w:val="true"/>
        <w:spacing w:before="200" w:after="100"/>
        <w:rPr>
          <w:color w:val="111111"/>
        </w:rPr>
      </w:pPr>
      <w:r>
        <w:rPr>
          <w:color w:val="111111"/>
        </w:rPr>
        <w:t>7. Cross-Task Comparison</w:t>
      </w:r>
    </w:p>
    <w:tbl>
      <w:tblPr>
        <w:tblStyle w:val="TableGrid"/>
        <w:tblW w:w="99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62"/>
        <w:gridCol w:w="1661"/>
        <w:gridCol w:w="1663"/>
        <w:gridCol w:w="1662"/>
        <w:gridCol w:w="1661"/>
        <w:gridCol w:w="1662"/>
      </w:tblGrid>
      <w:tr>
        <w:trPr>
          <w:tblHeader w:val="true"/>
        </w:trPr>
        <w:tc>
          <w:tcPr>
            <w:tcW w:w="1662"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Task</w:t>
            </w:r>
          </w:p>
        </w:tc>
        <w:tc>
          <w:tcPr>
            <w:tcW w:w="1661"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Lighter Method</w:t>
            </w:r>
          </w:p>
        </w:tc>
        <w:tc>
          <w:tcPr>
            <w:tcW w:w="1663"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Lighter Result</w:t>
            </w:r>
          </w:p>
        </w:tc>
        <w:tc>
          <w:tcPr>
            <w:tcW w:w="1662"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Selected Method</w:t>
            </w:r>
          </w:p>
        </w:tc>
        <w:tc>
          <w:tcPr>
            <w:tcW w:w="1661"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Selected Result</w:t>
            </w:r>
          </w:p>
        </w:tc>
        <w:tc>
          <w:tcPr>
            <w:tcW w:w="1662" w:type="dxa"/>
            <w:tcBorders/>
            <w:shd w:fill="D9EAF7"/>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b/>
                <w:color w:val="111111"/>
                <w:kern w:val="0"/>
                <w:sz w:val="17"/>
                <w:szCs w:val="22"/>
                <w:lang w:val="en-US" w:eastAsia="en-US" w:bidi="ar-SA"/>
              </w:rPr>
              <w:t>Main Trade-off</w:t>
            </w:r>
          </w:p>
        </w:tc>
      </w:tr>
      <w:tr>
        <w:trPr/>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NER</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Partial FT</w:t>
            </w:r>
          </w:p>
        </w:tc>
        <w:tc>
          <w:tcPr>
            <w:tcW w:w="1663"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88.79% Test F1</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Full FT</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91.54% Test F1</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Higher F1 vs ~3.1x training time</w:t>
            </w:r>
          </w:p>
        </w:tc>
      </w:tr>
      <w:tr>
        <w:trPr/>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POS</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Partial FT</w:t>
            </w:r>
          </w:p>
        </w:tc>
        <w:tc>
          <w:tcPr>
            <w:tcW w:w="1663"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89.09% Macro F1</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Full FT</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94.46% Macro F1</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Higher performance vs more trainable parameters/configuration changes</w:t>
            </w:r>
          </w:p>
        </w:tc>
      </w:tr>
      <w:tr>
        <w:trPr/>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QA</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Partial FT</w:t>
            </w:r>
          </w:p>
        </w:tc>
        <w:tc>
          <w:tcPr>
            <w:tcW w:w="1663"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85.17% Val F1</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Full FT</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88.21% Val F1</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Higher EM/F1 vs ~2x training time</w:t>
            </w:r>
          </w:p>
        </w:tc>
      </w:tr>
      <w:tr>
        <w:trPr/>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Topic</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Frozen BERT + Logistic Regression</w:t>
            </w:r>
          </w:p>
        </w:tc>
        <w:tc>
          <w:tcPr>
            <w:tcW w:w="1663"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~90% Macro F1</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Full FT</w:t>
            </w:r>
          </w:p>
        </w:tc>
        <w:tc>
          <w:tcPr>
            <w:tcW w:w="1661"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~95% Macro F1</w:t>
            </w:r>
          </w:p>
        </w:tc>
        <w:tc>
          <w:tcPr>
            <w:tcW w:w="1662" w:type="dxa"/>
            <w:tcBorders/>
            <w:vAlign w:val="center"/>
          </w:tcPr>
          <w:p>
            <w:pPr>
              <w:pStyle w:val="Normal"/>
              <w:widowControl/>
              <w:spacing w:before="0" w:after="100"/>
              <w:jc w:val="left"/>
              <w:rPr>
                <w:rFonts w:eastAsia="ＭＳ 明朝" w:cs=""/>
                <w:color w:val="111111"/>
                <w:kern w:val="0"/>
                <w:szCs w:val="22"/>
                <w:lang w:val="en-US" w:eastAsia="en-US" w:bidi="ar-SA"/>
              </w:rPr>
            </w:pPr>
            <w:r>
              <w:rPr>
                <w:rFonts w:eastAsia="ＭＳ 明朝" w:cs=""/>
                <w:color w:val="111111"/>
                <w:kern w:val="0"/>
                <w:sz w:val="17"/>
                <w:szCs w:val="22"/>
                <w:lang w:val="en-US" w:eastAsia="en-US" w:bidi="ar-SA"/>
              </w:rPr>
              <w:t>Higher accuracy vs much higher compute cost</w:t>
            </w:r>
          </w:p>
        </w:tc>
      </w:tr>
    </w:tbl>
    <w:p>
      <w:pPr>
        <w:pStyle w:val="Normal"/>
        <w:rPr>
          <w:color w:val="111111"/>
        </w:rPr>
      </w:pPr>
      <w:r>
        <w:rPr>
          <w:color w:val="111111"/>
        </w:rPr>
      </w:r>
    </w:p>
    <w:p>
      <w:pPr>
        <w:pStyle w:val="Normal"/>
        <w:jc w:val="both"/>
        <w:rPr>
          <w:color w:val="111111"/>
        </w:rPr>
      </w:pPr>
      <w:r>
        <w:rPr>
          <w:color w:val="111111"/>
        </w:rPr>
        <w:t>Across the four experiments, Full Fine-Tuning produced the highest measured predictive performance.</w:t>
      </w:r>
    </w:p>
    <w:p>
      <w:pPr>
        <w:pStyle w:val="Normal"/>
        <w:jc w:val="both"/>
        <w:rPr>
          <w:color w:val="111111"/>
        </w:rPr>
      </w:pPr>
      <w:r>
        <w:rPr>
          <w:color w:val="111111"/>
        </w:rPr>
        <w:t>However, the lighter adaptation strategies demonstrated substantial computational advantages and remained competitive enough to be relevant when training cost, GPU memory, or iteration speed is more important than maximizing the evaluation metric.</w:t>
      </w:r>
    </w:p>
    <w:p>
      <w:pPr>
        <w:pStyle w:val="Heading2"/>
        <w:keepNext w:val="true"/>
        <w:spacing w:before="200" w:after="100"/>
        <w:rPr>
          <w:color w:val="111111"/>
        </w:rPr>
      </w:pPr>
      <w:r>
        <w:rPr>
          <w:color w:val="111111"/>
        </w:rPr>
        <w:t>8. Error Analysis</w:t>
      </w:r>
    </w:p>
    <w:p>
      <w:pPr>
        <w:pStyle w:val="Heading3"/>
        <w:keepNext w:val="true"/>
        <w:spacing w:before="200" w:after="100"/>
        <w:rPr>
          <w:color w:val="111111"/>
        </w:rPr>
      </w:pPr>
      <w:r>
        <w:rPr>
          <w:color w:val="111111"/>
        </w:rPr>
        <w:t>8.1 Named Entity Recognition</w:t>
      </w:r>
    </w:p>
    <w:p>
      <w:pPr>
        <w:pStyle w:val="Normal"/>
        <w:jc w:val="both"/>
        <w:rPr>
          <w:color w:val="111111"/>
        </w:rPr>
      </w:pPr>
      <w:r>
        <w:rPr>
          <w:color w:val="111111"/>
        </w:rPr>
        <w:t>The Full Fine-Tuning model did not perform uniformly across entity types.</w:t>
      </w:r>
    </w:p>
    <w:p>
      <w:pPr>
        <w:pStyle w:val="Normal"/>
        <w:jc w:val="both"/>
        <w:rPr>
          <w:color w:val="111111"/>
        </w:rPr>
      </w:pPr>
      <w:r>
        <w:rPr>
          <w:color w:val="111111"/>
        </w:rPr>
        <w:t>On the CoNLL-2003 test set, entity-level F1 was 96.33% for PER, 93.25%</w:t>
      </w:r>
    </w:p>
    <w:p>
      <w:pPr>
        <w:pStyle w:val="Normal"/>
        <w:jc w:val="both"/>
        <w:rPr>
          <w:color w:val="111111"/>
        </w:rPr>
      </w:pPr>
      <w:r>
        <w:rPr>
          <w:color w:val="111111"/>
        </w:rPr>
        <w:t>for LOC, 89.77% for ORG, and 80.71% for MISC. Therefore, MISC was the</w:t>
      </w:r>
    </w:p>
    <w:p>
      <w:pPr>
        <w:pStyle w:val="Normal"/>
        <w:jc w:val="both"/>
        <w:rPr>
          <w:color w:val="111111"/>
        </w:rPr>
      </w:pPr>
      <w:r>
        <w:rPr>
          <w:color w:val="111111"/>
        </w:rPr>
        <w:t>weakest entity category in the measured test results.</w:t>
      </w:r>
    </w:p>
    <w:p>
      <w:pPr>
        <w:pStyle w:val="Normal"/>
        <w:jc w:val="both"/>
        <w:rPr>
          <w:color w:val="111111"/>
        </w:rPr>
      </w:pPr>
      <w:r>
        <w:rPr>
          <w:color w:val="111111"/>
        </w:rPr>
        <w:t>The stored disagreement examples also provide direct evidence of</w:t>
      </w:r>
    </w:p>
    <w:p>
      <w:pPr>
        <w:pStyle w:val="Normal"/>
        <w:jc w:val="both"/>
        <w:rPr>
          <w:color w:val="111111"/>
        </w:rPr>
      </w:pPr>
      <w:r>
        <w:rPr>
          <w:color w:val="111111"/>
        </w:rPr>
        <w:t>classification errors. For example, test example 15 contains a gold</w:t>
      </w:r>
    </w:p>
    <w:p>
      <w:pPr>
        <w:pStyle w:val="Normal"/>
        <w:jc w:val="both"/>
        <w:rPr>
          <w:color w:val="111111"/>
        </w:rPr>
      </w:pPr>
      <w:r>
        <w:rPr>
          <w:color w:val="111111"/>
        </w:rPr>
        <w:t>B-PER label predicted as B-ORG. In test example 22, a B-PER label was</w:t>
      </w:r>
    </w:p>
    <w:p>
      <w:pPr>
        <w:pStyle w:val="Normal"/>
        <w:jc w:val="both"/>
        <w:rPr>
          <w:color w:val="111111"/>
        </w:rPr>
      </w:pPr>
      <w:r>
        <w:rPr>
          <w:color w:val="111111"/>
        </w:rPr>
        <w:t>also predicted as B-ORG and one B-LOC label was missed and predicted as O.</w:t>
      </w:r>
    </w:p>
    <w:p>
      <w:pPr>
        <w:pStyle w:val="Normal"/>
        <w:jc w:val="both"/>
        <w:rPr>
          <w:color w:val="111111"/>
        </w:rPr>
      </w:pPr>
      <w:r>
        <w:rPr>
          <w:color w:val="111111"/>
        </w:rPr>
        <w:t>These examples demonstrate that the model can both confuse entity types</w:t>
      </w:r>
    </w:p>
    <w:p>
      <w:pPr>
        <w:pStyle w:val="Normal"/>
        <w:jc w:val="both"/>
        <w:rPr>
          <w:color w:val="111111"/>
        </w:rPr>
      </w:pPr>
      <w:r>
        <w:rPr>
          <w:color w:val="111111"/>
        </w:rPr>
        <w:t>and fail to detect an entity. Because the stored error file contains</w:t>
      </w:r>
    </w:p>
    <w:p>
      <w:pPr>
        <w:pStyle w:val="Normal"/>
        <w:jc w:val="both"/>
        <w:rPr>
          <w:color w:val="111111"/>
        </w:rPr>
      </w:pPr>
      <w:r>
        <w:rPr>
          <w:color w:val="111111"/>
        </w:rPr>
        <w:t>label sequences and test indices but not the corresponding token text,</w:t>
      </w:r>
    </w:p>
    <w:p>
      <w:pPr>
        <w:pStyle w:val="Normal"/>
        <w:jc w:val="both"/>
        <w:rPr>
          <w:color w:val="111111"/>
        </w:rPr>
      </w:pPr>
      <w:r>
        <w:rPr>
          <w:color w:val="111111"/>
        </w:rPr>
        <w:t>no linguistic cause is attributed to these individual errors.</w:t>
      </w:r>
    </w:p>
    <w:p>
      <w:pPr>
        <w:pStyle w:val="Heading3"/>
        <w:keepNext w:val="true"/>
        <w:spacing w:before="200" w:after="100"/>
        <w:rPr>
          <w:color w:val="111111"/>
        </w:rPr>
      </w:pPr>
      <w:r>
        <w:rPr>
          <w:color w:val="111111"/>
        </w:rPr>
        <w:t>8.2 Part-of-Speech Tagging</w:t>
      </w:r>
    </w:p>
    <w:p>
      <w:pPr>
        <w:pStyle w:val="Normal"/>
        <w:jc w:val="both"/>
        <w:rPr>
          <w:color w:val="111111"/>
        </w:rPr>
      </w:pPr>
      <w:r>
        <w:rPr>
          <w:color w:val="111111"/>
        </w:rPr>
        <w:t>For the selected Full Fine-Tuning POS model, predictions were generated</w:t>
      </w:r>
    </w:p>
    <w:p>
      <w:pPr>
        <w:pStyle w:val="Normal"/>
        <w:jc w:val="both"/>
        <w:rPr>
          <w:color w:val="111111"/>
        </w:rPr>
      </w:pPr>
      <w:r>
        <w:rPr>
          <w:color w:val="111111"/>
        </w:rPr>
        <w:t>on the test split and positions labeled -100 were excluded before error</w:t>
      </w:r>
    </w:p>
    <w:p>
      <w:pPr>
        <w:pStyle w:val="Normal"/>
        <w:jc w:val="both"/>
        <w:rPr>
          <w:color w:val="111111"/>
        </w:rPr>
      </w:pPr>
      <w:r>
        <w:rPr>
          <w:color w:val="111111"/>
        </w:rPr>
        <w:t>analysis. A normalized confusion matrix was computed across the 17 UPOS</w:t>
      </w:r>
    </w:p>
    <w:p>
      <w:pPr>
        <w:pStyle w:val="Normal"/>
        <w:jc w:val="both"/>
        <w:rPr>
          <w:color w:val="111111"/>
        </w:rPr>
      </w:pPr>
      <w:r>
        <w:rPr>
          <w:color w:val="111111"/>
        </w:rPr>
        <w:t>categories.</w:t>
      </w:r>
    </w:p>
    <w:p>
      <w:pPr>
        <w:pStyle w:val="Normal"/>
        <w:jc w:val="both"/>
        <w:rPr>
          <w:color w:val="111111"/>
        </w:rPr>
      </w:pPr>
      <w:r>
        <w:rPr>
          <w:color w:val="111111"/>
        </w:rPr>
        <w:t>However, neither the rendered matrix nor its numerical cell values were</w:t>
      </w:r>
    </w:p>
    <w:p>
      <w:pPr>
        <w:pStyle w:val="Normal"/>
        <w:jc w:val="both"/>
        <w:rPr>
          <w:color w:val="111111"/>
        </w:rPr>
      </w:pPr>
      <w:r>
        <w:rPr>
          <w:color w:val="111111"/>
        </w:rPr>
        <w:t>preserved in the shared project artifacts. Therefore, the available test</w:t>
      </w:r>
    </w:p>
    <w:p>
      <w:pPr>
        <w:pStyle w:val="Normal"/>
        <w:jc w:val="both"/>
        <w:rPr>
          <w:color w:val="111111"/>
        </w:rPr>
      </w:pPr>
      <w:r>
        <w:rPr>
          <w:color w:val="111111"/>
        </w:rPr>
        <w:t>Accuracy, Macro F1, Precision, Recall, and Loss are used as the quantitative</w:t>
      </w:r>
    </w:p>
    <w:p>
      <w:pPr>
        <w:pStyle w:val="Normal"/>
        <w:jc w:val="both"/>
        <w:rPr>
          <w:color w:val="111111"/>
        </w:rPr>
      </w:pPr>
      <w:r>
        <w:rPr>
          <w:color w:val="111111"/>
        </w:rPr>
        <w:t>evidence in this consolidated report, and no unsupported claim is made about</w:t>
      </w:r>
    </w:p>
    <w:p>
      <w:pPr>
        <w:pStyle w:val="Normal"/>
        <w:jc w:val="both"/>
        <w:rPr>
          <w:color w:val="111111"/>
        </w:rPr>
      </w:pPr>
      <w:r>
        <w:rPr>
          <w:color w:val="111111"/>
        </w:rPr>
        <w:t>a specific pair of POS tags being the dominant source of confusion.</w:t>
      </w:r>
    </w:p>
    <w:p>
      <w:pPr>
        <w:pStyle w:val="Heading3"/>
        <w:keepNext w:val="true"/>
        <w:spacing w:before="200" w:after="100"/>
        <w:rPr>
          <w:color w:val="111111"/>
        </w:rPr>
      </w:pPr>
      <w:r>
        <w:rPr>
          <w:color w:val="111111"/>
        </w:rPr>
        <w:t>8.3 Topic Classification</w:t>
      </w:r>
    </w:p>
    <w:p>
      <w:pPr/>
      <w:r>
        <w:t>Class-level results provide a measurable view of the remaining Topic Classification errors. With Full Fine-Tuning, F1 was 0.95 for World, 0.99 for Sports, 0.92 for Business, and 0.92 for Sci/Tech. Each class contained 1,900 test examples.</w:t>
      </w:r>
    </w:p>
    <w:p>
      <w:pPr/>
      <w:r>
        <w:t>Sports obtained the highest measured class-level F1, while Business and Sci/Tech obtained the lowest. The Feature-Based model obtained F1 values of 0.91, 0.97, 0.86, and 0.87 for World, Sports, Business, and Sci/Tech, respectively.</w:t>
      </w:r>
    </w:p>
    <w:p>
      <w:pPr/>
      <w:r>
        <w:t>Using the rounded reported scores, Fine-Tuning improved F1 by approximately +0.04 for World, +0.02 for Sports, +0.06 for Business, and +0.05 for Sci/Tech. This shows that the gain from Fine-Tuning was present across all four classes rather than being restricted to a single category.</w:t>
      </w:r>
    </w:p>
    <w:p>
      <w:pPr/>
      <w:r>
        <w:t>The preserved confusion matrix and error table provide direct evidence about the remaining mistakes. The final model produced 422 errors among 7,600 official test examples (5.55%). The most frequent bidirectional confusion was Business &lt;-&gt; Sci/Tech, with 135 Business-&gt;Sci/Tech cases and 86 Sci/Tech-&gt;Business cases. World &lt;-&gt; Business followed with 43 World-&gt;Business and 41 Business-&gt;World cases. Business accumulated 182 errors, whereas Sports had only 18. These counts are consistent with greater semantic overlap between business and technology reporting, although the confusion matrix alone does not establish a causal explanation for the errors.</w:t>
      </w:r>
    </w:p>
    <w:p>
      <w:pPr>
        <w:pStyle w:val="Heading2"/>
        <w:keepNext w:val="true"/>
        <w:spacing w:before="200" w:after="100"/>
        <w:rPr>
          <w:color w:val="111111"/>
        </w:rPr>
      </w:pPr>
      <w:r>
        <w:rPr>
          <w:color w:val="111111"/>
        </w:rPr>
        <w:t>8.4 Published Model Artifacts</w:t>
      </w:r>
    </w:p>
    <w:p>
      <w:pPr/>
      <w:r>
        <w:t>All four selected models were independently verified as available on Hugging Face Hub at the time of final consolidation:</w:t>
      </w:r>
    </w:p>
    <w:p>
      <w:pPr/>
      <w:r>
        <w:t>Named Entity Recognition: https://huggingface.co/jonav/bert-base-cased-ner-conll2003</w:t>
      </w:r>
    </w:p>
    <w:p>
      <w:pPr/>
      <w:r>
        <w:t>Part-of-Speech Tagging: https://huggingface.co/Rivaldo2309030/bert-base-cased-pos-tagging-ewt</w:t>
      </w:r>
    </w:p>
    <w:p>
      <w:pPr/>
      <w:r>
        <w:t>Extractive Question Answering: https://huggingface.co/RusselKuAguilar/bert-base-cased-squad-extractive-qa</w:t>
      </w:r>
    </w:p>
    <w:p>
      <w:pPr/>
      <w:r>
        <w:t>Topic Classification: https://huggingface.co/bialexacosta21/bert-agnews-topic-classification</w:t>
      </w:r>
    </w:p>
    <w:p>
      <w:pPr/>
      <w:r>
        <w:t>For all four repositories, repository accessibility, model configuration, tokenizer files, model weights, the task-appropriate Transformers architecture, and Model Card presence were independently verified.</w:t>
      </w:r>
    </w:p>
    <w:p>
      <w:pPr>
        <w:pStyle w:val="Heading2"/>
        <w:keepNext w:val="true"/>
        <w:spacing w:before="200" w:after="100"/>
        <w:rPr>
          <w:color w:val="111111"/>
        </w:rPr>
      </w:pPr>
      <w:r>
        <w:rPr>
          <w:color w:val="111111"/>
        </w:rPr>
        <w:t>9. Limitations</w:t>
      </w:r>
    </w:p>
    <w:p>
      <w:pPr>
        <w:pStyle w:val="Normal"/>
        <w:jc w:val="both"/>
        <w:rPr>
          <w:color w:val="111111"/>
        </w:rPr>
      </w:pPr>
      <w:r>
        <w:rPr>
          <w:color w:val="111111"/>
        </w:rPr>
        <w:t>The main limitations of the experimental study are:</w:t>
      </w:r>
    </w:p>
    <w:p>
      <w:pPr>
        <w:pStyle w:val="ListBullet"/>
        <w:numPr>
          <w:ilvl w:val="0"/>
          <w:numId w:val="1"/>
        </w:numPr>
        <w:rPr>
          <w:color w:val="111111"/>
        </w:rPr>
      </w:pPr>
      <w:r>
        <w:rPr>
          <w:color w:val="111111"/>
        </w:rPr>
        <w:t>Only one random seed was evaluated per configuration.</w:t>
      </w:r>
    </w:p>
    <w:p>
      <w:pPr>
        <w:pStyle w:val="ListBullet"/>
        <w:numPr>
          <w:ilvl w:val="0"/>
          <w:numId w:val="1"/>
        </w:numPr>
        <w:rPr>
          <w:color w:val="111111"/>
        </w:rPr>
      </w:pPr>
      <w:r>
        <w:rPr>
          <w:color w:val="111111"/>
        </w:rPr>
        <w:t>Hardware differed among team members.</w:t>
      </w:r>
    </w:p>
    <w:p>
      <w:pPr>
        <w:pStyle w:val="ListBullet"/>
        <w:numPr>
          <w:ilvl w:val="0"/>
          <w:numId w:val="1"/>
        </w:numPr>
        <w:rPr>
          <w:color w:val="111111"/>
        </w:rPr>
      </w:pPr>
      <w:r>
        <w:rPr>
          <w:color w:val="111111"/>
        </w:rPr>
        <w:t>Some configurations differed in epochs, scheduler settings, and trainable layers simultaneously.</w:t>
      </w:r>
    </w:p>
    <w:p>
      <w:pPr>
        <w:pStyle w:val="ListBullet"/>
        <w:numPr>
          <w:ilvl w:val="0"/>
          <w:numId w:val="1"/>
        </w:numPr>
        <w:rPr>
          <w:color w:val="111111"/>
        </w:rPr>
      </w:pPr>
      <w:r>
        <w:rPr>
          <w:color w:val="111111"/>
        </w:rPr>
        <w:t>Training-time comparisons therefore reflect complete experimental configurations rather than perfectly controlled ablations.</w:t>
      </w:r>
    </w:p>
    <w:p>
      <w:pPr>
        <w:pStyle w:val="ListBullet"/>
        <w:numPr>
          <w:ilvl w:val="0"/>
          <w:numId w:val="1"/>
        </w:numPr>
        <w:rPr>
          <w:color w:val="111111"/>
        </w:rPr>
      </w:pPr>
      <w:r>
        <w:rPr>
          <w:color w:val="111111"/>
        </w:rPr>
        <w:t>Topic Classification Full Fine-Tuning was run for a single epoch.</w:t>
      </w:r>
    </w:p>
    <w:p>
      <w:pPr>
        <w:pStyle w:val="ListBullet"/>
        <w:numPr>
          <w:ilvl w:val="0"/>
          <w:numId w:val="1"/>
        </w:numPr>
        <w:rPr>
          <w:color w:val="111111"/>
        </w:rPr>
      </w:pPr>
      <w:r>
        <w:rPr>
          <w:color w:val="111111"/>
        </w:rPr>
        <w:t>Topic Classification inputs were truncated to a maximum sequence length of 128 tokens.</w:t>
      </w:r>
    </w:p>
    <w:p>
      <w:pPr>
        <w:pStyle w:val="ListBullet"/>
        <w:numPr>
          <w:ilvl w:val="0"/>
          <w:numId w:val="1"/>
        </w:numPr>
        <w:rPr>
          <w:color w:val="111111"/>
        </w:rPr>
      </w:pPr>
      <w:r>
        <w:rPr>
          <w:color w:val="111111"/>
        </w:rPr>
        <w:t>Performance should not be assumed to generalize unchanged to different domains, languages, or dataset distributions.</w:t>
      </w:r>
    </w:p>
    <w:p>
      <w:pPr>
        <w:pStyle w:val="Heading2"/>
        <w:keepNext w:val="true"/>
        <w:spacing w:before="200" w:after="100"/>
        <w:rPr>
          <w:color w:val="111111"/>
        </w:rPr>
      </w:pPr>
      <w:r>
        <w:rPr>
          <w:color w:val="111111"/>
        </w:rPr>
        <w:t>10. Conclusions</w:t>
      </w:r>
    </w:p>
    <w:p>
      <w:pPr>
        <w:pStyle w:val="Normal"/>
        <w:jc w:val="both"/>
        <w:rPr>
          <w:color w:val="111111"/>
        </w:rPr>
      </w:pPr>
      <w:r>
        <w:rPr>
          <w:color w:val="111111"/>
        </w:rPr>
        <w:t>The experiments demonstrate that the appropriate level of BERT adaptation depends on both predictive objectives and computational constraints.</w:t>
      </w:r>
    </w:p>
    <w:p>
      <w:pPr>
        <w:pStyle w:val="Normal"/>
        <w:jc w:val="both"/>
        <w:rPr>
          <w:color w:val="111111"/>
        </w:rPr>
      </w:pPr>
      <w:r>
        <w:rPr>
          <w:color w:val="111111"/>
        </w:rPr>
        <w:t>Full Fine-Tuning achieved the strongest measured performance in all four tasks. Nevertheless, the experiments also show that lighter alternatives can retain a large proportion of the predictive performance while reducing computation, trainable parameters, memory requirements, or training time.</w:t>
      </w:r>
    </w:p>
    <w:p>
      <w:pPr>
        <w:pStyle w:val="Normal"/>
        <w:jc w:val="both"/>
        <w:rPr>
          <w:color w:val="111111"/>
        </w:rPr>
      </w:pPr>
      <w:r>
        <w:rPr>
          <w:color w:val="111111"/>
        </w:rPr>
        <w:t>The results therefore support treating BERT adaptation as an empirical engineering decision rather than assuming that the most computationally expensive method is always necessary.</w:t>
      </w:r>
    </w:p>
    <w:p>
      <w:pPr>
        <w:pStyle w:val="Normal"/>
        <w:jc w:val="both"/>
        <w:rPr>
          <w:color w:val="111111"/>
        </w:rPr>
      </w:pPr>
      <w:r>
        <w:rPr>
          <w:color w:val="111111"/>
        </w:rPr>
        <w:t>The strongest methodology is to compare alternatives under clearly documented conditions, use task-appropriate metrics, preserve independent evaluation data, and report both predictive performance and computational cost.</w:t>
      </w:r>
    </w:p>
    <w:p>
      <w:pPr>
        <w:pStyle w:val="Heading2"/>
        <w:keepNext w:val="true"/>
        <w:spacing w:before="200" w:after="100"/>
        <w:rPr>
          <w:color w:val="111111"/>
        </w:rPr>
      </w:pPr>
      <w:r>
        <w:rPr>
          <w:color w:val="111111"/>
        </w:rPr>
        <w:t>11. References</w:t>
      </w:r>
    </w:p>
    <w:p>
      <w:pPr>
        <w:pStyle w:val="Normal"/>
        <w:jc w:val="both"/>
        <w:rPr>
          <w:color w:val="111111"/>
        </w:rPr>
      </w:pPr>
      <w:r>
        <w:rPr>
          <w:color w:val="111111"/>
        </w:rPr>
        <w:t>Devlin, J., Chang, M.-W., Lee, K., &amp; Toutanova, K. (2019). BERT: Pre-training of Deep Bidirectional Transformers for Language Understanding.</w:t>
      </w:r>
    </w:p>
    <w:p>
      <w:pPr>
        <w:pStyle w:val="Normal"/>
        <w:jc w:val="both"/>
        <w:rPr>
          <w:color w:val="111111"/>
        </w:rPr>
      </w:pPr>
      <w:r>
        <w:rPr>
          <w:color w:val="111111"/>
        </w:rPr>
        <w:t>Rajpurkar, P., Zhang, J., Lopyrev, K., &amp; Liang, P. (2016). SQuAD: 100,000+ Questions for Machine Comprehension of Text.</w:t>
      </w:r>
    </w:p>
    <w:p>
      <w:pPr>
        <w:pStyle w:val="Normal"/>
        <w:jc w:val="both"/>
        <w:rPr>
          <w:color w:val="111111"/>
        </w:rPr>
      </w:pPr>
      <w:r>
        <w:rPr>
          <w:color w:val="111111"/>
        </w:rPr>
        <w:t>Tjong Kim Sang, E. F., &amp; De Meulder, F. (2003). Introduction to the CoNLL-2003 Shared Task: Language-Independent Named Entity Recognition.</w:t>
      </w:r>
    </w:p>
    <w:p>
      <w:pPr>
        <w:pStyle w:val="Normal"/>
        <w:jc w:val="both"/>
        <w:rPr>
          <w:color w:val="111111"/>
        </w:rPr>
      </w:pPr>
      <w:r>
        <w:rPr>
          <w:color w:val="111111"/>
        </w:rPr>
        <w:t>Nivre, J., et al. Universal Dependencies.</w:t>
      </w:r>
    </w:p>
    <w:p>
      <w:pPr>
        <w:pStyle w:val="Normal"/>
        <w:jc w:val="both"/>
        <w:rPr>
          <w:color w:val="111111"/>
        </w:rPr>
      </w:pPr>
      <w:r>
        <w:rPr>
          <w:color w:val="111111"/>
        </w:rPr>
        <w:t>Hugging Face Transformers documentation.</w:t>
      </w:r>
    </w:p>
    <w:p>
      <w:pPr>
        <w:pStyle w:val="Normal"/>
        <w:jc w:val="both"/>
        <w:rPr>
          <w:color w:val="111111"/>
        </w:rPr>
      </w:pPr>
      <w:r>
        <w:rPr>
          <w:color w:val="111111"/>
        </w:rPr>
        <w:t>Hugging Face Datasets:</w:t>
      </w:r>
    </w:p>
    <w:p>
      <w:pPr>
        <w:pStyle w:val="ListBullet"/>
        <w:numPr>
          <w:ilvl w:val="0"/>
          <w:numId w:val="1"/>
        </w:numPr>
        <w:rPr>
          <w:color w:val="111111"/>
        </w:rPr>
      </w:pPr>
      <w:r>
        <w:rPr>
          <w:rFonts w:ascii="Liberation Mono" w:hAnsi="Liberation Mono"/>
          <w:color w:val="111111"/>
          <w:sz w:val="18"/>
        </w:rPr>
        <w:t>fancyzhx/ag_news</w:t>
      </w:r>
    </w:p>
    <w:p>
      <w:pPr>
        <w:pStyle w:val="ListBullet"/>
        <w:numPr>
          <w:ilvl w:val="0"/>
          <w:numId w:val="1"/>
        </w:numPr>
        <w:rPr>
          <w:color w:val="111111"/>
        </w:rPr>
      </w:pPr>
      <w:r>
        <w:rPr>
          <w:rFonts w:ascii="Liberation Mono" w:hAnsi="Liberation Mono"/>
          <w:color w:val="111111"/>
          <w:sz w:val="18"/>
        </w:rPr>
        <w:t>lhoestq/conll2003</w:t>
      </w:r>
    </w:p>
    <w:p>
      <w:pPr>
        <w:pStyle w:val="ListBullet"/>
        <w:numPr>
          <w:ilvl w:val="0"/>
          <w:numId w:val="1"/>
        </w:numPr>
        <w:rPr>
          <w:color w:val="111111"/>
        </w:rPr>
      </w:pPr>
      <w:r>
        <w:rPr>
          <w:rFonts w:ascii="Liberation Mono" w:hAnsi="Liberation Mono"/>
          <w:color w:val="111111"/>
          <w:sz w:val="18"/>
        </w:rPr>
        <w:t>universal-dependencies/universal_dependencies</w:t>
      </w:r>
    </w:p>
    <w:p>
      <w:pPr>
        <w:pStyle w:val="ListBullet"/>
        <w:numPr>
          <w:ilvl w:val="0"/>
          <w:numId w:val="1"/>
        </w:numPr>
        <w:spacing w:before="0" w:after="100"/>
        <w:contextualSpacing/>
        <w:rPr>
          <w:color w:val="111111"/>
        </w:rPr>
      </w:pPr>
      <w:r>
        <w:rPr>
          <w:rFonts w:ascii="Liberation Mono" w:hAnsi="Liberation Mono"/>
          <w:color w:val="111111"/>
          <w:sz w:val="18"/>
        </w:rPr>
        <w:t>rajpurkar/squad</w:t>
      </w:r>
    </w:p>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134" w:right="1134" w:gutter="0" w:header="72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sz w:val="16"/>
      </w:rPr>
      <w:t>U2T01 - Adapting BERT for NLP Tasks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sz w:val="16"/>
      </w:rPr>
      <w:t>U2T01 - Adapting BERT for NLP Tasks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3"/>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lef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themeColor="text2" w:themeShade="bf"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12</Pages>
  <Words>2780</Words>
  <Characters>16895</Characters>
  <CharactersWithSpaces>19190</CharactersWithSpaces>
  <Paragraphs>436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keywords>BERT NLP Fine-Tuning NER POS QA Topic Classification</cp:keywords>
  <dc:language>en-IN</dc:language>
  <cp:lastModifiedBy/>
  <dcterms:modified xsi:type="dcterms:W3CDTF">2026-09-26T02:48:17Z</dcterms:modified>
  <cp:revision>3</cp:revision>
  <dc:subject>Final Experimental Report</dc:subject>
  <dc:title>U2T01 - Adapting BERT for NLP Tasks</dc:title>
</cp:coreProperties>
</file>

<file path=docProps/custom.xml><?xml version="1.0" encoding="utf-8"?>
<Properties xmlns="http://schemas.openxmlformats.org/officeDocument/2006/custom-properties" xmlns:vt="http://schemas.openxmlformats.org/officeDocument/2006/docPropsVTypes"/>
</file>