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36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PROJECT OVERVIEW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60"/>
        </w:rPr>
        <w:t>Codex 工作流监视器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8"/>
        </w:rPr>
        <w:t>实时会话旁路监听、工作流可视化与 AWDL 形式化检测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DF5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一句话定位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以只读方式观察 Codex Desktop 已公开并落盘的会话事件，将多任务执行过程转化为可审计、可视化、可告警的工作流视图。</w:t>
            </w:r>
          </w:p>
        </w:tc>
      </w:tr>
    </w:tbl>
    <w:p>
      <w:pPr>
        <w:spacing w:after="20"/>
      </w:pPr>
    </w:p>
    <w:p>
      <w:pPr>
        <w:spacing w:before="920"/>
        <w:jc w:val="center"/>
      </w:pPr>
      <w:r>
        <w:rPr>
          <w:rFonts w:ascii="Calibri" w:hAnsi="Calibri" w:eastAsia="Microsoft YaHei"/>
          <w:b/>
          <w:color w:val="637083"/>
          <w:sz w:val="22"/>
        </w:rPr>
        <w:t>团队内部项目说明  |  初版交付</w:t>
      </w:r>
    </w:p>
    <w:p>
      <w:pPr>
        <w:jc w:val="center"/>
      </w:pPr>
      <w:r>
        <w:rPr>
          <w:rFonts w:ascii="Calibri" w:hAnsi="Calibri" w:eastAsia="Microsoft YaHei"/>
          <w:color w:val="637083"/>
          <w:sz w:val="20"/>
        </w:rPr>
        <w:t>版本 4.0.1  ·  2026 年 9 月</w:t>
      </w:r>
    </w:p>
    <w:p>
      <w:pPr>
        <w:pStyle w:val="Heading1"/>
        <w:pageBreakBefore/>
      </w:pPr>
      <w:r>
        <w:t>1. 项目概述</w:t>
      </w:r>
    </w:p>
    <w:p>
      <w:r>
        <w:t>Codex 工作流监视器是一套面向 Codex Desktop 本地会话的观察与分析工具。它不启动第二个 Codex，也不修改 Codex 的状态数据库，而是持续读取 Codex 已公开并写入本地会话目录的 JSONL 事件，通过统一事件模型、五类分析视图和 AWDL 规则检测，帮助团队理解 Agent 当前在做什么、是否取得进展，以及何时出现重复重试、活锁或停滞。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DF5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核心价值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把分散在会话记录中的生命周期、工具、消息、推理摘要和异常事件，整理为团队可共同理解和复盘的运行视图。</w:t>
            </w:r>
          </w:p>
        </w:tc>
      </w:tr>
    </w:tbl>
    <w:p>
      <w:pPr>
        <w:spacing w:after="20"/>
      </w:pPr>
    </w:p>
    <w:p>
      <w:pPr>
        <w:pStyle w:val="Heading2"/>
      </w:pPr>
      <w:r>
        <w:t>1.1 主要使用场景</w:t>
      </w:r>
    </w:p>
    <w:p>
      <w:pPr>
        <w:pStyle w:val="ListBullet"/>
      </w:pPr>
      <w:r>
        <w:t>开发或演示期间实时观察 Codex 的任务推进状态。</w:t>
      </w:r>
    </w:p>
    <w:p>
      <w:pPr>
        <w:pStyle w:val="ListBullet"/>
      </w:pPr>
      <w:r>
        <w:t>同时跟踪最多 5 个活跃对话，并在对话之间独立切换分析上下文。</w:t>
      </w:r>
    </w:p>
    <w:p>
      <w:pPr>
        <w:pStyle w:val="ListBullet"/>
      </w:pPr>
      <w:r>
        <w:t>复盘工具调用、公开推理摘要、用户消息、Agent 输出与异常诊断。</w:t>
      </w:r>
    </w:p>
    <w:p>
      <w:pPr>
        <w:pStyle w:val="ListBullet"/>
      </w:pPr>
      <w:r>
        <w:t>使用 AWDL 规则识别无进展、周期活锁、重复动作、连续错误和静默停滞。</w:t>
      </w:r>
    </w:p>
    <w:p>
      <w:pPr>
        <w:pStyle w:val="ListBullet"/>
      </w:pPr>
      <w:r>
        <w:t>通过可控演练验证告警与终止链路是否有效。</w:t>
      </w:r>
    </w:p>
    <w:p>
      <w:pPr>
        <w:pStyle w:val="Heading2"/>
      </w:pPr>
      <w:r>
        <w:t>1.2 产品边界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范围</w:t>
            </w:r>
          </w:p>
        </w:tc>
        <w:tc>
          <w:tcPr>
            <w:tcW w:type="dxa" w:w="7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说明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可观察内容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Codex 已落盘的公开会话事件、工具调用、消息、生命周期和诊断信息。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不会读取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模型未公开的隐藏思维链、加密推理内容或未写入会话文件的数据。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默认行为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旁路监听为只读；停止监听不会停止 Codex 中正在执行的任务。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主动控制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仅在用户确认终止演练告警时，通过已识别的当前会话执行中断。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2. 核心功能</w:t>
      </w:r>
    </w:p>
    <w:p>
      <w:pPr>
        <w:pStyle w:val="Heading2"/>
      </w:pPr>
      <w:r>
        <w:t>2.1 常驻旁路监听</w:t>
      </w:r>
    </w:p>
    <w:p>
      <w:r>
        <w:t>监听器跟踪 $CODEX_HOME/sessions 下的 rollout-*.jsonl 文件。Windows 原生目录通知负责及时触发扫描，周期扫描用于兜底；增量读取能够处理 UTF-8 分片、无尾换行事件、文件截断、替换和同尺寸重写。</w:t>
      </w:r>
    </w:p>
    <w:p>
      <w:pPr>
        <w:pStyle w:val="Heading2"/>
      </w:pPr>
      <w:r>
        <w:t>2.2 五种分析视图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4860"/>
      </w:tblGrid>
      <w:tr>
        <w:trPr>
          <w:tblHeader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视图</w:t>
            </w:r>
          </w:p>
        </w:tc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作用</w:t>
            </w:r>
          </w:p>
        </w:tc>
        <w:tc>
          <w:tcPr>
            <w:tcW w:type="dxa" w:w="4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关键呈现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工作流图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展示任务状态的先后关系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状态节点、正常/进展连线、告警回边、自动滚动历史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逻辑层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解释事件是否构成有效进展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分类事件数、有效进展、未进展、当前状态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AWDL 分析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集中呈现规范与规则结果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工作流规范、合法迁移、告警等级、证据事件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通信流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展示参与方之间的信息方向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监视器、Codex、工具、用户输出四条泳道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原始事件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支持审计与问题复现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分类筛选、正文、来源、时间、原始 JSON</w:t>
            </w:r>
          </w:p>
        </w:tc>
      </w:tr>
    </w:tbl>
    <w:p>
      <w:pPr>
        <w:spacing w:after="20"/>
      </w:pPr>
    </w:p>
    <w:p>
      <w:pPr>
        <w:pStyle w:val="Heading2"/>
      </w:pPr>
      <w:r>
        <w:t>2.3 多对话与窗口识别</w:t>
      </w:r>
    </w:p>
    <w:p>
      <w:r>
        <w:t>界面自动维护最近活跃的对话卡片，并显示窗口标题、对话 ID、Turn 和运行状态。Windows UI Automation 用于读取当前 Codex Desktop 可见窗口标题和忙闲状态，再通过 app-server 的 thread/list 将标题唯一映射到 threadId，以降低误投或误终止风险。</w:t>
      </w:r>
    </w:p>
    <w:p>
      <w:pPr>
        <w:pStyle w:val="Heading2"/>
      </w:pPr>
      <w:r>
        <w:t>2.4 双运行模式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900"/>
        <w:gridCol w:w="3760"/>
      </w:tblGrid>
      <w:tr>
        <w:trPr>
          <w:tblHeader w:val="true"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模式</w:t>
            </w:r>
          </w:p>
        </w:tc>
        <w:tc>
          <w:tcPr>
            <w:tcW w:type="dxa" w:w="3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窗口形态</w:t>
            </w:r>
          </w:p>
        </w:tc>
        <w:tc>
          <w:tcPr>
            <w:tcW w:type="dxa" w:w="3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适用场景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网页模式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普通 Microsoft Edge 窗口，保留地址栏和标签页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调试、刷新、同时浏览其他页面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程序模式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Edge App Mode 独立窗口，隐藏地址栏和标签页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演示、专注监控、接近桌面软件体验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3. 技术架构与数据流程</w:t>
      </w:r>
    </w:p>
    <w:p>
      <w:pPr>
        <w:pStyle w:val="Heading2"/>
      </w:pPr>
      <w:r>
        <w:t>3.1 总体架构</w:t>
      </w:r>
    </w:p>
    <w:p>
      <w:r>
        <w:t>系统采用本地单机架构：Node.js 服务负责监听、标准化、检测和 API；浏览器或 App Mode 窗口只负责展示。前后端通过 HTTP 与 Server-Sent Events（SSE）通信。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8640"/>
      </w:tblGrid>
      <w:tr>
        <w:tc>
          <w:tcPr>
            <w:tcW w:type="dxa" w:w="720"/>
            <w:shd w:fill="2E74B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1</w:t>
            </w:r>
          </w:p>
        </w:tc>
        <w:tc>
          <w:tcPr>
            <w:tcW w:type="dxa" w:w="8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Codex 会话落盘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color w:val="637083"/>
                <w:sz w:val="18"/>
              </w:rPr>
              <w:t>Codex Desktop 将公开事件持续写入本地 rollout JSONL 文件。</w:t>
            </w:r>
          </w:p>
        </w:tc>
      </w:tr>
    </w:tbl>
    <w:p>
      <w:pPr>
        <w:spacing w:before="20" w:after="20"/>
        <w:jc w:val="center"/>
      </w:pPr>
      <w:r>
        <w:rPr>
          <w:rFonts w:ascii="Calibri" w:hAnsi="Calibri" w:eastAsia="Microsoft YaHei"/>
          <w:b/>
          <w:color w:val="2E74B5"/>
          <w:sz w:val="24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8640"/>
      </w:tblGrid>
      <w:tr>
        <w:tc>
          <w:tcPr>
            <w:tcW w:type="dxa" w:w="720"/>
            <w:shd w:fill="2E74B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2</w:t>
            </w:r>
          </w:p>
        </w:tc>
        <w:tc>
          <w:tcPr>
            <w:tcW w:type="dxa" w:w="8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增量监听与事件标准化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color w:val="637083"/>
                <w:sz w:val="18"/>
              </w:rPr>
              <w:t>SessionWatcher 读取新增字节，并转换为统一的 category、phase、source、threadId 与 turnId。</w:t>
            </w:r>
          </w:p>
        </w:tc>
      </w:tr>
    </w:tbl>
    <w:p>
      <w:pPr>
        <w:spacing w:before="20" w:after="20"/>
        <w:jc w:val="center"/>
      </w:pPr>
      <w:r>
        <w:rPr>
          <w:rFonts w:ascii="Calibri" w:hAnsi="Calibri" w:eastAsia="Microsoft YaHei"/>
          <w:b/>
          <w:color w:val="2E74B5"/>
          <w:sz w:val="24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8640"/>
      </w:tblGrid>
      <w:tr>
        <w:tc>
          <w:tcPr>
            <w:tcW w:type="dxa" w:w="720"/>
            <w:shd w:fill="2E74B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3</w:t>
            </w:r>
          </w:p>
        </w:tc>
        <w:tc>
          <w:tcPr>
            <w:tcW w:type="dxa" w:w="8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AWDL 规则检测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color w:val="637083"/>
                <w:sz w:val="18"/>
              </w:rPr>
              <w:t>WorkflowDetector 根据状态迁移、进展窗口、重复动作和静默阈值生成告警。</w:t>
            </w:r>
          </w:p>
        </w:tc>
      </w:tr>
    </w:tbl>
    <w:p>
      <w:pPr>
        <w:spacing w:before="20" w:after="20"/>
        <w:jc w:val="center"/>
      </w:pPr>
      <w:r>
        <w:rPr>
          <w:rFonts w:ascii="Calibri" w:hAnsi="Calibri" w:eastAsia="Microsoft YaHei"/>
          <w:b/>
          <w:color w:val="2E74B5"/>
          <w:sz w:val="24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8640"/>
      </w:tblGrid>
      <w:tr>
        <w:tc>
          <w:tcPr>
            <w:tcW w:type="dxa" w:w="720"/>
            <w:shd w:fill="2E74B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4</w:t>
            </w:r>
          </w:p>
        </w:tc>
        <w:tc>
          <w:tcPr>
            <w:tcW w:type="dxa" w:w="8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HTTP / SSE 分发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color w:val="637083"/>
                <w:sz w:val="18"/>
              </w:rPr>
              <w:t>本地服务提供状态、规范、控制接口，并向所有已连接界面广播实时事件。</w:t>
            </w:r>
          </w:p>
        </w:tc>
      </w:tr>
    </w:tbl>
    <w:p>
      <w:pPr>
        <w:spacing w:before="20" w:after="20"/>
        <w:jc w:val="center"/>
      </w:pPr>
      <w:r>
        <w:rPr>
          <w:rFonts w:ascii="Calibri" w:hAnsi="Calibri" w:eastAsia="Microsoft YaHei"/>
          <w:b/>
          <w:color w:val="2E74B5"/>
          <w:sz w:val="24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8640"/>
      </w:tblGrid>
      <w:tr>
        <w:tc>
          <w:tcPr>
            <w:tcW w:type="dxa" w:w="720"/>
            <w:shd w:fill="2E74B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FFFFFF"/>
                <w:sz w:val="26"/>
              </w:rPr>
              <w:t>5</w:t>
            </w:r>
          </w:p>
        </w:tc>
        <w:tc>
          <w:tcPr>
            <w:tcW w:type="dxa" w:w="86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多视图呈现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color w:val="637083"/>
                <w:sz w:val="18"/>
              </w:rPr>
              <w:t>前端按当前对话将同一事件流投影为工作流、逻辑、AWDL、通信和原始事件视图。</w:t>
            </w:r>
          </w:p>
        </w:tc>
      </w:tr>
    </w:tbl>
    <w:p>
      <w:pPr>
        <w:pStyle w:val="Heading2"/>
      </w:pPr>
      <w:r>
        <w:t>3.2 关键组件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组件</w:t>
            </w:r>
          </w:p>
        </w:tc>
        <w:tc>
          <w:tcPr>
            <w:tcW w:type="dxa" w:w="6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职责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server.js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本地 HTTP/SSE 服务、会话协调、演练控制、静态资源服务与优雅关闭。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detector/session-watcher.js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会话目录监听、增量字节解析和公开事件分类。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detector/workflow-detector.js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加载 AWDL 规范并执行状态迁移与故障规则检测。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detector/codex-desktop-bridge.js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通过 PowerShell 与 UI Automation 读取、发送和停止当前 Codex 窗口。</w:t>
            </w:r>
          </w:p>
        </w:tc>
      </w:tr>
      <w:t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public/monitor.js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前端状态管理、五视图渲染、筛选、告警与连接恢复。</w:t>
            </w:r>
          </w:p>
        </w:tc>
      </w:tr>
    </w:tbl>
    <w:p>
      <w:pPr>
        <w:spacing w:after="20"/>
      </w:pPr>
    </w:p>
    <w:p>
      <w:pPr>
        <w:pStyle w:val="Heading1"/>
      </w:pPr>
      <w:r>
        <w:t>4. 技术栈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50"/>
        <w:gridCol w:w="5010"/>
      </w:tblGrid>
      <w:tr>
        <w:trPr>
          <w:tblHeader w:val="true"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层级</w:t>
            </w:r>
          </w:p>
        </w:tc>
        <w:tc>
          <w:tcPr>
            <w:tcW w:type="dxa" w:w="28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技术</w:t>
            </w:r>
          </w:p>
        </w:tc>
        <w:tc>
          <w:tcPr>
            <w:tcW w:type="dxa" w:w="50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选型说明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运行时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Node.js 20+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服务端仅使用 Node.js 标准库，减少运行依赖。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前端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HTML5、CSS3、原生 JavaScript、SVG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无需前端框架与打包运行时，部署简单。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实时通信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Server-Sent Events（SSE）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适合服务端单向持续推送，浏览器原生支持自动重连。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桌面承载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Microsoft Edge App Mode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避免引入 Electron，同时提供独立软件窗口体验。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Windows 集成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PowerShell、UI Automation、Win32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识别 Codex 窗口、输入框、停止按钮及忙闲状态。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形式化检测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AWDL JSON 规范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声明状态、终态、合法迁移和告警阈值。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测试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node:test、node:assert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覆盖监听、检测、桥接、布局、终止与演练协议。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构建</w:t>
            </w:r>
          </w:p>
        </w:tc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esbuild、Node SEA、postject</w:t>
            </w:r>
          </w:p>
        </w:tc>
        <w:tc>
          <w:tcPr>
            <w:tcW w:type="dxa" w:w="5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将服务端代码封装为 Windows 单文件可执行程序。</w:t>
            </w:r>
          </w:p>
        </w:tc>
      </w:tr>
    </w:tbl>
    <w:p>
      <w:pPr>
        <w:spacing w:after="20"/>
      </w:pPr>
    </w:p>
    <w:p>
      <w:pPr>
        <w:pStyle w:val="Heading2"/>
      </w:pPr>
      <w:r>
        <w:t>4.1 目录结构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目录 / 文件</w:t>
            </w:r>
          </w:p>
        </w:tc>
        <w:tc>
          <w:tcPr>
            <w:tcW w:type="dxa" w:w="6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CodexMonitor.exe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根目录最终可执行文件。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public/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启动中心、监视界面、样式和工作流布局脚本；运行时必需。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formal/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AWDL Schema 与默认工作流规范；运行时必需。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detector/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监听、规则检测、Codex 定位和桌面桥接源码。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launchers/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网页模式、程序模式与 Edge 启动封装。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tests/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自动化测试及测试夹具。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scripts/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便携版构建脚本。</w:t>
            </w:r>
          </w:p>
        </w:tc>
      </w:tr>
      <w:t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docs/、tools/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AWDL 说明与离线日志分析工具。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5. 运行、构建与分发</w:t>
      </w:r>
    </w:p>
    <w:p>
      <w:pPr>
        <w:pStyle w:val="Heading2"/>
      </w:pPr>
      <w:r>
        <w:t>5.1 最终用户运行</w:t>
      </w:r>
    </w:p>
    <w:p>
      <w:pPr>
        <w:pStyle w:val="ListNumber"/>
      </w:pPr>
      <w:r>
        <w:t>确认电脑为 Windows，并已安装 Microsoft Edge 与已登录的 Codex。</w:t>
      </w:r>
    </w:p>
    <w:p>
      <w:pPr>
        <w:pStyle w:val="ListNumber"/>
      </w:pPr>
      <w:r>
        <w:t>保持 CodexMonitor.exe、public 和 formal 位于同一目录层级。</w:t>
      </w:r>
    </w:p>
    <w:p>
      <w:pPr>
        <w:pStyle w:val="ListNumber"/>
      </w:pPr>
      <w:r>
        <w:t>双击 CodexMonitor.exe，在启动中心选择网页模式或程序模式。</w:t>
      </w:r>
    </w:p>
    <w:p>
      <w:pPr>
        <w:pStyle w:val="ListNumber"/>
      </w:pPr>
      <w:r>
        <w:t>进入监视界面后点击“开始监听”，再回到 Codex 正常创建或继续任务。</w:t>
      </w:r>
    </w:p>
    <w:p>
      <w:pPr>
        <w:pStyle w:val="Heading2"/>
      </w:pPr>
      <w:r>
        <w:t>5.2 开发与构建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命令</w:t>
            </w:r>
          </w:p>
        </w:tc>
        <w:tc>
          <w:tcPr>
            <w:tcW w:type="dxa" w:w="6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用途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npm install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安装 esbuild 与 postject 等开发依赖。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npm test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运行完整自动化测试。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npm run web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以普通浏览器模式启动源码版本。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npm run desktop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以 Edge App Mode 启动源码版本。</w:t>
            </w:r>
          </w:p>
        </w:tc>
      </w:tr>
      <w:t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npm run build:portable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在项目根目录生成或覆盖 CodexMonitor.exe。</w:t>
            </w:r>
          </w:p>
        </w:tc>
      </w:tr>
    </w:tbl>
    <w:p>
      <w:pPr>
        <w:spacing w:after="20"/>
      </w:pPr>
    </w:p>
    <w:p>
      <w:pPr>
        <w:pStyle w:val="Heading2"/>
      </w:pPr>
      <w:r>
        <w:t>5.3 对外分发内容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建议压缩包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仅包含 CodexMonitor.exe、public/、formal/，可选附带 README.md。普通使用者不需要 node_modules、tests 或源码。</w:t>
            </w:r>
          </w:p>
        </w:tc>
      </w:tr>
    </w:tbl>
    <w:p>
      <w:pPr>
        <w:spacing w:after="20"/>
      </w:pPr>
    </w:p>
    <w:p>
      <w:pPr>
        <w:pStyle w:val="Heading2"/>
      </w:pPr>
      <w:r>
        <w:t>5.4 本地数据位置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数据</w:t>
            </w:r>
          </w:p>
        </w:tc>
        <w:tc>
          <w:tcPr>
            <w:tcW w:type="dxa" w:w="6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位置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运行日志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%LOCALAPPDATA%\CodexThoughtMonitor\logs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Codex 定位记录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%LOCALAPPDATA%\CodexThoughtMonitor\runtime\codex-location.json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Edge 隔离配置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%LOCALAPPDATA%\CodexThoughtMonitor\runtime\edge-*</w:t>
            </w:r>
          </w:p>
        </w:tc>
      </w:tr>
    </w:tbl>
    <w:p>
      <w:pPr>
        <w:spacing w:after="20"/>
      </w:pPr>
    </w:p>
    <w:p>
      <w:pPr>
        <w:pStyle w:val="Heading1"/>
      </w:pPr>
      <w:r>
        <w:t>6. 可靠性、安全性与已知边界</w:t>
      </w:r>
    </w:p>
    <w:p>
      <w:pPr>
        <w:pStyle w:val="Heading2"/>
      </w:pPr>
      <w:r>
        <w:t>6.1 已实现的可靠性设计</w:t>
      </w:r>
    </w:p>
    <w:p>
      <w:pPr>
        <w:pStyle w:val="ListBullet"/>
      </w:pPr>
      <w:r>
        <w:t>启动时检测并关闭旧版本服务，等待 4317 端口释放后再启动新服务。</w:t>
      </w:r>
    </w:p>
    <w:p>
      <w:pPr>
        <w:pStyle w:val="ListBullet"/>
      </w:pPr>
      <w:r>
        <w:t>启动中心和监控主界面对核心状态、规范加载提供自动重试。</w:t>
      </w:r>
    </w:p>
    <w:p>
      <w:pPr>
        <w:pStyle w:val="ListBullet"/>
      </w:pPr>
      <w:r>
        <w:t>SSE 连接中断后使用浏览器原生机制自动重连。</w:t>
      </w:r>
    </w:p>
    <w:p>
      <w:pPr>
        <w:pStyle w:val="ListBullet"/>
      </w:pPr>
      <w:r>
        <w:t>会话监听同时使用原生目录通知和周期扫描，降低漏事件概率。</w:t>
      </w:r>
    </w:p>
    <w:p>
      <w:pPr>
        <w:pStyle w:val="ListBullet"/>
      </w:pPr>
      <w:r>
        <w:t>对话映射不唯一、窗口忙碌或标题变化时拒绝执行主动演练。</w:t>
      </w:r>
    </w:p>
    <w:p>
      <w:pPr>
        <w:pStyle w:val="Heading2"/>
      </w:pPr>
      <w:r>
        <w:t>6.2 安全与隐私</w:t>
      </w:r>
    </w:p>
    <w:p>
      <w:pPr>
        <w:pStyle w:val="ListBullet"/>
      </w:pPr>
      <w:r>
        <w:t>HTTP 服务仅监听 127.0.0.1，不向局域网公开。</w:t>
      </w:r>
    </w:p>
    <w:p>
      <w:pPr>
        <w:pStyle w:val="ListBullet"/>
      </w:pPr>
      <w:r>
        <w:t>旁路监听不修改 Codex 会话文件和状态数据库。</w:t>
      </w:r>
    </w:p>
    <w:p>
      <w:pPr>
        <w:pStyle w:val="ListBullet"/>
      </w:pPr>
      <w:r>
        <w:t>过滤系统/开发者提示、world state、token usage 和加密推理内容。</w:t>
      </w:r>
    </w:p>
    <w:p>
      <w:pPr>
        <w:pStyle w:val="ListBullet"/>
      </w:pPr>
      <w:r>
        <w:t>单条内容设置长度限制，避免异常事件占满内存和界面。</w:t>
      </w:r>
    </w:p>
    <w:p>
      <w:pPr>
        <w:pStyle w:val="ListBullet"/>
      </w:pPr>
      <w:r>
        <w:t>终止操作需要告警确认，并绑定当前可见窗口与唯一 threadId。</w:t>
      </w:r>
    </w:p>
    <w:p>
      <w:pPr>
        <w:pStyle w:val="Heading2"/>
      </w:pPr>
      <w:r>
        <w:t>6.3 当前边界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边界</w:t>
            </w:r>
          </w:p>
        </w:tc>
        <w:tc>
          <w:tcPr>
            <w:tcW w:type="dxa" w:w="6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0"/>
              </w:rPr>
              <w:t>影响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依赖 Codex 本地会话格式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Codex 更新 JSONL 字段或目录结构后，可能需要同步更新事件映射。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推理摘要并非必然出现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是否可见取决于 Codex 版本、模型和账户配置。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桌面主动控制仅支持 Windows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其他平台仍可使用兼容的只读会话监听与 Web 界面，但无法使用当前 UI Automation 桥接。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Edge 为界面承载依赖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6384B"/>
                <w:sz w:val="19"/>
              </w:rPr>
              <w:t>目标机器需要安装 Microsoft Edge。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7. 团队协作建议</w:t>
      </w:r>
    </w:p>
    <w:p>
      <w:pPr>
        <w:pStyle w:val="ListBullet"/>
      </w:pPr>
      <w:r>
        <w:t>修改事件格式时，同时更新 session-watcher 测试和至少一个真实会话样本验证。</w:t>
      </w:r>
    </w:p>
    <w:p>
      <w:pPr>
        <w:pStyle w:val="ListBullet"/>
      </w:pPr>
      <w:r>
        <w:t>新增 AWDL 规则时，补充正常流程、有限重试和故障触发三类测试。</w:t>
      </w:r>
    </w:p>
    <w:p>
      <w:pPr>
        <w:pStyle w:val="ListBullet"/>
      </w:pPr>
      <w:r>
        <w:t>调整界面时，确认五个视图在切换对话和空数据状态下不会残留旧内容。</w:t>
      </w:r>
    </w:p>
    <w:p>
      <w:pPr>
        <w:pStyle w:val="ListBullet"/>
      </w:pPr>
      <w:r>
        <w:t>每次交付前依次执行 npm test 与 npm run build:portable，并检查根目录产物时间。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DF5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allout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交接结论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当前版本已经具备完整的本地监听、分析、告警、双模式运行和便携构建链路，可作为后续规则扩展、界面优化和跨平台适配的稳定初版。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37083"/>
        <w:sz w:val="18"/>
      </w:rPr>
      <w:t xml:space="preserve">内部资料  ·  第 </w:t>
    </w:r>
    <w:fldSimple w:instr="PAGE"/>
    <w:r>
      <w:rPr>
        <w:rFonts w:ascii="Calibri" w:hAnsi="Calibri" w:eastAsia="Microsoft YaHei"/>
        <w:color w:val="63708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37083"/>
        <w:sz w:val="18"/>
      </w:rPr>
      <w:t>Codex 工作流监视器  |  团队项目说明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40" w:after="180" w:line="269" w:lineRule="auto"/>
      <w:ind w:left="259" w:right="259"/>
    </w:pPr>
    <w:rPr>
      <w:rFonts w:ascii="Calibri" w:hAnsi="Calibri" w:eastAsia="Microsoft YaHei"/>
      <w:b w:val="0"/>
      <w:color w:val="0B2545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工作流监视器项目说明</dc:title>
  <dc:subject>功能、技术架构、运行与交付说明</dc:subject>
  <dc:creator>项目团队</dc:creator>
  <cp:keywords>Codex, 工作流监视器, AWDL, SSE, Node.js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