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rPr>
          <w:rFonts w:cs="Times New Roman"/>
        </w:rPr>
      </w:pPr>
    </w:p>
    <w:p>
      <w:pPr>
        <w:pStyle w:val="24"/>
      </w:pPr>
      <w:bookmarkStart w:id="0" w:name="_Ref161819603"/>
      <w:bookmarkEnd w:id="0"/>
      <w:bookmarkStart w:id="1" w:name="_Toc29889"/>
      <w:r>
        <w:rPr>
          <w:rFonts w:hint="eastAsia"/>
        </w:rPr>
        <w:t>信号处理</w:t>
      </w:r>
      <w:r>
        <w:t>详细设计</w:t>
      </w:r>
      <w:bookmarkEnd w:id="1"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文件编号</w:t>
      </w: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本模板的使用建立在假设用户已经基本了解了“软件开发指引（独立文件）”的内容的基础上。在使用本模板时出现关于其用法的问题，请参考“软件开发指引”相关章节</w:t>
      </w:r>
    </w:p>
    <w:p>
      <w:pPr>
        <w:rPr>
          <w:rFonts w:cs="Times New Roman"/>
          <w:color w:val="auto"/>
        </w:rPr>
      </w:pPr>
    </w:p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Compliant with Functional safety Standard (ISO26262)</w:t>
      </w: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□Required 需要 </w:t>
      </w:r>
      <w:r>
        <w:rPr>
          <w:rFonts w:cs="Times New Roman"/>
          <w:color w:val="auto"/>
          <w:sz w:val="22"/>
          <w:szCs w:val="22"/>
        </w:rPr>
        <w:sym w:font="Wingdings 2" w:char="0052"/>
      </w:r>
      <w:r>
        <w:rPr>
          <w:rFonts w:cs="Times New Roman"/>
          <w:color w:val="auto"/>
          <w:sz w:val="22"/>
          <w:szCs w:val="22"/>
        </w:rPr>
        <w:t xml:space="preserve">  No不符合功能安全标准(ISO26262) □</w:t>
      </w:r>
    </w:p>
    <w:p>
      <w:pPr>
        <w:rPr>
          <w:rFonts w:cs="Times New Roman"/>
        </w:rPr>
      </w:pPr>
    </w:p>
    <w:p>
      <w:pPr>
        <w:adjustRightInd w:val="0"/>
        <w:rPr>
          <w:rFonts w:cs="Times New Roman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tbl>
      <w:tblPr>
        <w:tblStyle w:val="13"/>
        <w:tblW w:w="0" w:type="auto"/>
        <w:tblInd w:w="9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774"/>
        <w:gridCol w:w="177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批准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编制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</w:tr>
    </w:tbl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发行日期</w:t>
      </w: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202</w:t>
      </w:r>
      <w:r>
        <w:rPr>
          <w:rFonts w:hint="eastAsia" w:cs="Times New Roman"/>
          <w:color w:val="auto"/>
          <w:sz w:val="28"/>
          <w:szCs w:val="28"/>
        </w:rPr>
        <w:t>2</w:t>
      </w:r>
      <w:r>
        <w:rPr>
          <w:rFonts w:cs="Times New Roman"/>
          <w:color w:val="auto"/>
          <w:sz w:val="28"/>
          <w:szCs w:val="28"/>
        </w:rPr>
        <w:t>/0</w:t>
      </w:r>
      <w:r>
        <w:rPr>
          <w:rFonts w:hint="eastAsia" w:cs="Times New Roman"/>
          <w:color w:val="auto"/>
          <w:sz w:val="28"/>
          <w:szCs w:val="28"/>
        </w:rPr>
        <w:t>3</w:t>
      </w:r>
      <w:r>
        <w:rPr>
          <w:rFonts w:cs="Times New Roman"/>
          <w:color w:val="auto"/>
          <w:sz w:val="28"/>
          <w:szCs w:val="28"/>
        </w:rPr>
        <w:t>/</w:t>
      </w:r>
      <w:r>
        <w:rPr>
          <w:rFonts w:hint="eastAsia" w:cs="Times New Roman"/>
          <w:color w:val="auto"/>
          <w:sz w:val="28"/>
          <w:szCs w:val="28"/>
        </w:rPr>
        <w:t>08</w:t>
      </w:r>
    </w:p>
    <w:p>
      <w:pPr>
        <w:adjustRightInd w:val="0"/>
        <w:jc w:val="center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发行单位</w:t>
      </w:r>
    </w:p>
    <w:p>
      <w:pPr>
        <w:adjustRightInd w:val="0"/>
        <w:jc w:val="center"/>
        <w:rPr>
          <w:rFonts w:cs="Times New Roman"/>
          <w:b/>
          <w:color w:val="0000FF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>变更历史</w:t>
      </w:r>
    </w:p>
    <w:tbl>
      <w:tblPr>
        <w:tblStyle w:val="1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058"/>
        <w:gridCol w:w="1252"/>
        <w:gridCol w:w="1326"/>
        <w:gridCol w:w="1054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193" w:type="dxa"/>
            <w:gridSpan w:val="2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版本</w:t>
            </w:r>
          </w:p>
        </w:tc>
        <w:tc>
          <w:tcPr>
            <w:tcW w:w="1252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审批日期</w:t>
            </w:r>
          </w:p>
        </w:tc>
        <w:tc>
          <w:tcPr>
            <w:tcW w:w="1326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作者</w:t>
            </w:r>
          </w:p>
        </w:tc>
        <w:tc>
          <w:tcPr>
            <w:tcW w:w="1054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审核人</w:t>
            </w:r>
          </w:p>
        </w:tc>
        <w:tc>
          <w:tcPr>
            <w:tcW w:w="2923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35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当前</w:t>
            </w:r>
          </w:p>
        </w:tc>
        <w:tc>
          <w:tcPr>
            <w:tcW w:w="1058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新版</w:t>
            </w:r>
          </w:p>
        </w:tc>
        <w:tc>
          <w:tcPr>
            <w:tcW w:w="1252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326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54" w:type="dxa"/>
            <w:vMerge w:val="continue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2923" w:type="dxa"/>
            <w:vMerge w:val="continue"/>
            <w:shd w:val="clear" w:color="auto" w:fill="CCECFF"/>
            <w:vAlign w:val="center"/>
          </w:tcPr>
          <w:p>
            <w:pPr>
              <w:spacing w:before="31" w:beforeLines="10" w:after="31" w:afterLines="10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--- </w:t>
            </w: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</w:t>
            </w:r>
            <w:r>
              <w:rPr>
                <w:rFonts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基础版本</w:t>
            </w:r>
          </w:p>
        </w:tc>
      </w:tr>
    </w:tbl>
    <w:p/>
    <w:p/>
    <w:p/>
    <w:p/>
    <w:p/>
    <w:p/>
    <w:p/>
    <w:p/>
    <w:p/>
    <w:p/>
    <w:p/>
    <w:p/>
    <w:p/>
    <w:p/>
    <w:p>
      <w:pPr>
        <w:rPr>
          <w:rFonts w:eastAsiaTheme="minorEastAsia"/>
        </w:rPr>
      </w:pPr>
    </w:p>
    <w:sdt>
      <w:sdtPr>
        <w:rPr>
          <w:rFonts w:ascii="Times New Roman" w:hAnsi="Times New Roman" w:eastAsia="宋体" w:cs="Arial"/>
          <w:color w:val="000000"/>
          <w:sz w:val="21"/>
          <w:szCs w:val="18"/>
          <w:lang w:val="zh-CN" w:eastAsia="ja-JP"/>
        </w:rPr>
        <w:id w:val="198989467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Arial"/>
          <w:b/>
          <w:bCs/>
          <w:color w:val="000000"/>
          <w:sz w:val="21"/>
          <w:szCs w:val="18"/>
          <w:lang w:val="zh-CN" w:eastAsia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"_Toc29889" </w:instrText>
          </w:r>
          <w:r>
            <w:fldChar w:fldCharType="separate"/>
          </w:r>
          <w:r>
            <w:rPr>
              <w:rFonts w:hint="eastAsia"/>
            </w:rPr>
            <w:t>信号处理</w:t>
          </w:r>
          <w:r>
            <w:t>详细设计</w:t>
          </w:r>
          <w:r>
            <w:tab/>
          </w:r>
          <w:r>
            <w:fldChar w:fldCharType="begin"/>
          </w:r>
          <w:r>
            <w:instrText xml:space="preserve"> PAGEREF _Toc29889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"_Toc21530" </w:instrText>
          </w:r>
          <w:r>
            <w:fldChar w:fldCharType="separate"/>
          </w:r>
          <w:r>
            <w:t>1 概要</w:t>
          </w:r>
          <w:r>
            <w:tab/>
          </w:r>
          <w:r>
            <w:fldChar w:fldCharType="begin"/>
          </w:r>
          <w:r>
            <w:instrText xml:space="preserve"> PAGEREF _Toc21530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"_Toc10151" </w:instrText>
          </w:r>
          <w:r>
            <w:fldChar w:fldCharType="separate"/>
          </w:r>
          <w:r>
            <w:rPr>
              <w:rFonts w:hint="eastAsia"/>
            </w:rPr>
            <w:t xml:space="preserve">1.1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_Toc10151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"_Toc21092" </w:instrText>
          </w:r>
          <w:r>
            <w:fldChar w:fldCharType="separate"/>
          </w:r>
          <w:r>
            <w:rPr>
              <w:rFonts w:hint="eastAsia" w:eastAsia="MS Mincho"/>
            </w:rPr>
            <w:t xml:space="preserve">1.2 </w:t>
          </w:r>
          <w:r>
            <w:rPr>
              <w:rFonts w:hint="eastAsia"/>
            </w:rPr>
            <w:t>用语、缩略语等定义</w:t>
          </w:r>
          <w:r>
            <w:tab/>
          </w:r>
          <w:r>
            <w:fldChar w:fldCharType="begin"/>
          </w:r>
          <w:r>
            <w:instrText xml:space="preserve"> PAGEREF _Toc21092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"_Toc13164" </w:instrText>
          </w:r>
          <w:r>
            <w:fldChar w:fldCharType="separate"/>
          </w:r>
          <w:r>
            <w:rPr>
              <w:rFonts w:cs="微软雅黑"/>
            </w:rPr>
            <w:t xml:space="preserve">2 </w:t>
          </w:r>
          <w:r>
            <w:t>制约条件</w:t>
          </w:r>
          <w:r>
            <w:tab/>
          </w:r>
          <w:r>
            <w:fldChar w:fldCharType="begin"/>
          </w:r>
          <w:r>
            <w:instrText xml:space="preserve"> PAGEREF _Toc13164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"_Toc14407" </w:instrText>
          </w:r>
          <w: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fr-FR"/>
            </w:rPr>
            <w:t>组件约束</w:t>
          </w:r>
          <w:r>
            <w:tab/>
          </w:r>
          <w:r>
            <w:fldChar w:fldCharType="begin"/>
          </w:r>
          <w:r>
            <w:instrText xml:space="preserve"> PAGEREF _Toc14407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"_Toc3792" </w:instrText>
          </w:r>
          <w:r>
            <w:fldChar w:fldCharType="separate"/>
          </w:r>
          <w:r>
            <w:t>3 软件</w:t>
          </w:r>
          <w:r>
            <w:rPr>
              <w:rFonts w:hint="eastAsia"/>
            </w:rPr>
            <w:t>组件</w:t>
          </w:r>
          <w:r>
            <w:t>设计</w:t>
          </w:r>
          <w:r>
            <w:tab/>
          </w:r>
          <w:r>
            <w:fldChar w:fldCharType="begin"/>
          </w:r>
          <w:r>
            <w:instrText xml:space="preserve"> PAGEREF _Toc3792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"_Toc1307" </w:instrText>
          </w:r>
          <w:r>
            <w:fldChar w:fldCharType="separate"/>
          </w:r>
          <w:r>
            <w:rPr>
              <w:rFonts w:hint="eastAsia"/>
            </w:rPr>
            <w:t xml:space="preserve">3.1 </w:t>
          </w:r>
          <w:r>
            <w:t>组件静</w:t>
          </w:r>
          <w:r>
            <w:rPr>
              <w:rFonts w:hint="eastAsia"/>
            </w:rPr>
            <w:t>态设计</w:t>
          </w:r>
          <w:r>
            <w:tab/>
          </w:r>
          <w:r>
            <w:fldChar w:fldCharType="begin"/>
          </w:r>
          <w:r>
            <w:instrText xml:space="preserve"> PAGEREF _Toc1307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"_Toc30967" </w:instrText>
          </w:r>
          <w:r>
            <w:fldChar w:fldCharType="separate"/>
          </w:r>
          <w:r>
            <w:rPr>
              <w:rFonts w:hint="eastAsia"/>
            </w:rPr>
            <w:t xml:space="preserve">3.2 </w:t>
          </w:r>
          <w:r>
            <w:t>组件</w:t>
          </w:r>
          <w:r>
            <w:rPr>
              <w:rFonts w:hint="eastAsia"/>
            </w:rPr>
            <w:t>动态设计</w:t>
          </w:r>
          <w:r>
            <w:tab/>
          </w:r>
          <w:r>
            <w:fldChar w:fldCharType="begin"/>
          </w:r>
          <w:r>
            <w:instrText xml:space="preserve"> PAGEREF _Toc30967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"_Toc3035" </w:instrText>
          </w:r>
          <w:r>
            <w:fldChar w:fldCharType="separate"/>
          </w:r>
          <w:r>
            <w:rPr>
              <w:rFonts w:hint="eastAsia"/>
            </w:rPr>
            <w:t>3.2.1 Function 001: RangeFFT</w:t>
          </w:r>
          <w:r>
            <w:tab/>
          </w:r>
          <w:r>
            <w:fldChar w:fldCharType="begin"/>
          </w:r>
          <w:r>
            <w:instrText xml:space="preserve"> PAGEREF _Toc3035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"_Toc28596" </w:instrText>
          </w:r>
          <w:r>
            <w:fldChar w:fldCharType="separate"/>
          </w:r>
          <w:r>
            <w:rPr>
              <w:rFonts w:hint="eastAsia" w:eastAsiaTheme="minorEastAsia"/>
            </w:rPr>
            <w:t xml:space="preserve">3.2.2 </w:t>
          </w:r>
          <w:r>
            <w:rPr>
              <w:rFonts w:hint="eastAsia"/>
            </w:rPr>
            <w:t>Function 002: DopplerFFT</w:t>
          </w:r>
          <w:r>
            <w:tab/>
          </w:r>
          <w:r>
            <w:fldChar w:fldCharType="begin"/>
          </w:r>
          <w:r>
            <w:instrText xml:space="preserve"> PAGEREF _Toc28596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"_Toc30413" </w:instrText>
          </w:r>
          <w:r>
            <w:fldChar w:fldCharType="separate"/>
          </w:r>
          <w:r>
            <w:rPr>
              <w:rFonts w:hint="eastAsia"/>
            </w:rPr>
            <w:t>3.2.3 Function 003: Magnitude</w:t>
          </w:r>
          <w:r>
            <w:tab/>
          </w:r>
          <w:r>
            <w:fldChar w:fldCharType="begin"/>
          </w:r>
          <w:r>
            <w:instrText xml:space="preserve"> PAGEREF _Toc30413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"_Toc28937" </w:instrText>
          </w:r>
          <w:r>
            <w:fldChar w:fldCharType="separate"/>
          </w:r>
          <w:r>
            <w:t>4 参考文件</w:t>
          </w:r>
          <w:r>
            <w:tab/>
          </w:r>
          <w:r>
            <w:fldChar w:fldCharType="begin"/>
          </w:r>
          <w:r>
            <w:instrText xml:space="preserve"> PAGEREF _Toc28937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"_Toc7537" </w:instrText>
          </w:r>
          <w:r>
            <w:fldChar w:fldCharType="separate"/>
          </w:r>
          <w:r>
            <w:t xml:space="preserve">5 </w:t>
          </w:r>
          <w:r>
            <w:rPr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_Toc7537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2"/>
      </w:pPr>
      <w:bookmarkStart w:id="2" w:name="_Toc49777906"/>
      <w:bookmarkStart w:id="3" w:name="_Toc49777998"/>
      <w:bookmarkStart w:id="4" w:name="_Toc21530"/>
      <w:r>
        <w:t>概要</w:t>
      </w:r>
      <w:bookmarkEnd w:id="2"/>
      <w:bookmarkEnd w:id="3"/>
      <w:bookmarkEnd w:id="4"/>
    </w:p>
    <w:p>
      <w:pPr>
        <w:pStyle w:val="20"/>
      </w:pPr>
      <w:bookmarkStart w:id="5" w:name="_Toc49777999"/>
      <w:bookmarkStart w:id="6" w:name="_Toc49777326"/>
      <w:bookmarkStart w:id="7" w:name="_Toc10151"/>
      <w:bookmarkStart w:id="8" w:name="_Toc49777907"/>
      <w:r>
        <w:t>目的</w:t>
      </w:r>
      <w:bookmarkEnd w:id="5"/>
      <w:bookmarkEnd w:id="6"/>
      <w:bookmarkEnd w:id="7"/>
      <w:bookmarkEnd w:id="8"/>
    </w:p>
    <w:p>
      <w:r>
        <w:rPr>
          <w:rFonts w:hint="eastAsia"/>
        </w:rPr>
        <w:t>本详细设计说明书编写的目的是为了说明程序模块的设计考虑，包括程序描述、输入/输出、算法和流程逻辑等，为软件编程和系统维护提供基础。本说明书的预期读者为系统设计人员、软件开发人员、软件测试人员和项目评审人员。</w:t>
      </w:r>
      <w:bookmarkStart w:id="9" w:name="_Toc163909459"/>
      <w:bookmarkStart w:id="10" w:name="_Toc49778000"/>
      <w:bookmarkStart w:id="11" w:name="_Toc49777327"/>
      <w:bookmarkStart w:id="12" w:name="_Toc49777908"/>
      <w:bookmarkStart w:id="13" w:name="_Toc163909535"/>
      <w:bookmarkStart w:id="14" w:name="_Toc163909607"/>
      <w:bookmarkStart w:id="15" w:name="_Toc163909413"/>
    </w:p>
    <w:p>
      <w:pPr>
        <w:adjustRightInd w:val="0"/>
        <w:rPr>
          <w:rFonts w:cs="Times New Roman"/>
          <w:color w:val="auto"/>
          <w:sz w:val="24"/>
          <w:szCs w:val="24"/>
        </w:rPr>
      </w:pPr>
    </w:p>
    <w:bookmarkEnd w:id="9"/>
    <w:bookmarkEnd w:id="10"/>
    <w:bookmarkEnd w:id="11"/>
    <w:bookmarkEnd w:id="12"/>
    <w:bookmarkEnd w:id="13"/>
    <w:bookmarkEnd w:id="14"/>
    <w:bookmarkEnd w:id="15"/>
    <w:p>
      <w:pPr>
        <w:rPr>
          <w:rFonts w:eastAsia="MS Mincho" w:cs="Times New Roman"/>
        </w:rPr>
      </w:pPr>
    </w:p>
    <w:p>
      <w:pPr>
        <w:pStyle w:val="20"/>
        <w:rPr>
          <w:rFonts w:eastAsia="MS Mincho"/>
        </w:rPr>
      </w:pPr>
      <w:bookmarkStart w:id="16" w:name="_Toc21092"/>
      <w:r>
        <w:rPr>
          <w:rFonts w:hint="eastAsia"/>
        </w:rPr>
        <w:t>用语、缩略语等定义</w:t>
      </w:r>
      <w:bookmarkEnd w:id="16"/>
    </w:p>
    <w:tbl>
      <w:tblPr>
        <w:tblStyle w:val="13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2393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962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hint="eastAsia" w:cs="Times New Roman"/>
                <w:color w:val="auto"/>
                <w:szCs w:val="21"/>
              </w:rPr>
              <w:t>编号</w:t>
            </w:r>
          </w:p>
        </w:tc>
        <w:tc>
          <w:tcPr>
            <w:tcW w:w="239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用语、缩略语</w:t>
            </w:r>
          </w:p>
        </w:tc>
        <w:tc>
          <w:tcPr>
            <w:tcW w:w="415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含义、定义和正式名称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CFAR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恒虚警率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ADC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模数转换器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APP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SRAM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静态随机存取存储器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FLASH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闪速存储器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F</w:t>
            </w:r>
            <w:r>
              <w:rPr>
                <w:rFonts w:cs="Times New Roman" w:eastAsiaTheme="minorEastAsia"/>
                <w:sz w:val="20"/>
                <w:szCs w:val="20"/>
              </w:rPr>
              <w:t>FT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傅里叶变换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jc w:val="center"/>
              <w:rPr>
                <w:rFonts w:cs="Times New Roman" w:eastAsiaTheme="minorEastAsia"/>
                <w:sz w:val="20"/>
                <w:szCs w:val="20"/>
              </w:rPr>
            </w:pPr>
            <w:r>
              <w:rPr>
                <w:rFonts w:hint="eastAsia" w:cs="Times New Roman" w:eastAsiaTheme="minorEastAsia"/>
                <w:sz w:val="20"/>
                <w:szCs w:val="20"/>
              </w:rPr>
              <w:t>I</w:t>
            </w:r>
            <w:r>
              <w:rPr>
                <w:rFonts w:cs="Times New Roman" w:eastAsiaTheme="minorEastAsia"/>
                <w:sz w:val="20"/>
                <w:szCs w:val="20"/>
              </w:rPr>
              <w:t>D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编号</w:t>
            </w:r>
          </w:p>
        </w:tc>
      </w:tr>
    </w:tbl>
    <w:p>
      <w:pPr>
        <w:pStyle w:val="5"/>
      </w:pPr>
      <w:bookmarkStart w:id="17" w:name="_Toc49778002"/>
      <w:bookmarkStart w:id="18" w:name="_Toc49777910"/>
      <w:bookmarkStart w:id="19" w:name="_Toc49777329"/>
    </w:p>
    <w:p>
      <w:pPr>
        <w:pStyle w:val="22"/>
        <w:ind w:left="562" w:hanging="562"/>
        <w:rPr>
          <w:rFonts w:ascii="微软雅黑" w:hAnsi="微软雅黑" w:eastAsia="微软雅黑" w:cs="微软雅黑"/>
        </w:rPr>
      </w:pPr>
      <w:bookmarkStart w:id="20" w:name="_Toc13164"/>
      <w:r>
        <w:t>制约条件</w:t>
      </w:r>
      <w:bookmarkEnd w:id="17"/>
      <w:bookmarkEnd w:id="18"/>
      <w:bookmarkEnd w:id="19"/>
      <w:bookmarkEnd w:id="20"/>
      <w:bookmarkStart w:id="21" w:name="_Ref161819605"/>
    </w:p>
    <w:p>
      <w:pPr>
        <w:pStyle w:val="20"/>
      </w:pPr>
      <w:bookmarkStart w:id="22" w:name="_Toc14407"/>
      <w:r>
        <w:rPr>
          <w:rFonts w:hint="eastAsia"/>
          <w:lang w:val="fr-FR"/>
        </w:rPr>
        <w:t>组件约束</w:t>
      </w:r>
      <w:bookmarkEnd w:id="22"/>
    </w:p>
    <w:p>
      <w:pPr>
        <w:rPr>
          <w:lang w:val="fr-FR"/>
        </w:rPr>
      </w:pPr>
      <w:r>
        <w:rPr>
          <w:rFonts w:hint="eastAsia"/>
          <w:lang w:val="fr-FR"/>
        </w:rPr>
        <w:t>软件设计和实现约束条件如下：</w:t>
      </w:r>
      <w:r>
        <w:rPr>
          <w:lang w:val="fr-FR"/>
        </w:rPr>
        <w:t xml:space="preserve"> </w:t>
      </w:r>
    </w:p>
    <w:p>
      <w:pPr>
        <w:numPr>
          <w:ilvl w:val="0"/>
          <w:numId w:val="9"/>
        </w:numPr>
        <w:adjustRightInd w:val="0"/>
        <w:rPr>
          <w:lang w:val="fr-FR"/>
        </w:rPr>
      </w:pPr>
      <w:r>
        <w:rPr>
          <w:rFonts w:hint="eastAsia"/>
          <w:lang w:val="fr-FR"/>
        </w:rPr>
        <w:t>供信号处理使用的</w:t>
      </w: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>64K，L2空间最大为256K, L3</w:t>
      </w:r>
      <w:r>
        <w:rPr>
          <w:lang w:val="fr-FR"/>
        </w:rPr>
        <w:t>空间大小最大为</w:t>
      </w:r>
      <w:r>
        <w:rPr>
          <w:rFonts w:hint="eastAsia"/>
          <w:lang w:val="fr-FR"/>
        </w:rPr>
        <w:t>7</w:t>
      </w:r>
      <w:r>
        <w:rPr>
          <w:lang w:val="fr-FR"/>
        </w:rPr>
        <w:t>68K</w:t>
      </w:r>
      <w:r>
        <w:rPr>
          <w:rFonts w:hint="eastAsia"/>
          <w:lang w:val="fr-FR"/>
        </w:rPr>
        <w:t>；</w:t>
      </w:r>
    </w:p>
    <w:p>
      <w:pPr>
        <w:numPr>
          <w:ilvl w:val="0"/>
          <w:numId w:val="9"/>
        </w:numPr>
        <w:adjustRightInd w:val="0"/>
      </w:pPr>
      <w:r>
        <w:rPr>
          <w:rFonts w:hint="eastAsia"/>
          <w:lang w:val="fr-FR"/>
        </w:rPr>
        <w:t>需要考虑运行时间，在能够输出</w:t>
      </w:r>
      <w:r>
        <w:rPr>
          <w:rFonts w:hint="eastAsia"/>
        </w:rPr>
        <w:t>有无活体</w:t>
      </w:r>
      <w:r>
        <w:rPr>
          <w:rFonts w:hint="eastAsia"/>
          <w:lang w:val="fr-FR"/>
        </w:rPr>
        <w:t>的情况下，运算时间不得超出系统的调度时间；</w:t>
      </w:r>
    </w:p>
    <w:p>
      <w:pPr>
        <w:numPr>
          <w:ilvl w:val="0"/>
          <w:numId w:val="9"/>
        </w:numPr>
        <w:adjustRightInd w:val="0"/>
      </w:pPr>
      <w:r>
        <w:rPr>
          <w:lang w:val="fr-FR"/>
        </w:rPr>
        <w:t>需要考虑兼容性以及软件的可移植性</w:t>
      </w:r>
      <w:r>
        <w:rPr>
          <w:rFonts w:hint="eastAsia"/>
          <w:lang w:val="fr-FR"/>
        </w:rPr>
        <w:t>，</w:t>
      </w:r>
      <w:r>
        <w:rPr>
          <w:lang w:val="fr-FR"/>
        </w:rPr>
        <w:t>便于后续维护及开发</w:t>
      </w:r>
      <w:r>
        <w:rPr>
          <w:rFonts w:hint="eastAsia"/>
        </w:rPr>
        <w:t>；</w:t>
      </w:r>
    </w:p>
    <w:p>
      <w:pPr>
        <w:numPr>
          <w:ilvl w:val="0"/>
          <w:numId w:val="9"/>
        </w:numPr>
        <w:adjustRightInd w:val="0"/>
      </w:pPr>
      <w:r>
        <w:rPr>
          <w:rFonts w:hint="eastAsia" w:ascii="OPPOSans R" w:hAnsi="OPPOSans R" w:eastAsia="OPPOSans R"/>
          <w:kern w:val="2"/>
          <w:sz w:val="20"/>
          <w:szCs w:val="20"/>
        </w:rPr>
        <w:t>软件实现需要遵循《楚航科技</w:t>
      </w:r>
      <w:r>
        <w:rPr>
          <w:rFonts w:ascii="OPPOSans R" w:hAnsi="OPPOSans R" w:eastAsia="OPPOSans R"/>
          <w:kern w:val="2"/>
          <w:sz w:val="20"/>
          <w:szCs w:val="20"/>
        </w:rPr>
        <w:t>C语言编程规范</w:t>
      </w:r>
      <w:r>
        <w:rPr>
          <w:rFonts w:hint="eastAsia" w:ascii="OPPOSans R" w:hAnsi="OPPOSans R" w:eastAsia="OPPOSans R"/>
          <w:kern w:val="2"/>
          <w:sz w:val="20"/>
          <w:szCs w:val="20"/>
        </w:rPr>
        <w:t>》进行开发</w:t>
      </w:r>
      <w:r>
        <w:rPr>
          <w:rFonts w:hint="eastAsia"/>
        </w:rPr>
        <w:t>。</w:t>
      </w: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bookmarkEnd w:id="21"/>
    <w:p>
      <w:pPr>
        <w:pStyle w:val="22"/>
        <w:ind w:left="562" w:hanging="562"/>
      </w:pPr>
      <w:bookmarkStart w:id="23" w:name="_Toc49778004"/>
      <w:bookmarkStart w:id="24" w:name="_Toc49777912"/>
      <w:bookmarkStart w:id="25" w:name="_Toc49777331"/>
      <w:bookmarkStart w:id="26" w:name="_Toc3792"/>
      <w:r>
        <w:t>软件</w:t>
      </w:r>
      <w:r>
        <w:rPr>
          <w:rFonts w:hint="eastAsia"/>
        </w:rPr>
        <w:t>组件</w:t>
      </w:r>
      <w:r>
        <w:t>设计</w:t>
      </w:r>
      <w:bookmarkEnd w:id="23"/>
      <w:bookmarkEnd w:id="24"/>
      <w:bookmarkEnd w:id="25"/>
      <w:bookmarkEnd w:id="26"/>
    </w:p>
    <w:p>
      <w:pPr>
        <w:pStyle w:val="20"/>
      </w:pPr>
      <w:bookmarkStart w:id="27" w:name="_Toc1307"/>
      <w:bookmarkStart w:id="28" w:name="_Toc49777332"/>
      <w:bookmarkStart w:id="29" w:name="_Toc49778005"/>
      <w:bookmarkStart w:id="30" w:name="_Toc49777913"/>
      <w:r>
        <w:t>组件静</w:t>
      </w:r>
      <w:r>
        <w:rPr>
          <w:rFonts w:hint="eastAsia"/>
        </w:rPr>
        <w:t>态设计</w:t>
      </w:r>
      <w:bookmarkEnd w:id="27"/>
      <w:bookmarkEnd w:id="28"/>
      <w:bookmarkEnd w:id="29"/>
      <w:bookmarkEnd w:id="30"/>
    </w:p>
    <w:p>
      <w:pPr>
        <w:pStyle w:val="5"/>
        <w:ind w:firstLine="420"/>
      </w:pPr>
    </w:p>
    <w:p>
      <w:pPr>
        <w:pStyle w:val="5"/>
        <w:jc w:val="both"/>
      </w:pPr>
      <w:r>
        <w:drawing>
          <wp:inline distT="0" distB="0" distL="114300" distR="114300">
            <wp:extent cx="5269865" cy="3086735"/>
            <wp:effectExtent l="0" t="0" r="63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</w:pPr>
      <w:r>
        <w:rPr>
          <w:rFonts w:hint="eastAsia"/>
        </w:rPr>
        <w:t>目标模块静态框图</w:t>
      </w:r>
    </w:p>
    <w:p/>
    <w:p/>
    <w:p/>
    <w:p/>
    <w:p/>
    <w:p/>
    <w:p>
      <w:bookmarkStart w:id="38" w:name="_GoBack"/>
      <w:bookmarkEnd w:id="38"/>
    </w:p>
    <w:p/>
    <w:p/>
    <w:p/>
    <w:p/>
    <w:p/>
    <w:p/>
    <w:p/>
    <w:p/>
    <w:p/>
    <w:p/>
    <w:p/>
    <w:p/>
    <w:p/>
    <w:p/>
    <w:p/>
    <w:p/>
    <w:p/>
    <w:p>
      <w:pPr>
        <w:pStyle w:val="20"/>
      </w:pPr>
      <w:bookmarkStart w:id="31" w:name="_Toc30967"/>
      <w:r>
        <w:t>组件</w:t>
      </w:r>
      <w:r>
        <w:rPr>
          <w:rFonts w:hint="eastAsia"/>
        </w:rPr>
        <w:t>动态设计</w:t>
      </w:r>
      <w:bookmarkEnd w:id="31"/>
    </w:p>
    <w:p>
      <w:pPr>
        <w:ind w:firstLine="420"/>
      </w:pPr>
      <w:r>
        <w:drawing>
          <wp:inline distT="0" distB="0" distL="114300" distR="114300">
            <wp:extent cx="5273040" cy="50876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 w:eastAsiaTheme="minorEastAsia"/>
        </w:rPr>
        <w:t>如上图为信号处理的模块动态图，Dss运行OS TASK，运行周期性任务，</w:t>
      </w:r>
      <w:r>
        <w:t>包括触发、数据发送等任务；</w:t>
      </w:r>
      <w:r>
        <w:rPr>
          <w:rFonts w:hint="eastAsia"/>
        </w:rPr>
        <w:t>Dsp</w:t>
      </w:r>
      <w:r>
        <w:t>主要负责信号处理的功能，依次顺序为：采样+一维FFT、二维FFT、二维幅值矩阵、阈值计算、最终将计算完成的目标信息给到输出模块。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3"/>
      </w:pPr>
      <w:bookmarkStart w:id="32" w:name="_Toc3035"/>
      <w:r>
        <w:rPr>
          <w:rFonts w:hint="eastAsia"/>
        </w:rPr>
        <w:t>Function 001: RangeFFT</w:t>
      </w:r>
      <w:bookmarkEnd w:id="32"/>
    </w:p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OPPOSans R" w:hAnsi="OPPOSans R" w:eastAsia="OPPOSans R" w:cs="Times New Roman"/>
                <w:sz w:val="20"/>
                <w:szCs w:val="20"/>
              </w:rPr>
            </w:pPr>
            <w:r>
              <w:rPr>
                <w:rFonts w:ascii="Century" w:hAnsi="Century" w:eastAsia="MS Mincho"/>
              </w:rPr>
              <w:drawing>
                <wp:inline distT="0" distB="0" distL="114300" distR="114300">
                  <wp:extent cx="5271770" cy="4855845"/>
                  <wp:effectExtent l="0" t="0" r="508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entury" w:hAnsi="Century" w:eastAsia="MS Mincho"/>
              </w:rPr>
            </w:pPr>
            <w:r>
              <w:rPr>
                <w:rFonts w:hint="eastAsia" w:ascii="OPPOSans R" w:hAnsi="OPPOSans R" w:eastAsia="OPPOSans R" w:cs="Times New Roman"/>
                <w:sz w:val="20"/>
                <w:szCs w:val="20"/>
              </w:rPr>
              <w:t>如上图，一维</w:t>
            </w:r>
            <w:r>
              <w:rPr>
                <w:rFonts w:ascii="OPPOSans R" w:hAnsi="OPPOSans R" w:eastAsia="OPPOSans R" w:cs="Times New Roman"/>
                <w:sz w:val="20"/>
                <w:szCs w:val="20"/>
              </w:rPr>
              <w:t>FFT模块的输入为数据采集模块存储下来的原始数据，输出为一维FFT的结果。首先等待接收完成完整的chirp之后，对每个接收通道进行相应点数的FFT处理，最后得到一维FFT结果并传输到</w:t>
            </w:r>
            <w:r>
              <w:rPr>
                <w:rFonts w:hint="eastAsia" w:ascii="OPPOSans R" w:hAnsi="OPPOSans R" w:eastAsia="OPPOSans R" w:cs="Times New Roman"/>
                <w:sz w:val="20"/>
                <w:szCs w:val="20"/>
              </w:rPr>
              <w:t>L3</w:t>
            </w:r>
            <w:r>
              <w:rPr>
                <w:rFonts w:ascii="OPPOSans R" w:hAnsi="OPPOSans R" w:eastAsia="OPPOSans R" w:cs="Times New Roman"/>
                <w:sz w:val="20"/>
                <w:szCs w:val="20"/>
              </w:rPr>
              <w:t>中存储。</w:t>
            </w:r>
          </w:p>
          <w:p>
            <w:pPr>
              <w:rPr>
                <w:rFonts w:ascii="Century" w:hAnsi="Century" w:eastAsia="MS Mincho"/>
              </w:rPr>
            </w:pPr>
          </w:p>
        </w:tc>
      </w:tr>
    </w:tbl>
    <w:p/>
    <w:p/>
    <w:p>
      <w:pPr>
        <w:jc w:val="center"/>
        <w:rPr>
          <w:rFonts w:eastAsia="MS Mincho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3"/>
        <w:rPr>
          <w:rFonts w:eastAsiaTheme="minorEastAsia"/>
        </w:rPr>
      </w:pPr>
      <w:bookmarkStart w:id="33" w:name="_Toc28596"/>
      <w:r>
        <w:rPr>
          <w:rFonts w:hint="eastAsia"/>
        </w:rPr>
        <w:t>Function 002: DopplerFFT</w:t>
      </w:r>
      <w:bookmarkEnd w:id="33"/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entury" w:hAnsi="Century" w:eastAsia="MS Mincho"/>
              </w:rPr>
            </w:pPr>
            <w:r>
              <w:rPr>
                <w:rFonts w:hint="eastAsia" w:ascii="Century" w:hAnsi="Century" w:eastAsia="MS Mincho"/>
              </w:rPr>
              <w:t xml:space="preserve">            </w:t>
            </w:r>
          </w:p>
          <w:p>
            <w:pPr>
              <w:ind w:firstLine="1890" w:firstLineChars="900"/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</w:rPr>
              <w:object>
                <v:shape id="_x0000_i1025" o:spt="75" type="#_x0000_t75" style="height:245.55pt;width:193.5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8">
                  <o:LockedField>false</o:LockedField>
                </o:OLEObject>
              </w:object>
            </w:r>
          </w:p>
          <w:p>
            <w:pPr>
              <w:rPr>
                <w:rFonts w:ascii="Century" w:hAnsi="Century" w:eastAsia="MS Mincho"/>
              </w:rPr>
            </w:pPr>
          </w:p>
          <w:p>
            <w:pPr>
              <w:pStyle w:val="35"/>
              <w:numPr>
                <w:ilvl w:val="0"/>
                <w:numId w:val="0"/>
              </w:numPr>
              <w:ind w:left="2520" w:firstLine="630" w:firstLineChars="300"/>
              <w:jc w:val="both"/>
              <w:rPr>
                <w:rFonts w:eastAsia="MS Mincho"/>
              </w:rPr>
            </w:pPr>
            <w:r>
              <w:rPr>
                <w:rFonts w:hint="eastAsia" w:eastAsia="MS Mincho"/>
              </w:rPr>
              <w:t>二维F</w:t>
            </w:r>
            <w:r>
              <w:rPr>
                <w:rFonts w:eastAsia="MS Mincho"/>
              </w:rPr>
              <w:t>FT处理流程</w:t>
            </w:r>
          </w:p>
          <w:p>
            <w:pPr>
              <w:rPr>
                <w:rFonts w:ascii="Century" w:hAnsi="Century" w:eastAsia="MS Mincho"/>
              </w:rPr>
            </w:pPr>
          </w:p>
          <w:p>
            <w:pPr>
              <w:rPr>
                <w:rFonts w:ascii="Century" w:hAnsi="Century" w:eastAsia="MS Mincho"/>
              </w:rPr>
            </w:pPr>
            <w:r>
              <w:rPr>
                <w:rFonts w:hint="eastAsia" w:ascii="Century" w:hAnsi="Century" w:eastAsia="MS Mincho"/>
              </w:rPr>
              <w:t>如上图，二维F</w:t>
            </w:r>
            <w:r>
              <w:rPr>
                <w:rFonts w:ascii="Century" w:hAnsi="Century" w:eastAsia="MS Mincho"/>
              </w:rPr>
              <w:t>FT</w:t>
            </w:r>
            <w:r>
              <w:rPr>
                <w:rFonts w:hint="eastAsia" w:ascii="Century" w:hAnsi="Century" w:eastAsia="MS Mincho"/>
              </w:rPr>
              <w:t>模块</w:t>
            </w:r>
            <w:r>
              <w:rPr>
                <w:rFonts w:ascii="Century" w:hAnsi="Century" w:eastAsia="MS Mincho"/>
              </w:rPr>
              <w:t>的输入为一维</w:t>
            </w:r>
            <w:r>
              <w:rPr>
                <w:rFonts w:hint="eastAsia" w:ascii="Century" w:hAnsi="Century" w:eastAsia="MS Mincho"/>
              </w:rPr>
              <w:t>F</w:t>
            </w:r>
            <w:r>
              <w:rPr>
                <w:rFonts w:ascii="Century" w:hAnsi="Century" w:eastAsia="MS Mincho"/>
              </w:rPr>
              <w:t>FT的</w:t>
            </w:r>
            <w:r>
              <w:rPr>
                <w:rFonts w:hint="eastAsia" w:ascii="Century" w:hAnsi="Century" w:eastAsia="MS Mincho"/>
              </w:rPr>
              <w:t>结果，输出为二维F</w:t>
            </w:r>
            <w:r>
              <w:rPr>
                <w:rFonts w:ascii="Century" w:hAnsi="Century" w:eastAsia="MS Mincho"/>
              </w:rPr>
              <w:t>FT的结果</w:t>
            </w:r>
            <w:r>
              <w:rPr>
                <w:rFonts w:hint="eastAsia" w:ascii="Century" w:hAnsi="Century" w:eastAsia="MS Mincho"/>
              </w:rPr>
              <w:t>。</w:t>
            </w:r>
            <w:r>
              <w:rPr>
                <w:rFonts w:ascii="Century" w:hAnsi="Century" w:eastAsia="MS Mincho"/>
              </w:rPr>
              <w:t>二维</w:t>
            </w:r>
            <w:r>
              <w:rPr>
                <w:rFonts w:hint="eastAsia" w:ascii="Century" w:hAnsi="Century" w:eastAsia="MS Mincho"/>
              </w:rPr>
              <w:t>F</w:t>
            </w:r>
            <w:r>
              <w:rPr>
                <w:rFonts w:ascii="Century" w:hAnsi="Century" w:eastAsia="MS Mincho"/>
              </w:rPr>
              <w:t>FT主要做速度维的傅里叶变换</w:t>
            </w:r>
            <w:r>
              <w:rPr>
                <w:rFonts w:hint="eastAsia" w:ascii="Century" w:hAnsi="Century" w:eastAsia="MS Mincho"/>
              </w:rPr>
              <w:t>。首先读取一维F</w:t>
            </w:r>
            <w:r>
              <w:rPr>
                <w:rFonts w:ascii="Century" w:hAnsi="Century" w:eastAsia="MS Mincho"/>
              </w:rPr>
              <w:t>FT的结果</w:t>
            </w:r>
            <w:r>
              <w:rPr>
                <w:rFonts w:hint="eastAsia" w:ascii="Century" w:hAnsi="Century" w:eastAsia="MS Mincho"/>
              </w:rPr>
              <w:t>，</w:t>
            </w:r>
            <w:r>
              <w:rPr>
                <w:rFonts w:ascii="Century" w:hAnsi="Century" w:eastAsia="MS Mincho"/>
              </w:rPr>
              <w:t>将数据转置为速度维数据存储在一起的格式</w:t>
            </w:r>
            <w:r>
              <w:rPr>
                <w:rFonts w:hint="eastAsia" w:ascii="Century" w:hAnsi="Century" w:eastAsia="MS Mincho"/>
              </w:rPr>
              <w:t>，</w:t>
            </w:r>
            <w:r>
              <w:rPr>
                <w:rFonts w:ascii="Century" w:hAnsi="Century" w:eastAsia="MS Mincho"/>
              </w:rPr>
              <w:t>之后进行相应点数的</w:t>
            </w:r>
            <w:r>
              <w:rPr>
                <w:rFonts w:hint="eastAsia" w:ascii="Century" w:hAnsi="Century" w:eastAsia="MS Mincho"/>
              </w:rPr>
              <w:t>F</w:t>
            </w:r>
            <w:r>
              <w:rPr>
                <w:rFonts w:ascii="Century" w:hAnsi="Century" w:eastAsia="MS Mincho"/>
              </w:rPr>
              <w:t>FT操作</w:t>
            </w:r>
            <w:r>
              <w:rPr>
                <w:rFonts w:hint="eastAsia" w:ascii="Century" w:hAnsi="Century" w:eastAsia="MS Mincho"/>
              </w:rPr>
              <w:t>，</w:t>
            </w:r>
            <w:r>
              <w:rPr>
                <w:rFonts w:ascii="Century" w:hAnsi="Century" w:eastAsia="MS Mincho"/>
              </w:rPr>
              <w:t>最终得到二维</w:t>
            </w:r>
            <w:r>
              <w:rPr>
                <w:rFonts w:hint="eastAsia" w:ascii="Century" w:hAnsi="Century" w:eastAsia="MS Mincho"/>
              </w:rPr>
              <w:t>F</w:t>
            </w:r>
            <w:r>
              <w:rPr>
                <w:rFonts w:ascii="Century" w:hAnsi="Century" w:eastAsia="MS Mincho"/>
              </w:rPr>
              <w:t>FT的结果并输出到</w:t>
            </w:r>
            <w:r>
              <w:rPr>
                <w:rFonts w:hint="eastAsia" w:ascii="Century" w:hAnsi="Century" w:eastAsia="MS Mincho"/>
              </w:rPr>
              <w:t>L3</w:t>
            </w:r>
            <w:r>
              <w:rPr>
                <w:rFonts w:ascii="Century" w:hAnsi="Century" w:eastAsia="MS Mincho"/>
              </w:rPr>
              <w:t>中存储</w:t>
            </w:r>
            <w:r>
              <w:rPr>
                <w:rFonts w:hint="eastAsia" w:ascii="Century" w:hAnsi="Century" w:eastAsia="MS Mincho"/>
              </w:rPr>
              <w:t>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3"/>
      </w:pPr>
      <w:bookmarkStart w:id="34" w:name="_Toc30413"/>
      <w:r>
        <w:rPr>
          <w:rFonts w:hint="eastAsia"/>
        </w:rPr>
        <w:t>Function 003: Magnitude</w:t>
      </w:r>
      <w:bookmarkEnd w:id="34"/>
    </w:p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</w:rPr>
              <w:drawing>
                <wp:inline distT="0" distB="0" distL="114300" distR="114300">
                  <wp:extent cx="3352800" cy="44100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entury" w:hAnsi="Century" w:eastAsia="MS Mincho"/>
              </w:rPr>
            </w:pPr>
          </w:p>
          <w:p>
            <w:pPr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</w:rPr>
              <w:t>如上图</w:t>
            </w:r>
            <w:r>
              <w:rPr>
                <w:rFonts w:hint="eastAsia" w:ascii="Century" w:hAnsi="Century" w:eastAsia="MS Mincho"/>
              </w:rPr>
              <w:t>，二维幅值矩阵的输入值为单个接收通道的二维F</w:t>
            </w:r>
            <w:r>
              <w:rPr>
                <w:rFonts w:ascii="Century" w:hAnsi="Century" w:eastAsia="MS Mincho"/>
              </w:rPr>
              <w:t>FT的结果</w:t>
            </w:r>
            <w:r>
              <w:rPr>
                <w:rFonts w:hint="eastAsia" w:ascii="Century" w:hAnsi="Century" w:eastAsia="MS Mincho"/>
              </w:rPr>
              <w:t>，输出为单通道的二维幅值矩阵。</w:t>
            </w:r>
            <w:r>
              <w:rPr>
                <w:rFonts w:ascii="Century" w:hAnsi="Century" w:eastAsia="MS Mincho"/>
              </w:rPr>
              <w:t>其中只计算单个通道的二维幅值</w:t>
            </w:r>
            <w:r>
              <w:rPr>
                <w:rFonts w:hint="eastAsia" w:ascii="Century" w:hAnsi="Century" w:eastAsia="MS Mincho"/>
              </w:rPr>
              <w:t>，</w:t>
            </w:r>
            <w:r>
              <w:rPr>
                <w:rFonts w:ascii="Century" w:hAnsi="Century" w:eastAsia="MS Mincho"/>
              </w:rPr>
              <w:t>最终得出单通道的二维幅值矩阵用以</w:t>
            </w:r>
            <w:r>
              <w:rPr>
                <w:rFonts w:hint="eastAsia" w:ascii="Century" w:hAnsi="Century" w:eastAsia="MS Mincho"/>
              </w:rPr>
              <w:t>活体检测</w:t>
            </w:r>
            <w:r>
              <w:rPr>
                <w:rFonts w:ascii="Century" w:hAnsi="Century" w:eastAsia="MS Mincho"/>
              </w:rPr>
              <w:t>用</w:t>
            </w:r>
            <w:r>
              <w:rPr>
                <w:rFonts w:hint="eastAsia" w:ascii="Century" w:hAnsi="Century" w:eastAsia="MS Mincho"/>
              </w:rPr>
              <w:t>。</w:t>
            </w:r>
          </w:p>
        </w:tc>
      </w:tr>
    </w:tbl>
    <w:p/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2"/>
        <w:ind w:left="562" w:hanging="562"/>
      </w:pPr>
      <w:bookmarkStart w:id="35" w:name="_Toc28937"/>
      <w:r>
        <w:t>参考文件</w:t>
      </w:r>
      <w:bookmarkEnd w:id="35"/>
    </w:p>
    <w:tbl>
      <w:tblPr>
        <w:tblStyle w:val="13"/>
        <w:tblpPr w:leftFromText="180" w:rightFromText="180" w:vertAnchor="text" w:horzAnchor="page" w:tblpX="1942" w:tblpY="388"/>
        <w:tblOverlap w:val="never"/>
        <w:tblW w:w="8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286"/>
        <w:gridCol w:w="709"/>
        <w:gridCol w:w="4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00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bookmarkStart w:id="36" w:name="_Hlk39666417"/>
            <w:r>
              <w:rPr>
                <w:rFonts w:cs="Times New Roman"/>
                <w:color w:val="auto"/>
                <w:szCs w:val="21"/>
              </w:rPr>
              <w:t>编号</w:t>
            </w:r>
          </w:p>
        </w:tc>
        <w:tc>
          <w:tcPr>
            <w:tcW w:w="2286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参考文档</w:t>
            </w:r>
          </w:p>
        </w:tc>
        <w:tc>
          <w:tcPr>
            <w:tcW w:w="709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版本</w:t>
            </w:r>
          </w:p>
        </w:tc>
        <w:tc>
          <w:tcPr>
            <w:tcW w:w="4901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发行者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ARF1.01_软件需求规格说明书.docx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490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 xml:space="preserve">    </w:t>
            </w:r>
            <w:r>
              <w:rPr>
                <w:rFonts w:hint="eastAsia" w:ascii="OPPOSans R" w:hAnsi="OPPOSans R" w:eastAsia="OPPOSans R"/>
                <w:szCs w:val="21"/>
              </w:rPr>
              <w:t>软件需求工程师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IWR68xxIndustrial Radar Technical Reference Manual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490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楚航科技c语言编码规范</w:t>
            </w:r>
          </w:p>
        </w:tc>
        <w:tc>
          <w:tcPr>
            <w:tcW w:w="70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szCs w:val="21"/>
              </w:rPr>
              <w:t>V</w:t>
            </w:r>
            <w:r>
              <w:rPr>
                <w:rFonts w:ascii="OPPOSans R" w:hAnsi="OPPOSans R" w:eastAsia="OPPOSans R"/>
                <w:szCs w:val="21"/>
              </w:rPr>
              <w:t>1.0</w:t>
            </w:r>
          </w:p>
        </w:tc>
        <w:tc>
          <w:tcPr>
            <w:tcW w:w="4901" w:type="dxa"/>
            <w:vAlign w:val="center"/>
          </w:tcPr>
          <w:p>
            <w:pPr>
              <w:adjustRightInd w:val="0"/>
              <w:ind w:firstLine="420" w:firstLineChars="20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ascii="OPPOSans R" w:hAnsi="OPPOSans R" w:eastAsia="OPPOSans R"/>
                <w:szCs w:val="21"/>
              </w:rPr>
              <w:t>软件研发部</w:t>
            </w:r>
          </w:p>
        </w:tc>
      </w:tr>
      <w:bookmarkEnd w:id="36"/>
    </w:tbl>
    <w:p>
      <w:pPr>
        <w:pStyle w:val="5"/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22"/>
        <w:ind w:left="562" w:hanging="562"/>
      </w:pPr>
      <w:bookmarkStart w:id="37" w:name="_Toc7537"/>
      <w:r>
        <w:rPr>
          <w:rFonts w:hint="eastAsia"/>
        </w:rPr>
        <w:t>修改记录</w:t>
      </w:r>
      <w:bookmarkEnd w:id="37"/>
    </w:p>
    <w:p>
      <w:pPr>
        <w:rPr>
          <w:b/>
          <w:sz w:val="24"/>
        </w:rPr>
      </w:pPr>
    </w:p>
    <w:tbl>
      <w:tblPr>
        <w:tblStyle w:val="37"/>
        <w:tblW w:w="883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8"/>
        <w:gridCol w:w="1276"/>
        <w:gridCol w:w="4701"/>
        <w:gridCol w:w="1512"/>
        <w:gridCol w:w="2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编号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版本</w:t>
            </w:r>
          </w:p>
        </w:tc>
        <w:tc>
          <w:tcPr>
            <w:tcW w:w="4701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jc w:val="center"/>
              <w:rPr>
                <w:rFonts w:ascii="OPPOSans M" w:hAnsi="OPPOSans M" w:eastAsia="OPPOSans M" w:cs="宋体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修订内容</w:t>
            </w:r>
          </w:p>
        </w:tc>
        <w:tc>
          <w:tcPr>
            <w:tcW w:w="1512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ind w:right="36"/>
              <w:jc w:val="center"/>
              <w:rPr>
                <w:rFonts w:ascii="OPPOSans M" w:hAnsi="OPPOSans M" w:eastAsia="OPPOSans M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日期</w:t>
            </w:r>
          </w:p>
        </w:tc>
        <w:tc>
          <w:tcPr>
            <w:tcW w:w="270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jc w:val="center"/>
              <w:rPr>
                <w:rFonts w:ascii="OPPOSans M" w:hAnsi="OPPOSans M" w:eastAsia="OPPOSans M"/>
                <w:bCs/>
                <w:sz w:val="20"/>
                <w:lang w:eastAsia="en-US"/>
              </w:rPr>
            </w:pPr>
            <w:r>
              <w:rPr>
                <w:rFonts w:hint="eastAsia" w:ascii="OPPOSans M" w:hAnsi="OPPOSans M" w:eastAsia="OPPOSans M" w:cs="宋体"/>
                <w:bCs/>
                <w:sz w:val="20"/>
                <w:lang w:eastAsia="en-US"/>
              </w:rPr>
              <w:t>修订人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  <w:shd w:val="clear" w:color="auto" w:fill="auto"/>
          </w:tcPr>
          <w:p>
            <w:pPr>
              <w:autoSpaceDE w:val="0"/>
              <w:autoSpaceDN w:val="0"/>
              <w:jc w:val="center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>
            <w:pPr>
              <w:autoSpaceDE w:val="0"/>
              <w:autoSpaceDN w:val="0"/>
              <w:jc w:val="center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V</w:t>
            </w:r>
            <w:r>
              <w:rPr>
                <w:rFonts w:ascii="OPPOSans R" w:hAnsi="OPPOSans R" w:eastAsia="OPPOSans R" w:cs="宋体"/>
                <w:bCs/>
                <w:sz w:val="20"/>
                <w:lang w:eastAsia="en-US"/>
              </w:rPr>
              <w:t>0.1</w:t>
            </w:r>
          </w:p>
        </w:tc>
        <w:tc>
          <w:tcPr>
            <w:tcW w:w="4701" w:type="dxa"/>
            <w:shd w:val="clear" w:color="auto" w:fill="auto"/>
          </w:tcPr>
          <w:p>
            <w:pPr>
              <w:autoSpaceDE w:val="0"/>
              <w:autoSpaceDN w:val="0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初始版本</w:t>
            </w:r>
          </w:p>
        </w:tc>
        <w:tc>
          <w:tcPr>
            <w:tcW w:w="1512" w:type="dxa"/>
            <w:shd w:val="clear" w:color="auto" w:fill="auto"/>
          </w:tcPr>
          <w:p>
            <w:pPr>
              <w:autoSpaceDE w:val="0"/>
              <w:autoSpaceDN w:val="0"/>
              <w:ind w:right="36"/>
              <w:jc w:val="center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2</w:t>
            </w:r>
            <w:r>
              <w:rPr>
                <w:rFonts w:ascii="OPPOSans R" w:hAnsi="OPPOSans R" w:eastAsia="OPPOSans R" w:cs="宋体"/>
                <w:bCs/>
                <w:sz w:val="20"/>
                <w:lang w:eastAsia="en-US"/>
              </w:rPr>
              <w:t>022</w:t>
            </w: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/</w:t>
            </w:r>
            <w:r>
              <w:rPr>
                <w:rFonts w:ascii="OPPOSans R" w:hAnsi="OPPOSans R" w:eastAsia="OPPOSans R" w:cs="宋体"/>
                <w:bCs/>
                <w:sz w:val="20"/>
                <w:lang w:eastAsia="en-US"/>
              </w:rPr>
              <w:t>0</w:t>
            </w: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3</w:t>
            </w:r>
            <w:r>
              <w:rPr>
                <w:rFonts w:ascii="OPPOSans R" w:hAnsi="OPPOSans R" w:eastAsia="OPPOSans R" w:cs="宋体"/>
                <w:bCs/>
                <w:sz w:val="20"/>
                <w:lang w:eastAsia="en-US"/>
              </w:rPr>
              <w:t>/</w:t>
            </w: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07</w:t>
            </w:r>
          </w:p>
        </w:tc>
        <w:tc>
          <w:tcPr>
            <w:tcW w:w="270" w:type="dxa"/>
            <w:shd w:val="clear" w:color="auto" w:fill="auto"/>
          </w:tcPr>
          <w:p>
            <w:pPr>
              <w:autoSpaceDE w:val="0"/>
              <w:autoSpaceDN w:val="0"/>
              <w:jc w:val="center"/>
              <w:rPr>
                <w:rFonts w:ascii="OPPOSans R" w:hAnsi="OPPOSans R" w:eastAsia="OPPOSans R" w:cs="宋体"/>
                <w:bCs/>
                <w:sz w:val="20"/>
                <w:lang w:eastAsia="en-US"/>
              </w:rPr>
            </w:pPr>
            <w:r>
              <w:rPr>
                <w:rFonts w:hint="eastAsia" w:ascii="OPPOSans R" w:hAnsi="OPPOSans R" w:eastAsia="OPPOSans R" w:cs="宋体"/>
                <w:bCs/>
                <w:sz w:val="20"/>
                <w:lang w:eastAsia="en-US"/>
              </w:rPr>
              <w:t>胡宝磊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8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701" w:type="dxa"/>
          </w:tcPr>
          <w:p>
            <w:pPr>
              <w:autoSpaceDE w:val="0"/>
              <w:autoSpaceDN w:val="0"/>
              <w:adjustRightInd w:val="0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7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OPPOSans R" w:hAnsi="OPPOSans R" w:eastAsia="OPPOSans R" w:cs="Times New Roman"/>
                <w:sz w:val="20"/>
                <w:szCs w:val="20"/>
                <w:lang w:eastAsia="en-US"/>
              </w:rPr>
            </w:pPr>
          </w:p>
        </w:tc>
      </w:tr>
    </w:tbl>
    <w:p>
      <w:pPr>
        <w:rPr>
          <w:b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OPPOSans R">
    <w:altName w:val="宋体"/>
    <w:panose1 w:val="00000000000000000000"/>
    <w:charset w:val="86"/>
    <w:family w:val="roman"/>
    <w:pitch w:val="default"/>
    <w:sig w:usb0="00000000" w:usb1="00000000" w:usb2="00000016" w:usb3="00000000" w:csb0="0004009F" w:csb1="00000000"/>
  </w:font>
  <w:font w:name="OPPOSans M">
    <w:altName w:val="宋体"/>
    <w:panose1 w:val="00000000000000000000"/>
    <w:charset w:val="86"/>
    <w:family w:val="roman"/>
    <w:pitch w:val="default"/>
    <w:sig w:usb0="00000000" w:usb1="00000000" w:usb2="00000016" w:usb3="00000000" w:csb0="0004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none" w:color="auto" w:sz="0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8"/>
      <w:gridCol w:w="4860"/>
      <w:gridCol w:w="1477"/>
      <w:gridCol w:w="1015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40" w:hRule="atLeast"/>
      </w:trPr>
      <w:tc>
        <w:tcPr>
          <w:tcW w:w="136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restart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  <w:color w:val="0000FF"/>
              <w:sz w:val="24"/>
            </w:rPr>
          </w:pPr>
          <w:r>
            <w:rPr>
              <w:rFonts w:hint="eastAsia" w:ascii="MS UI Gothic" w:hAnsi="MS UI Gothic"/>
              <w:b/>
              <w:color w:val="auto"/>
              <w:szCs w:val="28"/>
            </w:rPr>
            <w:t>组件详细设计</w:t>
          </w: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b/>
              <w:sz w:val="24"/>
              <w:szCs w:val="24"/>
            </w:rPr>
          </w:pPr>
          <w:r>
            <w:rPr>
              <w:rFonts w:hint="eastAsia" w:ascii="MS UI Gothic" w:hAnsi="MS UI Gothic"/>
              <w:sz w:val="20"/>
              <w:szCs w:val="20"/>
            </w:rPr>
            <w:t>项目编号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35" w:hRule="atLeast"/>
      </w:trPr>
      <w:tc>
        <w:tcPr>
          <w:tcW w:w="1368" w:type="dxa"/>
          <w:vMerge w:val="continue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continue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rPr>
              <w:b/>
              <w:sz w:val="32"/>
              <w:szCs w:val="32"/>
            </w:rPr>
          </w:pP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0"/>
              <w:szCs w:val="20"/>
            </w:rPr>
          </w:pPr>
          <w:r>
            <w:rPr>
              <w:rFonts w:hint="eastAsia" w:ascii="MS UI Gothic" w:hAnsi="MS UI Gothic"/>
              <w:sz w:val="20"/>
              <w:szCs w:val="20"/>
            </w:rPr>
            <w:t>文件编号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136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8"/>
            <w:jc w:val="center"/>
          </w:pPr>
        </w:p>
      </w:tc>
      <w:tc>
        <w:tcPr>
          <w:tcW w:w="4860" w:type="dxa"/>
          <w:vMerge w:val="continue"/>
          <w:tcBorders>
            <w:top w:val="nil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both"/>
            <w:rPr>
              <w:szCs w:val="21"/>
            </w:rPr>
          </w:pPr>
        </w:p>
      </w:tc>
      <w:tc>
        <w:tcPr>
          <w:tcW w:w="1477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版本</w:t>
          </w:r>
        </w:p>
      </w:tc>
      <w:tc>
        <w:tcPr>
          <w:tcW w:w="1015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页</w:t>
          </w:r>
          <w:r>
            <w:rPr>
              <w:rFonts w:hint="eastAsia" w:ascii="MS UI Gothic" w:hAnsi="MS UI Gothic" w:eastAsia="MS UI Gothic"/>
              <w:sz w:val="24"/>
              <w:szCs w:val="24"/>
            </w:rPr>
            <w:t xml:space="preserve"> 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begin"/>
          </w:r>
          <w:r>
            <w:rPr>
              <w:rFonts w:ascii="MS UI Gothic" w:hAnsi="MS UI Gothic" w:eastAsia="MS UI Gothic"/>
              <w:sz w:val="24"/>
              <w:szCs w:val="24"/>
            </w:rPr>
            <w:instrText xml:space="preserve"> PAGE </w:instrTex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separate"/>
          </w:r>
          <w:r>
            <w:rPr>
              <w:rFonts w:ascii="MS UI Gothic" w:hAnsi="MS UI Gothic" w:eastAsia="MS UI Gothic"/>
              <w:sz w:val="24"/>
              <w:szCs w:val="24"/>
            </w:rPr>
            <w:t>21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end"/>
          </w:r>
        </w:p>
      </w:tc>
    </w:tr>
  </w:tbl>
  <w:p>
    <w:pPr>
      <w:spacing w:line="20" w:lineRule="exact"/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01CEA"/>
    <w:multiLevelType w:val="singleLevel"/>
    <w:tmpl w:val="DB701CE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11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7"/>
      <w:lvlText w:val=""/>
      <w:lvlJc w:val="left"/>
      <w:pPr>
        <w:tabs>
          <w:tab w:val="left" w:pos="2061"/>
        </w:tabs>
        <w:ind w:left="2061" w:hanging="360"/>
      </w:pPr>
      <w:rPr>
        <w:rFonts w:hint="default" w:ascii="Wingdings" w:hAnsi="Wingdings"/>
      </w:rPr>
    </w:lvl>
  </w:abstractNum>
  <w:abstractNum w:abstractNumId="3">
    <w:nsid w:val="033B2F37"/>
    <w:multiLevelType w:val="multilevel"/>
    <w:tmpl w:val="033B2F37"/>
    <w:lvl w:ilvl="0" w:tentative="0">
      <w:start w:val="1"/>
      <w:numFmt w:val="decimal"/>
      <w:pStyle w:val="22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8"/>
      </w:rPr>
    </w:lvl>
    <w:lvl w:ilvl="1" w:tentative="0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3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4">
    <w:nsid w:val="0DB92E80"/>
    <w:multiLevelType w:val="multilevel"/>
    <w:tmpl w:val="0DB92E80"/>
    <w:lvl w:ilvl="0" w:tentative="0">
      <w:start w:val="1"/>
      <w:numFmt w:val="decimal"/>
      <w:pStyle w:val="35"/>
      <w:suff w:val="space"/>
      <w:lvlText w:val="图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5">
    <w:nsid w:val="162E07C2"/>
    <w:multiLevelType w:val="multilevel"/>
    <w:tmpl w:val="162E07C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  <w:color w:val="00000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abstractNum w:abstractNumId="6">
    <w:nsid w:val="34FA288E"/>
    <w:multiLevelType w:val="multilevel"/>
    <w:tmpl w:val="34FA288E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808080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3AC569BD"/>
    <w:multiLevelType w:val="multilevel"/>
    <w:tmpl w:val="3AC569BD"/>
    <w:lvl w:ilvl="0" w:tentative="0">
      <w:start w:val="1"/>
      <w:numFmt w:val="decimal"/>
      <w:pStyle w:val="17"/>
      <w:lvlText w:val="表 %1 "/>
      <w:lvlJc w:val="left"/>
      <w:pPr>
        <w:ind w:left="420" w:hanging="42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7D53F9"/>
    <w:multiLevelType w:val="multilevel"/>
    <w:tmpl w:val="7A7D53F9"/>
    <w:lvl w:ilvl="0" w:tentative="0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  <w:color w:val="00000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551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160"/>
    <w:rsid w:val="000224B6"/>
    <w:rsid w:val="00023F0B"/>
    <w:rsid w:val="000264A9"/>
    <w:rsid w:val="000508BD"/>
    <w:rsid w:val="00063D84"/>
    <w:rsid w:val="000770BC"/>
    <w:rsid w:val="00080469"/>
    <w:rsid w:val="0008138E"/>
    <w:rsid w:val="0008329D"/>
    <w:rsid w:val="000948EF"/>
    <w:rsid w:val="000A00A2"/>
    <w:rsid w:val="000D03DF"/>
    <w:rsid w:val="000E15E5"/>
    <w:rsid w:val="000F2AB6"/>
    <w:rsid w:val="0011395C"/>
    <w:rsid w:val="00117028"/>
    <w:rsid w:val="00123373"/>
    <w:rsid w:val="00123B82"/>
    <w:rsid w:val="00151D02"/>
    <w:rsid w:val="0015764E"/>
    <w:rsid w:val="00166463"/>
    <w:rsid w:val="00172A27"/>
    <w:rsid w:val="001734E1"/>
    <w:rsid w:val="00175ECD"/>
    <w:rsid w:val="001767DC"/>
    <w:rsid w:val="00180342"/>
    <w:rsid w:val="00190A6D"/>
    <w:rsid w:val="00194600"/>
    <w:rsid w:val="0019659D"/>
    <w:rsid w:val="001A0698"/>
    <w:rsid w:val="001C1420"/>
    <w:rsid w:val="001D35BD"/>
    <w:rsid w:val="001D44CC"/>
    <w:rsid w:val="001D68B4"/>
    <w:rsid w:val="001E47B2"/>
    <w:rsid w:val="00201FE9"/>
    <w:rsid w:val="00217E2C"/>
    <w:rsid w:val="00236332"/>
    <w:rsid w:val="00237118"/>
    <w:rsid w:val="002503AC"/>
    <w:rsid w:val="00254364"/>
    <w:rsid w:val="002572E9"/>
    <w:rsid w:val="0025734E"/>
    <w:rsid w:val="00266542"/>
    <w:rsid w:val="00271BF0"/>
    <w:rsid w:val="00272CD4"/>
    <w:rsid w:val="002C5104"/>
    <w:rsid w:val="002C6C6A"/>
    <w:rsid w:val="002C780B"/>
    <w:rsid w:val="002D4481"/>
    <w:rsid w:val="002D5FFA"/>
    <w:rsid w:val="002E71FD"/>
    <w:rsid w:val="003022CC"/>
    <w:rsid w:val="00303F65"/>
    <w:rsid w:val="00304237"/>
    <w:rsid w:val="003068DE"/>
    <w:rsid w:val="00314B25"/>
    <w:rsid w:val="003169A2"/>
    <w:rsid w:val="0033695B"/>
    <w:rsid w:val="00337C3D"/>
    <w:rsid w:val="003475AE"/>
    <w:rsid w:val="00360107"/>
    <w:rsid w:val="00361BDE"/>
    <w:rsid w:val="00375B43"/>
    <w:rsid w:val="003851C5"/>
    <w:rsid w:val="00390860"/>
    <w:rsid w:val="00393367"/>
    <w:rsid w:val="00395BD7"/>
    <w:rsid w:val="003B42E2"/>
    <w:rsid w:val="003C64CE"/>
    <w:rsid w:val="003D078B"/>
    <w:rsid w:val="003E41B0"/>
    <w:rsid w:val="003E724B"/>
    <w:rsid w:val="003F3008"/>
    <w:rsid w:val="003F529A"/>
    <w:rsid w:val="00406641"/>
    <w:rsid w:val="004271A7"/>
    <w:rsid w:val="004304F5"/>
    <w:rsid w:val="00430522"/>
    <w:rsid w:val="00443F0B"/>
    <w:rsid w:val="00451468"/>
    <w:rsid w:val="00463EFB"/>
    <w:rsid w:val="0046472A"/>
    <w:rsid w:val="00480B5A"/>
    <w:rsid w:val="00495337"/>
    <w:rsid w:val="004A16A8"/>
    <w:rsid w:val="004A3042"/>
    <w:rsid w:val="004B7DF8"/>
    <w:rsid w:val="004C0661"/>
    <w:rsid w:val="004C0907"/>
    <w:rsid w:val="004C2A66"/>
    <w:rsid w:val="004D3234"/>
    <w:rsid w:val="004D71A5"/>
    <w:rsid w:val="004F1968"/>
    <w:rsid w:val="004F4D35"/>
    <w:rsid w:val="00501C26"/>
    <w:rsid w:val="00507FD1"/>
    <w:rsid w:val="005308EB"/>
    <w:rsid w:val="00540475"/>
    <w:rsid w:val="00543605"/>
    <w:rsid w:val="00547E17"/>
    <w:rsid w:val="00553DD9"/>
    <w:rsid w:val="005629D6"/>
    <w:rsid w:val="005633C8"/>
    <w:rsid w:val="005A1399"/>
    <w:rsid w:val="005A3EE0"/>
    <w:rsid w:val="005B4248"/>
    <w:rsid w:val="005C320E"/>
    <w:rsid w:val="005C3D55"/>
    <w:rsid w:val="005C4A45"/>
    <w:rsid w:val="005D257B"/>
    <w:rsid w:val="005D3E93"/>
    <w:rsid w:val="005D4319"/>
    <w:rsid w:val="005D72B6"/>
    <w:rsid w:val="005E08F3"/>
    <w:rsid w:val="00602EFC"/>
    <w:rsid w:val="0060721D"/>
    <w:rsid w:val="00607354"/>
    <w:rsid w:val="0060740D"/>
    <w:rsid w:val="00631D3B"/>
    <w:rsid w:val="00633283"/>
    <w:rsid w:val="00655829"/>
    <w:rsid w:val="006563FF"/>
    <w:rsid w:val="00666DA8"/>
    <w:rsid w:val="00670FB8"/>
    <w:rsid w:val="0068137C"/>
    <w:rsid w:val="0068164F"/>
    <w:rsid w:val="00687B4B"/>
    <w:rsid w:val="00687C66"/>
    <w:rsid w:val="00693A0A"/>
    <w:rsid w:val="00694C73"/>
    <w:rsid w:val="006A2231"/>
    <w:rsid w:val="006B2ACD"/>
    <w:rsid w:val="006B3E2F"/>
    <w:rsid w:val="006B7F81"/>
    <w:rsid w:val="006D7146"/>
    <w:rsid w:val="00701E64"/>
    <w:rsid w:val="00725F83"/>
    <w:rsid w:val="0074009B"/>
    <w:rsid w:val="00746AEE"/>
    <w:rsid w:val="007529C1"/>
    <w:rsid w:val="0076657F"/>
    <w:rsid w:val="00771391"/>
    <w:rsid w:val="007733FB"/>
    <w:rsid w:val="007765B6"/>
    <w:rsid w:val="00786D15"/>
    <w:rsid w:val="007B0472"/>
    <w:rsid w:val="007C02A5"/>
    <w:rsid w:val="007C14D2"/>
    <w:rsid w:val="007E017E"/>
    <w:rsid w:val="007E46C1"/>
    <w:rsid w:val="007E6FBB"/>
    <w:rsid w:val="007F723E"/>
    <w:rsid w:val="007F7BA7"/>
    <w:rsid w:val="00800A7E"/>
    <w:rsid w:val="00802DFC"/>
    <w:rsid w:val="00816243"/>
    <w:rsid w:val="00816E27"/>
    <w:rsid w:val="008255A2"/>
    <w:rsid w:val="008327CA"/>
    <w:rsid w:val="0083446E"/>
    <w:rsid w:val="00882307"/>
    <w:rsid w:val="008A5BA4"/>
    <w:rsid w:val="008A7D2E"/>
    <w:rsid w:val="008B78E6"/>
    <w:rsid w:val="008C044F"/>
    <w:rsid w:val="008E6E5D"/>
    <w:rsid w:val="00900262"/>
    <w:rsid w:val="009173A2"/>
    <w:rsid w:val="00917876"/>
    <w:rsid w:val="00930EB9"/>
    <w:rsid w:val="009413C7"/>
    <w:rsid w:val="009602F2"/>
    <w:rsid w:val="0096720B"/>
    <w:rsid w:val="009707ED"/>
    <w:rsid w:val="0098366C"/>
    <w:rsid w:val="00983C3B"/>
    <w:rsid w:val="00986D44"/>
    <w:rsid w:val="009B61DF"/>
    <w:rsid w:val="009B7729"/>
    <w:rsid w:val="009C165C"/>
    <w:rsid w:val="009C17CE"/>
    <w:rsid w:val="009C42C4"/>
    <w:rsid w:val="009E08FD"/>
    <w:rsid w:val="009E3833"/>
    <w:rsid w:val="009E4B2F"/>
    <w:rsid w:val="009E4C03"/>
    <w:rsid w:val="009E518C"/>
    <w:rsid w:val="009E5461"/>
    <w:rsid w:val="009E7A28"/>
    <w:rsid w:val="009F09D6"/>
    <w:rsid w:val="009F129F"/>
    <w:rsid w:val="009F2765"/>
    <w:rsid w:val="009F33F7"/>
    <w:rsid w:val="009F3455"/>
    <w:rsid w:val="00A02AD6"/>
    <w:rsid w:val="00A06CDD"/>
    <w:rsid w:val="00A079D4"/>
    <w:rsid w:val="00A10C8D"/>
    <w:rsid w:val="00A11276"/>
    <w:rsid w:val="00A137DF"/>
    <w:rsid w:val="00A233B6"/>
    <w:rsid w:val="00A2362A"/>
    <w:rsid w:val="00A253E8"/>
    <w:rsid w:val="00A25D24"/>
    <w:rsid w:val="00A3772D"/>
    <w:rsid w:val="00A378C0"/>
    <w:rsid w:val="00A37D11"/>
    <w:rsid w:val="00A4236A"/>
    <w:rsid w:val="00A437AD"/>
    <w:rsid w:val="00A47C3E"/>
    <w:rsid w:val="00A5518B"/>
    <w:rsid w:val="00A61E91"/>
    <w:rsid w:val="00A66FD7"/>
    <w:rsid w:val="00A9330B"/>
    <w:rsid w:val="00AA521A"/>
    <w:rsid w:val="00AA59B4"/>
    <w:rsid w:val="00AA6414"/>
    <w:rsid w:val="00AB5C6E"/>
    <w:rsid w:val="00AB6A96"/>
    <w:rsid w:val="00AB6E69"/>
    <w:rsid w:val="00AB71CA"/>
    <w:rsid w:val="00AC1EF8"/>
    <w:rsid w:val="00AC3D2A"/>
    <w:rsid w:val="00AD266E"/>
    <w:rsid w:val="00AF173B"/>
    <w:rsid w:val="00AF3ACF"/>
    <w:rsid w:val="00AF460A"/>
    <w:rsid w:val="00AF5C7F"/>
    <w:rsid w:val="00B129D5"/>
    <w:rsid w:val="00B12CE4"/>
    <w:rsid w:val="00B279DA"/>
    <w:rsid w:val="00B36EF0"/>
    <w:rsid w:val="00B450C7"/>
    <w:rsid w:val="00B46872"/>
    <w:rsid w:val="00B60FEF"/>
    <w:rsid w:val="00B71C93"/>
    <w:rsid w:val="00B729D9"/>
    <w:rsid w:val="00B73F9A"/>
    <w:rsid w:val="00B806D9"/>
    <w:rsid w:val="00B81CBD"/>
    <w:rsid w:val="00B866D2"/>
    <w:rsid w:val="00B93064"/>
    <w:rsid w:val="00B944FA"/>
    <w:rsid w:val="00BB60FF"/>
    <w:rsid w:val="00BC1DB1"/>
    <w:rsid w:val="00BC28F9"/>
    <w:rsid w:val="00BE232B"/>
    <w:rsid w:val="00BF7951"/>
    <w:rsid w:val="00C0478B"/>
    <w:rsid w:val="00C07B4D"/>
    <w:rsid w:val="00C205D5"/>
    <w:rsid w:val="00C57864"/>
    <w:rsid w:val="00C60CC1"/>
    <w:rsid w:val="00C61F5A"/>
    <w:rsid w:val="00C62075"/>
    <w:rsid w:val="00C644B5"/>
    <w:rsid w:val="00C70976"/>
    <w:rsid w:val="00C7612D"/>
    <w:rsid w:val="00C845BD"/>
    <w:rsid w:val="00C9273A"/>
    <w:rsid w:val="00C93442"/>
    <w:rsid w:val="00CA1704"/>
    <w:rsid w:val="00CA1D20"/>
    <w:rsid w:val="00CA3420"/>
    <w:rsid w:val="00CE48F9"/>
    <w:rsid w:val="00CF1E1E"/>
    <w:rsid w:val="00CF274F"/>
    <w:rsid w:val="00D03362"/>
    <w:rsid w:val="00D04015"/>
    <w:rsid w:val="00D10EBC"/>
    <w:rsid w:val="00D24005"/>
    <w:rsid w:val="00D252B0"/>
    <w:rsid w:val="00D42ECA"/>
    <w:rsid w:val="00D432D5"/>
    <w:rsid w:val="00D50309"/>
    <w:rsid w:val="00D56430"/>
    <w:rsid w:val="00D73031"/>
    <w:rsid w:val="00D759AD"/>
    <w:rsid w:val="00D83CEB"/>
    <w:rsid w:val="00DA4A68"/>
    <w:rsid w:val="00DC0BF4"/>
    <w:rsid w:val="00DC68AB"/>
    <w:rsid w:val="00DD2849"/>
    <w:rsid w:val="00DE1DA7"/>
    <w:rsid w:val="00DE3F81"/>
    <w:rsid w:val="00E02C42"/>
    <w:rsid w:val="00E20074"/>
    <w:rsid w:val="00E21612"/>
    <w:rsid w:val="00E265DF"/>
    <w:rsid w:val="00E279F1"/>
    <w:rsid w:val="00E37934"/>
    <w:rsid w:val="00E41E38"/>
    <w:rsid w:val="00E47185"/>
    <w:rsid w:val="00E52A61"/>
    <w:rsid w:val="00E55800"/>
    <w:rsid w:val="00E55D97"/>
    <w:rsid w:val="00E73465"/>
    <w:rsid w:val="00E75582"/>
    <w:rsid w:val="00E86C91"/>
    <w:rsid w:val="00E9507C"/>
    <w:rsid w:val="00EB17E6"/>
    <w:rsid w:val="00EB6CBB"/>
    <w:rsid w:val="00EC1FFC"/>
    <w:rsid w:val="00EC67D4"/>
    <w:rsid w:val="00ED04D1"/>
    <w:rsid w:val="00ED33DF"/>
    <w:rsid w:val="00EE4BE2"/>
    <w:rsid w:val="00F00A73"/>
    <w:rsid w:val="00F03261"/>
    <w:rsid w:val="00F03BBD"/>
    <w:rsid w:val="00F125EC"/>
    <w:rsid w:val="00F12DD7"/>
    <w:rsid w:val="00F17B73"/>
    <w:rsid w:val="00F2363E"/>
    <w:rsid w:val="00F3393C"/>
    <w:rsid w:val="00F45075"/>
    <w:rsid w:val="00F53ABC"/>
    <w:rsid w:val="00F769A8"/>
    <w:rsid w:val="00F809B3"/>
    <w:rsid w:val="00F91DFC"/>
    <w:rsid w:val="00F91F11"/>
    <w:rsid w:val="00F92763"/>
    <w:rsid w:val="00F93175"/>
    <w:rsid w:val="00F949CE"/>
    <w:rsid w:val="00F96B43"/>
    <w:rsid w:val="00F97892"/>
    <w:rsid w:val="00F97B7A"/>
    <w:rsid w:val="00FC4F4F"/>
    <w:rsid w:val="00FC7DDD"/>
    <w:rsid w:val="00FD54F7"/>
    <w:rsid w:val="00FE5869"/>
    <w:rsid w:val="013255A1"/>
    <w:rsid w:val="01621CC3"/>
    <w:rsid w:val="01F82463"/>
    <w:rsid w:val="04A71FE0"/>
    <w:rsid w:val="06FF621F"/>
    <w:rsid w:val="0705506A"/>
    <w:rsid w:val="071A7CED"/>
    <w:rsid w:val="074D1A0E"/>
    <w:rsid w:val="078E2459"/>
    <w:rsid w:val="07E258B0"/>
    <w:rsid w:val="07F0714E"/>
    <w:rsid w:val="091F4188"/>
    <w:rsid w:val="099B7194"/>
    <w:rsid w:val="09FB5C39"/>
    <w:rsid w:val="0AB7152D"/>
    <w:rsid w:val="0AD93E42"/>
    <w:rsid w:val="0AFC7037"/>
    <w:rsid w:val="0B8F44E0"/>
    <w:rsid w:val="0BA84054"/>
    <w:rsid w:val="0CA33A81"/>
    <w:rsid w:val="0D7B0600"/>
    <w:rsid w:val="0E0D5C63"/>
    <w:rsid w:val="0E211ABD"/>
    <w:rsid w:val="0E273159"/>
    <w:rsid w:val="0EBA0C6D"/>
    <w:rsid w:val="10115474"/>
    <w:rsid w:val="10A40D3D"/>
    <w:rsid w:val="10E322EF"/>
    <w:rsid w:val="11354E61"/>
    <w:rsid w:val="11C1119D"/>
    <w:rsid w:val="1245157E"/>
    <w:rsid w:val="12B1301F"/>
    <w:rsid w:val="153B2A06"/>
    <w:rsid w:val="17237591"/>
    <w:rsid w:val="177550E0"/>
    <w:rsid w:val="17C7343E"/>
    <w:rsid w:val="180D3FF5"/>
    <w:rsid w:val="19F212F8"/>
    <w:rsid w:val="1A33693B"/>
    <w:rsid w:val="1ADE19F5"/>
    <w:rsid w:val="1AF500D5"/>
    <w:rsid w:val="1C573C4A"/>
    <w:rsid w:val="1D3D1877"/>
    <w:rsid w:val="1D6C696D"/>
    <w:rsid w:val="20125ED1"/>
    <w:rsid w:val="201C379B"/>
    <w:rsid w:val="21320F62"/>
    <w:rsid w:val="214C08FC"/>
    <w:rsid w:val="21C71EB3"/>
    <w:rsid w:val="21E776ED"/>
    <w:rsid w:val="232B3997"/>
    <w:rsid w:val="236C60C0"/>
    <w:rsid w:val="23F43473"/>
    <w:rsid w:val="24BC6121"/>
    <w:rsid w:val="24EE1C59"/>
    <w:rsid w:val="264802C3"/>
    <w:rsid w:val="28B05F87"/>
    <w:rsid w:val="2A86585E"/>
    <w:rsid w:val="2B4A6A63"/>
    <w:rsid w:val="2B976A63"/>
    <w:rsid w:val="2C414717"/>
    <w:rsid w:val="2C574AA6"/>
    <w:rsid w:val="2C7E0473"/>
    <w:rsid w:val="2DEB6EA9"/>
    <w:rsid w:val="2DF24A34"/>
    <w:rsid w:val="2E273426"/>
    <w:rsid w:val="2E956C40"/>
    <w:rsid w:val="2ECA4CC1"/>
    <w:rsid w:val="2EE87AF0"/>
    <w:rsid w:val="2F1C6B36"/>
    <w:rsid w:val="316C5EB5"/>
    <w:rsid w:val="31EA1781"/>
    <w:rsid w:val="32430008"/>
    <w:rsid w:val="327F64AC"/>
    <w:rsid w:val="33177A30"/>
    <w:rsid w:val="343D395D"/>
    <w:rsid w:val="364644AB"/>
    <w:rsid w:val="3710583E"/>
    <w:rsid w:val="38334ECF"/>
    <w:rsid w:val="383603F0"/>
    <w:rsid w:val="396978B7"/>
    <w:rsid w:val="3A526D49"/>
    <w:rsid w:val="3A7053D6"/>
    <w:rsid w:val="3A8243AA"/>
    <w:rsid w:val="3BEF7BF0"/>
    <w:rsid w:val="3BF568A8"/>
    <w:rsid w:val="3C0A1991"/>
    <w:rsid w:val="3DA7116F"/>
    <w:rsid w:val="3E663B36"/>
    <w:rsid w:val="3EA65FF4"/>
    <w:rsid w:val="3F140217"/>
    <w:rsid w:val="3F654A2B"/>
    <w:rsid w:val="3FE474E3"/>
    <w:rsid w:val="42203FCC"/>
    <w:rsid w:val="428E1EEF"/>
    <w:rsid w:val="42C07394"/>
    <w:rsid w:val="446F7323"/>
    <w:rsid w:val="448C0AE6"/>
    <w:rsid w:val="453B15CC"/>
    <w:rsid w:val="45DD59EC"/>
    <w:rsid w:val="46A0586D"/>
    <w:rsid w:val="46A91B29"/>
    <w:rsid w:val="473C160D"/>
    <w:rsid w:val="478F1802"/>
    <w:rsid w:val="47E32E73"/>
    <w:rsid w:val="48036FAE"/>
    <w:rsid w:val="4808260A"/>
    <w:rsid w:val="487A4D49"/>
    <w:rsid w:val="492058F6"/>
    <w:rsid w:val="49697C5B"/>
    <w:rsid w:val="49CA0AC5"/>
    <w:rsid w:val="49E47BFA"/>
    <w:rsid w:val="4A6750AC"/>
    <w:rsid w:val="4A8515D9"/>
    <w:rsid w:val="4AA96BB7"/>
    <w:rsid w:val="4AFF1906"/>
    <w:rsid w:val="4BF7654A"/>
    <w:rsid w:val="4C0575F5"/>
    <w:rsid w:val="4D793D57"/>
    <w:rsid w:val="4E2C411B"/>
    <w:rsid w:val="4EF9213B"/>
    <w:rsid w:val="507C50FE"/>
    <w:rsid w:val="514D7C48"/>
    <w:rsid w:val="528479E1"/>
    <w:rsid w:val="53682B3F"/>
    <w:rsid w:val="53A560A2"/>
    <w:rsid w:val="53B37BD1"/>
    <w:rsid w:val="53D1033C"/>
    <w:rsid w:val="53DA4C09"/>
    <w:rsid w:val="54C42668"/>
    <w:rsid w:val="54CB5892"/>
    <w:rsid w:val="54E07C45"/>
    <w:rsid w:val="55132EC7"/>
    <w:rsid w:val="55315669"/>
    <w:rsid w:val="55527916"/>
    <w:rsid w:val="555A6823"/>
    <w:rsid w:val="564E3456"/>
    <w:rsid w:val="568F6DE0"/>
    <w:rsid w:val="57D0264A"/>
    <w:rsid w:val="57E034BD"/>
    <w:rsid w:val="58952697"/>
    <w:rsid w:val="5A176341"/>
    <w:rsid w:val="5A892791"/>
    <w:rsid w:val="5C87627D"/>
    <w:rsid w:val="5CB21CBC"/>
    <w:rsid w:val="5D0E0D8F"/>
    <w:rsid w:val="5D5C3EBD"/>
    <w:rsid w:val="5DAC0B5F"/>
    <w:rsid w:val="5EA3342C"/>
    <w:rsid w:val="5EB719AD"/>
    <w:rsid w:val="5EC4494F"/>
    <w:rsid w:val="5EE84FEE"/>
    <w:rsid w:val="5EED5413"/>
    <w:rsid w:val="5F887079"/>
    <w:rsid w:val="5F8C070A"/>
    <w:rsid w:val="604E5AEB"/>
    <w:rsid w:val="615B3774"/>
    <w:rsid w:val="62E735E6"/>
    <w:rsid w:val="64282B93"/>
    <w:rsid w:val="65F81D22"/>
    <w:rsid w:val="664559D6"/>
    <w:rsid w:val="67952E29"/>
    <w:rsid w:val="69CD1B5B"/>
    <w:rsid w:val="6A5264F1"/>
    <w:rsid w:val="6B042047"/>
    <w:rsid w:val="6BB7488B"/>
    <w:rsid w:val="6BD43A3E"/>
    <w:rsid w:val="6C4C2D6F"/>
    <w:rsid w:val="6C735115"/>
    <w:rsid w:val="6D124803"/>
    <w:rsid w:val="6D97672A"/>
    <w:rsid w:val="6F2861C8"/>
    <w:rsid w:val="6F40417A"/>
    <w:rsid w:val="6F6A3F7D"/>
    <w:rsid w:val="6F764DB5"/>
    <w:rsid w:val="6FDB6E77"/>
    <w:rsid w:val="701B7A72"/>
    <w:rsid w:val="703C22BD"/>
    <w:rsid w:val="717E2551"/>
    <w:rsid w:val="73FB31AF"/>
    <w:rsid w:val="741C7712"/>
    <w:rsid w:val="75794EAE"/>
    <w:rsid w:val="77843429"/>
    <w:rsid w:val="77B40670"/>
    <w:rsid w:val="781E5B1E"/>
    <w:rsid w:val="78C85565"/>
    <w:rsid w:val="79084990"/>
    <w:rsid w:val="79250DD4"/>
    <w:rsid w:val="7A166CE6"/>
    <w:rsid w:val="7B664CB2"/>
    <w:rsid w:val="7B7366A2"/>
    <w:rsid w:val="7C8571D0"/>
    <w:rsid w:val="7D153F10"/>
    <w:rsid w:val="7D1770A8"/>
    <w:rsid w:val="7DB734E0"/>
    <w:rsid w:val="7EA12B84"/>
    <w:rsid w:val="7F2E7492"/>
    <w:rsid w:val="7F58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qFormat="1" w:unhideWhenUsed="0" w:uiPriority="0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</w:pPr>
    <w:rPr>
      <w:rFonts w:ascii="Times New Roman" w:hAnsi="Times New Roman" w:eastAsia="宋体" w:cs="Arial"/>
      <w:color w:val="000000"/>
      <w:sz w:val="21"/>
      <w:szCs w:val="18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numPr>
        <w:ilvl w:val="0"/>
        <w:numId w:val="1"/>
      </w:numPr>
      <w:adjustRightInd w:val="0"/>
      <w:spacing w:before="312" w:beforeLines="100"/>
      <w:contextualSpacing/>
      <w:outlineLvl w:val="0"/>
    </w:pPr>
    <w:rPr>
      <w:rFonts w:cs="Times New Roman"/>
      <w:b/>
      <w:color w:val="000000" w:themeColor="text1"/>
      <w:sz w:val="36"/>
      <w:szCs w:val="24"/>
      <w:lang w:val="fr-FR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qFormat/>
    <w:uiPriority w:val="0"/>
    <w:pPr>
      <w:numPr>
        <w:ilvl w:val="1"/>
        <w:numId w:val="2"/>
      </w:numPr>
      <w:adjustRightInd w:val="0"/>
      <w:outlineLvl w:val="1"/>
    </w:pPr>
    <w:rPr>
      <w:rFonts w:hAnsi="MS Gothic" w:cs="MS Gothic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next w:val="1"/>
    <w:semiHidden/>
    <w:qFormat/>
    <w:uiPriority w:val="0"/>
    <w:pPr>
      <w:numPr>
        <w:ilvl w:val="0"/>
        <w:numId w:val="3"/>
      </w:numPr>
    </w:pPr>
    <w:rPr>
      <w:color w:val="0000FF"/>
    </w:rPr>
  </w:style>
  <w:style w:type="paragraph" w:styleId="5">
    <w:name w:val="Body Text"/>
    <w:basedOn w:val="1"/>
    <w:link w:val="19"/>
    <w:unhideWhenUsed/>
    <w:qFormat/>
    <w:uiPriority w:val="99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List Bullet 5"/>
    <w:basedOn w:val="1"/>
    <w:semiHidden/>
    <w:qFormat/>
    <w:uiPriority w:val="0"/>
    <w:pPr>
      <w:widowControl/>
      <w:numPr>
        <w:ilvl w:val="0"/>
        <w:numId w:val="4"/>
      </w:numPr>
    </w:pPr>
    <w:rPr>
      <w:rFonts w:ascii="MS Gothic" w:hAnsi="Arial" w:eastAsia="MS Gothic"/>
      <w:sz w:val="28"/>
    </w:rPr>
  </w:style>
  <w:style w:type="paragraph" w:styleId="8">
    <w:name w:val="footer"/>
    <w:basedOn w:val="1"/>
    <w:link w:val="27"/>
    <w:unhideWhenUsed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9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List Number 5"/>
    <w:basedOn w:val="1"/>
    <w:semiHidden/>
    <w:qFormat/>
    <w:uiPriority w:val="0"/>
    <w:pPr>
      <w:widowControl/>
      <w:numPr>
        <w:ilvl w:val="0"/>
        <w:numId w:val="5"/>
      </w:numPr>
    </w:pPr>
    <w:rPr>
      <w:rFonts w:ascii="MS Gothic" w:hAnsi="Arial" w:eastAsia="MS Gothic"/>
      <w:sz w:val="28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snapToGrid w:val="0"/>
    </w:pPr>
    <w:rPr>
      <w:rFonts w:ascii="Century" w:hAnsi="Century" w:eastAsia="MS Minch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表格"/>
    <w:basedOn w:val="5"/>
    <w:next w:val="1"/>
    <w:link w:val="18"/>
    <w:qFormat/>
    <w:uiPriority w:val="0"/>
    <w:pPr>
      <w:numPr>
        <w:ilvl w:val="0"/>
        <w:numId w:val="6"/>
      </w:numPr>
      <w:jc w:val="center"/>
    </w:pPr>
    <w:rPr>
      <w:b/>
    </w:rPr>
  </w:style>
  <w:style w:type="character" w:customStyle="1" w:styleId="18">
    <w:name w:val="表格 Char"/>
    <w:basedOn w:val="19"/>
    <w:link w:val="17"/>
    <w:qFormat/>
    <w:uiPriority w:val="0"/>
    <w:rPr>
      <w:rFonts w:ascii="Times New Roman" w:hAnsi="Times New Roman" w:eastAsia="宋体"/>
      <w:b/>
    </w:rPr>
  </w:style>
  <w:style w:type="character" w:customStyle="1" w:styleId="19">
    <w:name w:val="正文文本 字符"/>
    <w:basedOn w:val="15"/>
    <w:link w:val="5"/>
    <w:qFormat/>
    <w:uiPriority w:val="99"/>
  </w:style>
  <w:style w:type="paragraph" w:customStyle="1" w:styleId="20">
    <w:name w:val="二级标题"/>
    <w:basedOn w:val="5"/>
    <w:next w:val="5"/>
    <w:link w:val="21"/>
    <w:qFormat/>
    <w:uiPriority w:val="0"/>
    <w:pPr>
      <w:numPr>
        <w:ilvl w:val="1"/>
        <w:numId w:val="7"/>
      </w:numPr>
      <w:spacing w:after="0"/>
      <w:outlineLvl w:val="1"/>
    </w:pPr>
    <w:rPr>
      <w:b/>
      <w:sz w:val="24"/>
    </w:rPr>
  </w:style>
  <w:style w:type="character" w:customStyle="1" w:styleId="21">
    <w:name w:val="二级标题 Char"/>
    <w:basedOn w:val="19"/>
    <w:link w:val="20"/>
    <w:qFormat/>
    <w:uiPriority w:val="0"/>
    <w:rPr>
      <w:rFonts w:ascii="Times New Roman" w:hAnsi="Times New Roman" w:eastAsia="宋体" w:cs="Arial"/>
      <w:b/>
      <w:color w:val="000000"/>
      <w:kern w:val="0"/>
      <w:sz w:val="24"/>
      <w:szCs w:val="18"/>
    </w:rPr>
  </w:style>
  <w:style w:type="paragraph" w:customStyle="1" w:styleId="22">
    <w:name w:val="一级标题"/>
    <w:basedOn w:val="5"/>
    <w:next w:val="5"/>
    <w:link w:val="23"/>
    <w:qFormat/>
    <w:uiPriority w:val="0"/>
    <w:pPr>
      <w:numPr>
        <w:ilvl w:val="0"/>
        <w:numId w:val="7"/>
      </w:numPr>
      <w:spacing w:before="240" w:after="0"/>
      <w:outlineLvl w:val="0"/>
    </w:pPr>
    <w:rPr>
      <w:b/>
      <w:sz w:val="28"/>
    </w:rPr>
  </w:style>
  <w:style w:type="character" w:customStyle="1" w:styleId="23">
    <w:name w:val="一级标题 Char"/>
    <w:basedOn w:val="19"/>
    <w:link w:val="22"/>
    <w:qFormat/>
    <w:uiPriority w:val="0"/>
    <w:rPr>
      <w:rFonts w:ascii="Times New Roman" w:hAnsi="Times New Roman"/>
      <w:b/>
      <w:sz w:val="28"/>
    </w:rPr>
  </w:style>
  <w:style w:type="paragraph" w:customStyle="1" w:styleId="24">
    <w:name w:val="题目"/>
    <w:basedOn w:val="1"/>
    <w:next w:val="5"/>
    <w:link w:val="25"/>
    <w:qFormat/>
    <w:uiPriority w:val="0"/>
    <w:pPr>
      <w:snapToGrid/>
      <w:jc w:val="center"/>
      <w:outlineLvl w:val="0"/>
    </w:pPr>
    <w:rPr>
      <w:rFonts w:cstheme="minorBidi"/>
      <w:b/>
      <w:color w:val="auto"/>
      <w:kern w:val="2"/>
      <w:sz w:val="44"/>
      <w:szCs w:val="22"/>
    </w:rPr>
  </w:style>
  <w:style w:type="character" w:customStyle="1" w:styleId="25">
    <w:name w:val="题目 Char"/>
    <w:basedOn w:val="15"/>
    <w:link w:val="24"/>
    <w:qFormat/>
    <w:uiPriority w:val="0"/>
    <w:rPr>
      <w:rFonts w:ascii="Times New Roman" w:hAnsi="Times New Roman" w:eastAsia="宋体"/>
      <w:b/>
      <w:sz w:val="44"/>
    </w:rPr>
  </w:style>
  <w:style w:type="character" w:customStyle="1" w:styleId="26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7">
    <w:name w:val="页脚 字符"/>
    <w:basedOn w:val="15"/>
    <w:link w:val="8"/>
    <w:qFormat/>
    <w:uiPriority w:val="99"/>
    <w:rPr>
      <w:sz w:val="18"/>
      <w:szCs w:val="18"/>
    </w:rPr>
  </w:style>
  <w:style w:type="paragraph" w:customStyle="1" w:styleId="28">
    <w:name w:val="文書名"/>
    <w:basedOn w:val="1"/>
    <w:semiHidden/>
    <w:qFormat/>
    <w:uiPriority w:val="0"/>
    <w:pPr>
      <w:jc w:val="center"/>
    </w:pPr>
    <w:rPr>
      <w:b/>
      <w:sz w:val="44"/>
    </w:rPr>
  </w:style>
  <w:style w:type="character" w:customStyle="1" w:styleId="29">
    <w:name w:val="标题 1 字符"/>
    <w:basedOn w:val="15"/>
    <w:link w:val="2"/>
    <w:qFormat/>
    <w:uiPriority w:val="0"/>
    <w:rPr>
      <w:rFonts w:ascii="Times New Roman" w:hAnsi="Times New Roman" w:eastAsia="宋体" w:cs="Times New Roman"/>
      <w:b/>
      <w:color w:val="000000" w:themeColor="text1"/>
      <w:kern w:val="0"/>
      <w:sz w:val="36"/>
      <w:szCs w:val="24"/>
      <w:lang w:val="fr-FR"/>
      <w14:textFill>
        <w14:solidFill>
          <w14:schemeClr w14:val="tx1"/>
        </w14:solidFill>
      </w14:textFill>
    </w:rPr>
  </w:style>
  <w:style w:type="character" w:customStyle="1" w:styleId="30">
    <w:name w:val="标题 2 字符"/>
    <w:basedOn w:val="15"/>
    <w:link w:val="3"/>
    <w:qFormat/>
    <w:uiPriority w:val="0"/>
    <w:rPr>
      <w:rFonts w:ascii="MS Gothic" w:hAnsi="MS Gothic" w:eastAsia="MS Gothic" w:cs="MS Gothic"/>
      <w:b/>
      <w:color w:val="000000" w:themeColor="text1"/>
      <w:kern w:val="0"/>
      <w:sz w:val="32"/>
      <w:szCs w:val="18"/>
      <w14:textFill>
        <w14:solidFill>
          <w14:schemeClr w14:val="tx1"/>
        </w14:solidFill>
      </w14:textFill>
    </w:rPr>
  </w:style>
  <w:style w:type="paragraph" w:customStyle="1" w:styleId="31">
    <w:name w:val="TOC 标题1"/>
    <w:basedOn w:val="2"/>
    <w:next w:val="1"/>
    <w:unhideWhenUsed/>
    <w:qFormat/>
    <w:uiPriority w:val="39"/>
    <w:pPr>
      <w:keepNext/>
      <w:keepLines/>
      <w:widowControl/>
      <w:numPr>
        <w:numId w:val="0"/>
      </w:numPr>
      <w:adjustRightInd/>
      <w:snapToGrid/>
      <w:spacing w:before="240" w:beforeLines="0" w:line="259" w:lineRule="auto"/>
      <w:contextualSpacing w:val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  <w:lang w:val="en-US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三级标题"/>
    <w:basedOn w:val="20"/>
    <w:next w:val="1"/>
    <w:link w:val="34"/>
    <w:qFormat/>
    <w:uiPriority w:val="0"/>
    <w:pPr>
      <w:numPr>
        <w:ilvl w:val="2"/>
      </w:numPr>
      <w:outlineLvl w:val="2"/>
    </w:pPr>
  </w:style>
  <w:style w:type="character" w:customStyle="1" w:styleId="34">
    <w:name w:val="三级标题 Char"/>
    <w:basedOn w:val="21"/>
    <w:link w:val="33"/>
    <w:qFormat/>
    <w:uiPriority w:val="0"/>
    <w:rPr>
      <w:rFonts w:ascii="Times New Roman" w:hAnsi="Times New Roman" w:eastAsia="宋体" w:cs="Arial"/>
      <w:color w:val="000000"/>
      <w:kern w:val="0"/>
      <w:sz w:val="24"/>
      <w:szCs w:val="18"/>
      <w:lang w:eastAsia="ja-JP"/>
    </w:rPr>
  </w:style>
  <w:style w:type="paragraph" w:customStyle="1" w:styleId="35">
    <w:name w:val="图例"/>
    <w:basedOn w:val="17"/>
    <w:next w:val="1"/>
    <w:link w:val="36"/>
    <w:qFormat/>
    <w:uiPriority w:val="0"/>
    <w:pPr>
      <w:numPr>
        <w:ilvl w:val="0"/>
        <w:numId w:val="8"/>
      </w:numPr>
    </w:pPr>
    <w:rPr>
      <w:rFonts w:ascii="Arial" w:hAnsi="Arial" w:cs="微软雅黑"/>
    </w:rPr>
  </w:style>
  <w:style w:type="character" w:customStyle="1" w:styleId="36">
    <w:name w:val="图例 Char"/>
    <w:basedOn w:val="18"/>
    <w:link w:val="35"/>
    <w:qFormat/>
    <w:uiPriority w:val="0"/>
    <w:rPr>
      <w:rFonts w:ascii="Arial" w:hAnsi="Arial" w:eastAsia="宋体" w:cs="微软雅黑"/>
      <w:color w:val="000000"/>
      <w:kern w:val="0"/>
      <w:szCs w:val="18"/>
    </w:rPr>
  </w:style>
  <w:style w:type="table" w:customStyle="1" w:styleId="37">
    <w:name w:val="Table Normal"/>
    <w:semiHidden/>
    <w:unhideWhenUsed/>
    <w:qFormat/>
    <w:uiPriority w:val="2"/>
    <w:pPr>
      <w:widowControl w:val="0"/>
      <w:autoSpaceDE w:val="0"/>
      <w:autoSpaceDN w:val="0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package" Target="embeddings/Microsoft_Visio___1.vsdx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dataSourceCollection xmlns="http://www.yonyou.com/datasource"/>
</file>

<file path=customXml/item4.xml><?xml version="1.0" encoding="utf-8"?>
<formulas xmlns="http://www.yonyou.com/formula"/>
</file>

<file path=customXml/item5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F8AE3-FE85-412F-BBA2-3EC3B3AEDA7B}">
  <ds:schemaRefs/>
</ds:datastoreItem>
</file>

<file path=customXml/itemProps3.xml><?xml version="1.0" encoding="utf-8"?>
<ds:datastoreItem xmlns:ds="http://schemas.openxmlformats.org/officeDocument/2006/customXml" ds:itemID="{8AEA640C-E6B8-4AA6-ABD9-DE8ADC6BC36D}">
  <ds:schemaRefs/>
</ds:datastoreItem>
</file>

<file path=customXml/itemProps4.xml><?xml version="1.0" encoding="utf-8"?>
<ds:datastoreItem xmlns:ds="http://schemas.openxmlformats.org/officeDocument/2006/customXml" ds:itemID="{B4598765-E773-4288-932D-3108B1D699C7}">
  <ds:schemaRefs/>
</ds:datastoreItem>
</file>

<file path=customXml/itemProps5.xml><?xml version="1.0" encoding="utf-8"?>
<ds:datastoreItem xmlns:ds="http://schemas.openxmlformats.org/officeDocument/2006/customXml" ds:itemID="{D947A1BC-0C9E-4059-850C-31E18601F9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9</Pages>
  <Words>1158</Words>
  <Characters>1586</Characters>
  <Lines>13</Lines>
  <Paragraphs>5</Paragraphs>
  <TotalTime>1</TotalTime>
  <ScaleCrop>false</ScaleCrop>
  <LinksUpToDate>false</LinksUpToDate>
  <CharactersWithSpaces>2739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2020-08-31T07:04:00Z</dcterms:created>
  <dc:creator>董栋栋</dc:creator>
  <cp:lastModifiedBy>hubaolei</cp:lastModifiedBy>
  <dcterms:modified xsi:type="dcterms:W3CDTF">2022-03-15T08:18:30Z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6EC14388DBB04E63AD6CF7E9551F29BE</vt:lpwstr>
  </property>
</Properties>
</file>