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0A5E4" w14:textId="77777777" w:rsid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Balancing AI-Powered Personalization and GDPR Compliance: A Review of Neural Network-Based Recommendation Systems</w:t>
      </w:r>
    </w:p>
    <w:p w14:paraId="3B7E9773" w14:textId="18DD2BFB" w:rsidR="005D68D3" w:rsidRDefault="00FD2024" w:rsidP="002C237F">
      <w:pPr>
        <w:spacing w:line="480" w:lineRule="auto"/>
        <w:rPr>
          <w:rFonts w:ascii="Times New Roman" w:hAnsi="Times New Roman" w:cs="Times New Roman"/>
        </w:rPr>
      </w:pPr>
      <w:r>
        <w:rPr>
          <w:rFonts w:ascii="Times New Roman" w:hAnsi="Times New Roman" w:cs="Times New Roman"/>
        </w:rPr>
        <w:t>Russell Buck</w:t>
      </w:r>
    </w:p>
    <w:p w14:paraId="5A7BD7FE" w14:textId="3F57247B" w:rsidR="00FD2024" w:rsidRDefault="00FD2024" w:rsidP="002C237F">
      <w:pPr>
        <w:spacing w:line="480" w:lineRule="auto"/>
        <w:rPr>
          <w:rFonts w:ascii="Times New Roman" w:hAnsi="Times New Roman" w:cs="Times New Roman"/>
        </w:rPr>
      </w:pPr>
      <w:r>
        <w:rPr>
          <w:rFonts w:ascii="Times New Roman" w:hAnsi="Times New Roman" w:cs="Times New Roman"/>
        </w:rPr>
        <w:t>CS-370  Current/Emerging Trends</w:t>
      </w:r>
    </w:p>
    <w:p w14:paraId="0891C252" w14:textId="39C28C8F" w:rsidR="00FD2024" w:rsidRDefault="00FD2024" w:rsidP="002C237F">
      <w:pPr>
        <w:spacing w:line="480" w:lineRule="auto"/>
        <w:rPr>
          <w:rFonts w:ascii="Times New Roman" w:hAnsi="Times New Roman" w:cs="Times New Roman"/>
        </w:rPr>
      </w:pPr>
      <w:r>
        <w:rPr>
          <w:rFonts w:ascii="Times New Roman" w:hAnsi="Times New Roman" w:cs="Times New Roman"/>
        </w:rPr>
        <w:t>September 27, 2026</w:t>
      </w:r>
    </w:p>
    <w:p w14:paraId="7CE8A6AE" w14:textId="7F6852B8" w:rsidR="00FD2024" w:rsidRPr="00FD2024" w:rsidRDefault="00FD2024" w:rsidP="002C237F">
      <w:pPr>
        <w:spacing w:line="480" w:lineRule="auto"/>
        <w:rPr>
          <w:rFonts w:ascii="Times New Roman" w:hAnsi="Times New Roman" w:cs="Times New Roman"/>
        </w:rPr>
      </w:pPr>
      <w:r>
        <w:rPr>
          <w:rFonts w:ascii="Times New Roman" w:hAnsi="Times New Roman" w:cs="Times New Roman"/>
        </w:rPr>
        <w:t>Professor Yadav</w:t>
      </w:r>
    </w:p>
    <w:p w14:paraId="46A90A6E" w14:textId="77777777" w:rsidR="0024424A" w:rsidRDefault="0024424A" w:rsidP="0004566B">
      <w:pPr>
        <w:spacing w:line="480" w:lineRule="auto"/>
        <w:rPr>
          <w:rFonts w:ascii="Times New Roman" w:hAnsi="Times New Roman" w:cs="Times New Roman"/>
          <w:b/>
          <w:bCs/>
        </w:rPr>
      </w:pPr>
    </w:p>
    <w:p w14:paraId="0D415D00" w14:textId="77777777" w:rsidR="0024424A" w:rsidRDefault="0024424A" w:rsidP="0004566B">
      <w:pPr>
        <w:spacing w:line="480" w:lineRule="auto"/>
        <w:rPr>
          <w:rFonts w:ascii="Times New Roman" w:hAnsi="Times New Roman" w:cs="Times New Roman"/>
          <w:b/>
          <w:bCs/>
        </w:rPr>
      </w:pPr>
    </w:p>
    <w:p w14:paraId="5F8DF760" w14:textId="77777777" w:rsidR="0024424A" w:rsidRDefault="0024424A" w:rsidP="0004566B">
      <w:pPr>
        <w:spacing w:line="480" w:lineRule="auto"/>
        <w:rPr>
          <w:rFonts w:ascii="Times New Roman" w:hAnsi="Times New Roman" w:cs="Times New Roman"/>
          <w:b/>
          <w:bCs/>
        </w:rPr>
      </w:pPr>
    </w:p>
    <w:p w14:paraId="22A960E6" w14:textId="77777777" w:rsidR="0024424A" w:rsidRDefault="0024424A" w:rsidP="0004566B">
      <w:pPr>
        <w:spacing w:line="480" w:lineRule="auto"/>
        <w:rPr>
          <w:rFonts w:ascii="Times New Roman" w:hAnsi="Times New Roman" w:cs="Times New Roman"/>
          <w:b/>
          <w:bCs/>
        </w:rPr>
      </w:pPr>
    </w:p>
    <w:p w14:paraId="5FED5260" w14:textId="77777777" w:rsidR="0024424A" w:rsidRDefault="0024424A" w:rsidP="0004566B">
      <w:pPr>
        <w:spacing w:line="480" w:lineRule="auto"/>
        <w:rPr>
          <w:rFonts w:ascii="Times New Roman" w:hAnsi="Times New Roman" w:cs="Times New Roman"/>
          <w:b/>
          <w:bCs/>
        </w:rPr>
      </w:pPr>
    </w:p>
    <w:p w14:paraId="37DC5DBA" w14:textId="77777777" w:rsidR="0024424A" w:rsidRDefault="0024424A" w:rsidP="0004566B">
      <w:pPr>
        <w:spacing w:line="480" w:lineRule="auto"/>
        <w:rPr>
          <w:rFonts w:ascii="Times New Roman" w:hAnsi="Times New Roman" w:cs="Times New Roman"/>
          <w:b/>
          <w:bCs/>
        </w:rPr>
      </w:pPr>
    </w:p>
    <w:p w14:paraId="70BBCDF7" w14:textId="77777777" w:rsidR="0024424A" w:rsidRDefault="0024424A" w:rsidP="0004566B">
      <w:pPr>
        <w:spacing w:line="480" w:lineRule="auto"/>
        <w:rPr>
          <w:rFonts w:ascii="Times New Roman" w:hAnsi="Times New Roman" w:cs="Times New Roman"/>
          <w:b/>
          <w:bCs/>
        </w:rPr>
      </w:pPr>
    </w:p>
    <w:p w14:paraId="03C063FD" w14:textId="77777777" w:rsidR="0024424A" w:rsidRDefault="0024424A" w:rsidP="0004566B">
      <w:pPr>
        <w:spacing w:line="480" w:lineRule="auto"/>
        <w:rPr>
          <w:rFonts w:ascii="Times New Roman" w:hAnsi="Times New Roman" w:cs="Times New Roman"/>
          <w:b/>
          <w:bCs/>
        </w:rPr>
      </w:pPr>
    </w:p>
    <w:p w14:paraId="58646676" w14:textId="77777777" w:rsidR="0024424A" w:rsidRDefault="0024424A" w:rsidP="0004566B">
      <w:pPr>
        <w:spacing w:line="480" w:lineRule="auto"/>
        <w:rPr>
          <w:rFonts w:ascii="Times New Roman" w:hAnsi="Times New Roman" w:cs="Times New Roman"/>
          <w:b/>
          <w:bCs/>
        </w:rPr>
      </w:pPr>
    </w:p>
    <w:p w14:paraId="218B01A6" w14:textId="77777777" w:rsidR="0024424A" w:rsidRDefault="0024424A" w:rsidP="0004566B">
      <w:pPr>
        <w:spacing w:line="480" w:lineRule="auto"/>
        <w:rPr>
          <w:rFonts w:ascii="Times New Roman" w:hAnsi="Times New Roman" w:cs="Times New Roman"/>
          <w:b/>
          <w:bCs/>
        </w:rPr>
      </w:pPr>
    </w:p>
    <w:p w14:paraId="404A7CEA" w14:textId="77777777" w:rsidR="0024424A" w:rsidRDefault="0024424A" w:rsidP="0004566B">
      <w:pPr>
        <w:spacing w:line="480" w:lineRule="auto"/>
        <w:rPr>
          <w:rFonts w:ascii="Times New Roman" w:hAnsi="Times New Roman" w:cs="Times New Roman"/>
          <w:b/>
          <w:bCs/>
        </w:rPr>
      </w:pPr>
    </w:p>
    <w:p w14:paraId="1527AB32" w14:textId="77777777" w:rsidR="0024424A" w:rsidRDefault="0024424A" w:rsidP="0004566B">
      <w:pPr>
        <w:spacing w:line="480" w:lineRule="auto"/>
        <w:rPr>
          <w:rFonts w:ascii="Times New Roman" w:hAnsi="Times New Roman" w:cs="Times New Roman"/>
          <w:b/>
          <w:bCs/>
        </w:rPr>
      </w:pPr>
    </w:p>
    <w:p w14:paraId="6C9B246F" w14:textId="77777777" w:rsidR="0024424A" w:rsidRDefault="0024424A" w:rsidP="0004566B">
      <w:pPr>
        <w:spacing w:line="480" w:lineRule="auto"/>
        <w:rPr>
          <w:rFonts w:ascii="Times New Roman" w:hAnsi="Times New Roman" w:cs="Times New Roman"/>
          <w:b/>
          <w:bCs/>
        </w:rPr>
      </w:pPr>
    </w:p>
    <w:p w14:paraId="7CB98A1A" w14:textId="16D1B76E" w:rsidR="0004566B" w:rsidRPr="0004566B" w:rsidRDefault="0004566B" w:rsidP="0004566B">
      <w:pPr>
        <w:spacing w:line="480" w:lineRule="auto"/>
        <w:rPr>
          <w:rFonts w:ascii="Times New Roman" w:hAnsi="Times New Roman" w:cs="Times New Roman"/>
          <w:b/>
          <w:bCs/>
        </w:rPr>
      </w:pPr>
      <w:r w:rsidRPr="0004566B">
        <w:rPr>
          <w:rFonts w:ascii="Times New Roman" w:hAnsi="Times New Roman" w:cs="Times New Roman"/>
          <w:b/>
          <w:bCs/>
        </w:rPr>
        <w:lastRenderedPageBreak/>
        <w:t>Executive Summary</w:t>
      </w:r>
    </w:p>
    <w:p w14:paraId="7F029A84" w14:textId="77777777" w:rsidR="0004566B" w:rsidRPr="0004566B" w:rsidRDefault="0004566B" w:rsidP="0004566B">
      <w:pPr>
        <w:spacing w:line="480" w:lineRule="auto"/>
        <w:rPr>
          <w:rFonts w:ascii="Times New Roman" w:hAnsi="Times New Roman" w:cs="Times New Roman"/>
        </w:rPr>
      </w:pPr>
      <w:r w:rsidRPr="0004566B">
        <w:rPr>
          <w:rFonts w:ascii="Times New Roman" w:hAnsi="Times New Roman" w:cs="Times New Roman"/>
        </w:rPr>
        <w:t>Artificial intelligence (AI) has become a critical tool for social networking companies seeking to improve user engagement and generate revenue through personalized experiences. The company in this scenario uses neural networks to analyze user behaviors, including clicks, likes, browsing activity, location information, and interaction patterns. These systems process large amounts of data to generate recommendations for content, friendships, groups, and targeted advertisements. By identifying patterns within user behavior, neural networks help create highly customized experiences that increase user engagement and advertising effectiveness.</w:t>
      </w:r>
    </w:p>
    <w:p w14:paraId="21EEAB2C" w14:textId="77777777" w:rsidR="0004566B" w:rsidRPr="0004566B" w:rsidRDefault="0004566B" w:rsidP="0004566B">
      <w:pPr>
        <w:spacing w:line="480" w:lineRule="auto"/>
        <w:rPr>
          <w:rFonts w:ascii="Times New Roman" w:hAnsi="Times New Roman" w:cs="Times New Roman"/>
        </w:rPr>
      </w:pPr>
      <w:r w:rsidRPr="0004566B">
        <w:rPr>
          <w:rFonts w:ascii="Times New Roman" w:hAnsi="Times New Roman" w:cs="Times New Roman"/>
        </w:rPr>
        <w:t>While AI-powered personalization provides significant benefits to both users and organizations, it also creates important privacy and compliance concerns. Neural networks often function as complex "black box" systems, making it difficult for users and organizations to understand how recommendations and automated decisions are generated. In addition, the extensive use of personal information for profiling and prediction raises questions regarding transparency, fairness, accountability, and user control.</w:t>
      </w:r>
    </w:p>
    <w:p w14:paraId="5C297C24" w14:textId="77777777" w:rsidR="0004566B" w:rsidRPr="0004566B" w:rsidRDefault="0004566B" w:rsidP="0004566B">
      <w:pPr>
        <w:spacing w:line="480" w:lineRule="auto"/>
        <w:rPr>
          <w:rFonts w:ascii="Times New Roman" w:hAnsi="Times New Roman" w:cs="Times New Roman"/>
        </w:rPr>
      </w:pPr>
      <w:r w:rsidRPr="0004566B">
        <w:rPr>
          <w:rFonts w:ascii="Times New Roman" w:hAnsi="Times New Roman" w:cs="Times New Roman"/>
        </w:rPr>
        <w:t>This white paper evaluates the company's personalization practices through the lens of the General Data Protection Regulation (GDPR). Specifically, it examines the principles of transparency, data minimization, purpose limitation, storage limitation, and accountability. The analysis identifies several areas where the company's current practices may conflict with GDPR expectations, including the collection of large amounts of behavioral data, indefinite retention of personal information, limited transparency surrounding automated profiling, and challenges related to obtaining meaningful user consent (European Union, 2016; Information Commissioner's Office [ICO], n.d.).</w:t>
      </w:r>
    </w:p>
    <w:p w14:paraId="3E8C6405" w14:textId="77777777" w:rsidR="0004566B" w:rsidRPr="0004566B" w:rsidRDefault="0004566B" w:rsidP="0004566B">
      <w:pPr>
        <w:spacing w:line="480" w:lineRule="auto"/>
        <w:rPr>
          <w:rFonts w:ascii="Times New Roman" w:hAnsi="Times New Roman" w:cs="Times New Roman"/>
        </w:rPr>
      </w:pPr>
      <w:r w:rsidRPr="0004566B">
        <w:rPr>
          <w:rFonts w:ascii="Times New Roman" w:hAnsi="Times New Roman" w:cs="Times New Roman"/>
        </w:rPr>
        <w:lastRenderedPageBreak/>
        <w:t>The paper further assesses the legal and operational risks associated with these practices. Although personalization technologies support business goals and improve user experiences, organizations that fail to align data collection and processing activities with GDPR requirements may face increased regulatory scrutiny and reduced user trust. The analysis also highlights how GDPR requirements can create challenges for AI systems that depend on large datasets and automated decision-making processes (Horn &amp; Hanania, 2018).</w:t>
      </w:r>
    </w:p>
    <w:p w14:paraId="2AE5DFB8" w14:textId="77777777" w:rsidR="0004566B" w:rsidRPr="0004566B" w:rsidRDefault="0004566B" w:rsidP="0004566B">
      <w:pPr>
        <w:spacing w:line="480" w:lineRule="auto"/>
        <w:rPr>
          <w:rFonts w:ascii="Times New Roman" w:hAnsi="Times New Roman" w:cs="Times New Roman"/>
        </w:rPr>
      </w:pPr>
      <w:r w:rsidRPr="0004566B">
        <w:rPr>
          <w:rFonts w:ascii="Times New Roman" w:hAnsi="Times New Roman" w:cs="Times New Roman"/>
        </w:rPr>
        <w:t>To address these concerns, this white paper proposes several recommendations designed to preserve the benefits of personalization while improving regulatory compliance. These recommendations include increasing transparency regarding data collection and algorithmic decision-making, strengthening user consent mechanisms, limiting data collection to necessary information, implementing formal data retention policies, conducting regular AI audits, and adopting privacy-by-design practices throughout the development lifecycle (Ved, 2019). Collectively, these measures can help the organization maintain effective personalization capabilities while protecting user privacy and demonstrating compliance with GDPR requirements.</w:t>
      </w:r>
    </w:p>
    <w:p w14:paraId="4FC46FC2" w14:textId="77777777" w:rsidR="0004566B" w:rsidRPr="0004566B" w:rsidRDefault="0004566B" w:rsidP="0004566B">
      <w:pPr>
        <w:spacing w:line="480" w:lineRule="auto"/>
        <w:rPr>
          <w:rFonts w:ascii="Times New Roman" w:hAnsi="Times New Roman" w:cs="Times New Roman"/>
        </w:rPr>
      </w:pPr>
      <w:r w:rsidRPr="0004566B">
        <w:rPr>
          <w:rFonts w:ascii="Times New Roman" w:hAnsi="Times New Roman" w:cs="Times New Roman"/>
        </w:rPr>
        <w:t>Ultimately, this paper concludes that AI-driven personalization and GDPR compliance are not mutually exclusive. Through responsible data governance, transparent communication, and proactive privacy protections, organizations can continue leveraging neural-network-based technologies while respecting user rights and reducing regulatory risk.</w:t>
      </w:r>
    </w:p>
    <w:p w14:paraId="06D397FB" w14:textId="012CD316" w:rsidR="002C237F" w:rsidRPr="002C237F" w:rsidRDefault="002C237F" w:rsidP="002C237F">
      <w:pPr>
        <w:spacing w:line="480" w:lineRule="auto"/>
        <w:rPr>
          <w:rFonts w:ascii="Times New Roman" w:hAnsi="Times New Roman" w:cs="Times New Roman"/>
        </w:rPr>
      </w:pPr>
    </w:p>
    <w:p w14:paraId="566C160B" w14:textId="77777777" w:rsidR="0004566B" w:rsidRDefault="0004566B" w:rsidP="002C237F">
      <w:pPr>
        <w:spacing w:line="480" w:lineRule="auto"/>
        <w:rPr>
          <w:rFonts w:ascii="Times New Roman" w:hAnsi="Times New Roman" w:cs="Times New Roman"/>
          <w:b/>
          <w:bCs/>
        </w:rPr>
      </w:pPr>
    </w:p>
    <w:p w14:paraId="27B9A8AA" w14:textId="77777777" w:rsidR="0004566B" w:rsidRDefault="0004566B" w:rsidP="002C237F">
      <w:pPr>
        <w:spacing w:line="480" w:lineRule="auto"/>
        <w:rPr>
          <w:rFonts w:ascii="Times New Roman" w:hAnsi="Times New Roman" w:cs="Times New Roman"/>
          <w:b/>
          <w:bCs/>
        </w:rPr>
      </w:pPr>
    </w:p>
    <w:p w14:paraId="7E7A3C11" w14:textId="0B968003"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lastRenderedPageBreak/>
        <w:t>Introduction</w:t>
      </w:r>
    </w:p>
    <w:p w14:paraId="325F47BF"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Artificial intelligence has become a fundamental component of modern social networking platforms. Organizations use neural networks to analyze large amounts of user data and deliver personalized experiences tailored to individual interests and behaviors. Personalized recommendations, targeted advertisements, and customized content feeds increase user engagement and contribute significantly to company revenue.</w:t>
      </w:r>
    </w:p>
    <w:p w14:paraId="0C502FB3"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However, AI-driven personalization depends on collecting and processing personal information. The company in this scenario gathers data such as user clicks, likes, location information, browsing history, and interaction patterns. Although these practices help create highly personalized experiences, they also create challenges related to privacy protection, transparency, and user control. The GDPR was developed to give individuals greater control over their personal data and establish requirements governing how organizations process that information (European Union, 2016).</w:t>
      </w:r>
    </w:p>
    <w:p w14:paraId="7B429A2D"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This white paper explores the role of neural networks in personalization, examines potential GDPR concerns associated with the company's practices, and proposes recommendations for achieving compliance while preserving the benefits of AI-powered personalization.</w:t>
      </w:r>
    </w:p>
    <w:p w14:paraId="45219A5F" w14:textId="7D5D5903" w:rsidR="002C237F" w:rsidRPr="002C237F" w:rsidRDefault="002C237F" w:rsidP="002C237F">
      <w:pPr>
        <w:spacing w:line="480" w:lineRule="auto"/>
        <w:rPr>
          <w:rFonts w:ascii="Times New Roman" w:hAnsi="Times New Roman" w:cs="Times New Roman"/>
        </w:rPr>
      </w:pPr>
    </w:p>
    <w:p w14:paraId="352C0940"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Neural Networks and Their Role in Personalization</w:t>
      </w:r>
    </w:p>
    <w:p w14:paraId="756BB4D0"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Neural networks are machine learning systems designed to identify patterns within data and generate predictions. </w:t>
      </w:r>
      <w:proofErr w:type="gramStart"/>
      <w:r w:rsidRPr="002C237F">
        <w:rPr>
          <w:rFonts w:ascii="Times New Roman" w:hAnsi="Times New Roman" w:cs="Times New Roman"/>
        </w:rPr>
        <w:t>Similar to</w:t>
      </w:r>
      <w:proofErr w:type="gramEnd"/>
      <w:r w:rsidRPr="002C237F">
        <w:rPr>
          <w:rFonts w:ascii="Times New Roman" w:hAnsi="Times New Roman" w:cs="Times New Roman"/>
        </w:rPr>
        <w:t xml:space="preserve"> the structure of the human brain, neural networks consist of interconnected layers that process information and learn from examples.</w:t>
      </w:r>
    </w:p>
    <w:p w14:paraId="4004843A" w14:textId="77777777" w:rsidR="002C237F" w:rsidRDefault="002C237F" w:rsidP="002C237F">
      <w:pPr>
        <w:spacing w:line="480" w:lineRule="auto"/>
        <w:rPr>
          <w:rFonts w:ascii="Times New Roman" w:hAnsi="Times New Roman" w:cs="Times New Roman"/>
        </w:rPr>
      </w:pPr>
      <w:r w:rsidRPr="002C237F">
        <w:rPr>
          <w:rFonts w:ascii="Times New Roman" w:hAnsi="Times New Roman" w:cs="Times New Roman"/>
        </w:rPr>
        <w:lastRenderedPageBreak/>
        <w:t>The input layer receives information such as user clicks, likes, browsing history, demographic information, and interaction data. Hidden layers perform calculations that identify relationships and patterns within the data. Finally, the output layer generates predictions or recommendations based on the relationships learned during training.</w:t>
      </w:r>
    </w:p>
    <w:p w14:paraId="34E40322" w14:textId="77777777" w:rsidR="0024424A" w:rsidRPr="0024424A" w:rsidRDefault="0024424A" w:rsidP="0024424A">
      <w:pPr>
        <w:spacing w:line="480" w:lineRule="auto"/>
        <w:rPr>
          <w:rFonts w:ascii="Times New Roman" w:hAnsi="Times New Roman" w:cs="Times New Roman"/>
        </w:rPr>
      </w:pPr>
      <w:r w:rsidRPr="0024424A">
        <w:rPr>
          <w:rFonts w:ascii="Times New Roman" w:hAnsi="Times New Roman" w:cs="Times New Roman"/>
        </w:rPr>
        <w:t xml:space="preserve">The layers work together </w:t>
      </w:r>
      <w:proofErr w:type="gramStart"/>
      <w:r w:rsidRPr="0024424A">
        <w:rPr>
          <w:rFonts w:ascii="Times New Roman" w:hAnsi="Times New Roman" w:cs="Times New Roman"/>
        </w:rPr>
        <w:t>by passing</w:t>
      </w:r>
      <w:proofErr w:type="gramEnd"/>
      <w:r w:rsidRPr="0024424A">
        <w:rPr>
          <w:rFonts w:ascii="Times New Roman" w:hAnsi="Times New Roman" w:cs="Times New Roman"/>
        </w:rPr>
        <w:t xml:space="preserve"> information forward through the network. The input layer receives raw user data and transfers it to the hidden layers, where mathematical calculations assign importance to different features and identify meaningful patterns. The hidden layers continuously refine these relationships as the neural network learns from additional examples. The output layer then uses the identified patterns to classify information or generate predictions. In the social networking scenario, this process allows the system to classify user interests and predict the content, advertisements, or social connections most likely to generate user engagement.</w:t>
      </w:r>
    </w:p>
    <w:p w14:paraId="79FE708F" w14:textId="77777777" w:rsidR="0024424A" w:rsidRPr="002C237F" w:rsidRDefault="0024424A" w:rsidP="002C237F">
      <w:pPr>
        <w:spacing w:line="480" w:lineRule="auto"/>
        <w:rPr>
          <w:rFonts w:ascii="Times New Roman" w:hAnsi="Times New Roman" w:cs="Times New Roman"/>
        </w:rPr>
      </w:pPr>
    </w:p>
    <w:p w14:paraId="085177DF"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Within the social networking company, neural networks analyze user behaviors to identify interests and preferences. The system can recommend posts, suggest groups with shared interests, identify potential friends, and deliver targeted advertisements. These capabilities allow organizations to create highly customized experiences that encourage user engagement and platform participation.</w:t>
      </w:r>
    </w:p>
    <w:p w14:paraId="38704E79"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Personalization provides measurable value to both users and businesses. According to Spillane (2022), research has shown that consumers are more likely to purchase from organizations that provide personalized experiences, demonstrating the business value of customized services.</w:t>
      </w:r>
    </w:p>
    <w:p w14:paraId="477F5518" w14:textId="2FAAA45F" w:rsidR="002C237F" w:rsidRPr="002C237F" w:rsidRDefault="002C237F" w:rsidP="002C237F">
      <w:pPr>
        <w:spacing w:line="480" w:lineRule="auto"/>
        <w:rPr>
          <w:rFonts w:ascii="Times New Roman" w:hAnsi="Times New Roman" w:cs="Times New Roman"/>
        </w:rPr>
      </w:pPr>
    </w:p>
    <w:p w14:paraId="7AF04B16"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lastRenderedPageBreak/>
        <w:t>Evaluating Neural Network Applications in Personalization</w:t>
      </w:r>
    </w:p>
    <w:p w14:paraId="6F7D953B"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Neural networks play a significant role in personalization because they can process large amounts of behavioral information and identify patterns that may not be obvious through traditional analysis. By evaluating user activities such as clicks, comments, likes, viewing time, and browsing history, neural networks generate recommendations tailored to individual interests.</w:t>
      </w:r>
    </w:p>
    <w:p w14:paraId="3FD2FD95"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The benefits of personalization are substantial. Users often receive more relevant content, while organizations improve engagement and advertising effectiveness. Research cited by Spillane (2022) indicates that consumers are more likely to engage with companies that offer personalized experiences.</w:t>
      </w:r>
    </w:p>
    <w:p w14:paraId="1C570E6E"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Despite these advantages, AI-driven personalization presents challenges. One significant concern involves the "black box" nature of many machine learning systems. According to Ved (2019), many AI systems struggle to satisfy transparency and accountability requirements because their internal decision-making processes are difficult to explain. Similarly, Horn and Hanania (2018) note that applying transparency requirements to deep-learning systems can be difficult because even experts often struggle to explain how certain AI decisions are made.</w:t>
      </w:r>
    </w:p>
    <w:p w14:paraId="52D14882"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Another concern involves algorithmic bias. Ved (2019) explains that AI systems trained on biased datasets may produce unfair or discriminatory outcomes, making ongoing evaluation and mitigation efforts important for responsible AI development. As a result, organizations have a responsibility to ensure that neural network systems remain fair, transparent, and accountable.</w:t>
      </w:r>
    </w:p>
    <w:p w14:paraId="41D7860F" w14:textId="40709EE3" w:rsidR="002C237F" w:rsidRPr="002C237F" w:rsidRDefault="002C237F" w:rsidP="002C237F">
      <w:pPr>
        <w:spacing w:line="480" w:lineRule="auto"/>
        <w:rPr>
          <w:rFonts w:ascii="Times New Roman" w:hAnsi="Times New Roman" w:cs="Times New Roman"/>
        </w:rPr>
      </w:pPr>
    </w:p>
    <w:p w14:paraId="0FBFE413" w14:textId="77777777" w:rsidR="0024424A" w:rsidRDefault="0024424A" w:rsidP="002C237F">
      <w:pPr>
        <w:spacing w:line="480" w:lineRule="auto"/>
        <w:rPr>
          <w:rFonts w:ascii="Times New Roman" w:hAnsi="Times New Roman" w:cs="Times New Roman"/>
          <w:b/>
          <w:bCs/>
        </w:rPr>
      </w:pPr>
    </w:p>
    <w:p w14:paraId="043EB755" w14:textId="7E369A06"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lastRenderedPageBreak/>
        <w:t>GDPR Principles Affecting Personalization</w:t>
      </w:r>
    </w:p>
    <w:p w14:paraId="750BEF19"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Several GDPR principles directly affect the company's personalization strategy.</w:t>
      </w:r>
    </w:p>
    <w:p w14:paraId="65E08D43"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Transparency</w:t>
      </w:r>
    </w:p>
    <w:p w14:paraId="729834DA"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Transparency requires organizations to clearly explain how personal information is collected, used, and processed. The Information Commissioner's Office identifies transparency as a fundamental GDPR principle and emphasizes the importance of informing individuals how their data is being used (Information Commissioner's Office [ICO], n.d.).</w:t>
      </w:r>
    </w:p>
    <w:p w14:paraId="54309684"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The company's use of neural networks may create transparency challenges because users may not understand how recommendations and advertisements are generated. Since complex AI models often operate as black-box systems, providing meaningful explanations can be difficult (Horn &amp; Hanania, 2018; Ved, 2019).</w:t>
      </w:r>
    </w:p>
    <w:p w14:paraId="670B2197"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Data Minimization</w:t>
      </w:r>
    </w:p>
    <w:p w14:paraId="31147D51"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GDPR requires organizations to collect only the information necessary for a specific purpose (ICO, n.d.). The company currently gathers a wide variety of user information, including browsing activity, clicks, likes, and location data. While some information is necessary for personalization, excessive data collection may conflict with the principle of data minimization.</w:t>
      </w:r>
    </w:p>
    <w:p w14:paraId="7A184FA2"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Horn and Hanania (2018) note that data minimization can present challenges for AI systems because machine learning models often improve when they have access to larger datasets.</w:t>
      </w:r>
    </w:p>
    <w:p w14:paraId="11B3F76F"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Purpose Limitation</w:t>
      </w:r>
    </w:p>
    <w:p w14:paraId="40282149"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Purpose limitation requires organizations to use data only for the purposes originally disclosed to users (European Union, 2016). If personal information collected for personalization is later used </w:t>
      </w:r>
      <w:r w:rsidRPr="002C237F">
        <w:rPr>
          <w:rFonts w:ascii="Times New Roman" w:hAnsi="Times New Roman" w:cs="Times New Roman"/>
        </w:rPr>
        <w:lastRenderedPageBreak/>
        <w:t>for unrelated marketing or profiling purposes without proper disclosure, compliance concerns may arise.</w:t>
      </w:r>
    </w:p>
    <w:p w14:paraId="5E91BDB1"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Storage Limitation</w:t>
      </w:r>
    </w:p>
    <w:p w14:paraId="182716C8"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The storage limitation principle requires organizations to retain personal information only as long as necessary (European Union, 2016). The scenario indicates that user data is archived and reused indefinitely. Long-term storage increases privacy risks and may conflict with GDPR expectations regarding data retention.</w:t>
      </w:r>
    </w:p>
    <w:p w14:paraId="2EA1A437"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Accountability</w:t>
      </w:r>
    </w:p>
    <w:p w14:paraId="0A25963E"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Accountability requires organizations to demonstrate compliance with GDPR principles. The ICO identifies accountability as a core requirement, emphasizing the importance of governance, documentation, and data protection practices (ICO, n.d.). The company must be capable of explaining its data collection practices and demonstrating that privacy safeguards are in place.</w:t>
      </w:r>
    </w:p>
    <w:p w14:paraId="5F018E35" w14:textId="10D8B275" w:rsidR="002C237F" w:rsidRPr="002C237F" w:rsidRDefault="002C237F" w:rsidP="002C237F">
      <w:pPr>
        <w:spacing w:line="480" w:lineRule="auto"/>
        <w:rPr>
          <w:rFonts w:ascii="Times New Roman" w:hAnsi="Times New Roman" w:cs="Times New Roman"/>
        </w:rPr>
      </w:pPr>
    </w:p>
    <w:p w14:paraId="59B95E3F"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Assessing the GDPR Impact on Company Practices</w:t>
      </w:r>
    </w:p>
    <w:p w14:paraId="37616C4E"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Several aspects of the company's personalization practices raise potential GDPR compliance concerns.</w:t>
      </w:r>
    </w:p>
    <w:p w14:paraId="2F84C8E0"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The first concern involves automated profiling. Neural networks analyze behavioral information to create detailed user profiles that influence recommendations and advertisements. GDPR includes provisions related to automated decision-making and profiling, particularly when automated decisions significantly affect individuals (European Union, 2016; Ved, 2019).</w:t>
      </w:r>
    </w:p>
    <w:p w14:paraId="141AF95E"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lastRenderedPageBreak/>
        <w:t>A second concern involves informed consent. GDPR generally requires organizations to obtain consent before collecting and processing personal data for many purposes. Spillane (2022) notes that websites commonly must obtain permission before processing personal information and that GDPR increased the emphasis on user consent.</w:t>
      </w:r>
    </w:p>
    <w:p w14:paraId="69DD4344" w14:textId="77777777" w:rsidR="002C237F" w:rsidRDefault="002C237F" w:rsidP="002C237F">
      <w:pPr>
        <w:spacing w:line="480" w:lineRule="auto"/>
        <w:rPr>
          <w:rFonts w:ascii="Times New Roman" w:hAnsi="Times New Roman" w:cs="Times New Roman"/>
        </w:rPr>
      </w:pPr>
      <w:r w:rsidRPr="002C237F">
        <w:rPr>
          <w:rFonts w:ascii="Times New Roman" w:hAnsi="Times New Roman" w:cs="Times New Roman"/>
        </w:rPr>
        <w:t>Data retention creates additional concerns. GDPR's storage limitation principle discourages organizations from retaining personal data indefinitely (European Union, 2016). Furthermore, GDPR grants individuals the right to request data deletion through the "right to be forgotten," which can affect long-term profiling and retargeting activities (Spillane, 2022).</w:t>
      </w:r>
    </w:p>
    <w:p w14:paraId="1D407D40" w14:textId="77777777" w:rsidR="0024424A" w:rsidRPr="0024424A" w:rsidRDefault="0024424A" w:rsidP="0024424A">
      <w:pPr>
        <w:spacing w:line="480" w:lineRule="auto"/>
        <w:rPr>
          <w:rFonts w:ascii="Times New Roman" w:hAnsi="Times New Roman" w:cs="Times New Roman"/>
        </w:rPr>
      </w:pPr>
      <w:r w:rsidRPr="0024424A">
        <w:rPr>
          <w:rFonts w:ascii="Times New Roman" w:hAnsi="Times New Roman" w:cs="Times New Roman"/>
        </w:rPr>
        <w:t>Based on the information provided, the company appears to face significant GDPR compliance concerns. While a formal legal determination would require additional investigation, several practices described in the scenario may conflict with GDPR principles. These concerns include the indefinite retention of personal information, extensive user profiling through automated decision-making, and limited transparency regarding how recommendations are generated. Therefore, the company may not currently be fully compliant with GDPR requirements and should review its data collection, processing, and retention practices to reduce regulatory risk and improve compliance (European Union, 2016; Information Commissioner's Office [ICO], n.d.).</w:t>
      </w:r>
    </w:p>
    <w:p w14:paraId="643F32A2" w14:textId="77777777" w:rsidR="0024424A" w:rsidRPr="002C237F" w:rsidRDefault="0024424A" w:rsidP="002C237F">
      <w:pPr>
        <w:spacing w:line="480" w:lineRule="auto"/>
        <w:rPr>
          <w:rFonts w:ascii="Times New Roman" w:hAnsi="Times New Roman" w:cs="Times New Roman"/>
        </w:rPr>
      </w:pPr>
    </w:p>
    <w:p w14:paraId="686A89C7"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Based on the information provided, the company's practices raise concerns regarding transparency, data minimization, consent management, automated profiling, and data retention. Although a complete legal assessment would require additional information, the scenario suggests that several GDPR principles may require greater attention.</w:t>
      </w:r>
    </w:p>
    <w:p w14:paraId="5A347DB8" w14:textId="3B8C4FA8" w:rsidR="002C237F" w:rsidRPr="002C237F" w:rsidRDefault="002C237F" w:rsidP="002C237F">
      <w:pPr>
        <w:spacing w:line="480" w:lineRule="auto"/>
        <w:rPr>
          <w:rFonts w:ascii="Times New Roman" w:hAnsi="Times New Roman" w:cs="Times New Roman"/>
        </w:rPr>
      </w:pPr>
    </w:p>
    <w:p w14:paraId="2AC7E14C" w14:textId="1388CC9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Recommendations for GDPR Compliance</w:t>
      </w:r>
    </w:p>
    <w:p w14:paraId="511AF833"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The company can continue benefiting from AI-driven personalization while improving compliance through several targeted measures.</w:t>
      </w:r>
    </w:p>
    <w:p w14:paraId="552D561D" w14:textId="77777777" w:rsidR="002C237F" w:rsidRDefault="002C237F" w:rsidP="002C237F">
      <w:pPr>
        <w:spacing w:line="480" w:lineRule="auto"/>
        <w:rPr>
          <w:rFonts w:ascii="Times New Roman" w:hAnsi="Times New Roman" w:cs="Times New Roman"/>
          <w:b/>
          <w:bCs/>
        </w:rPr>
      </w:pPr>
    </w:p>
    <w:p w14:paraId="00DCE48D" w14:textId="77777777" w:rsidR="002C237F" w:rsidRDefault="002C237F" w:rsidP="002C237F">
      <w:pPr>
        <w:spacing w:line="480" w:lineRule="auto"/>
        <w:rPr>
          <w:rFonts w:ascii="Times New Roman" w:hAnsi="Times New Roman" w:cs="Times New Roman"/>
          <w:b/>
          <w:bCs/>
        </w:rPr>
      </w:pPr>
    </w:p>
    <w:p w14:paraId="599B6D7A" w14:textId="77777777" w:rsidR="002C237F" w:rsidRDefault="002C237F" w:rsidP="002C237F">
      <w:pPr>
        <w:spacing w:line="480" w:lineRule="auto"/>
        <w:rPr>
          <w:rFonts w:ascii="Times New Roman" w:hAnsi="Times New Roman" w:cs="Times New Roman"/>
          <w:b/>
          <w:bCs/>
        </w:rPr>
      </w:pPr>
    </w:p>
    <w:p w14:paraId="3417D22B" w14:textId="77777777" w:rsidR="0024424A" w:rsidRDefault="0024424A" w:rsidP="002C237F">
      <w:pPr>
        <w:spacing w:line="480" w:lineRule="auto"/>
        <w:rPr>
          <w:rFonts w:ascii="Times New Roman" w:hAnsi="Times New Roman" w:cs="Times New Roman"/>
          <w:b/>
          <w:bCs/>
        </w:rPr>
      </w:pPr>
    </w:p>
    <w:p w14:paraId="753DACDC" w14:textId="77777777" w:rsidR="0024424A" w:rsidRDefault="0024424A" w:rsidP="002C237F">
      <w:pPr>
        <w:spacing w:line="480" w:lineRule="auto"/>
        <w:rPr>
          <w:rFonts w:ascii="Times New Roman" w:hAnsi="Times New Roman" w:cs="Times New Roman"/>
          <w:b/>
          <w:bCs/>
        </w:rPr>
      </w:pPr>
    </w:p>
    <w:p w14:paraId="12B0A355" w14:textId="10E67C5D"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Increase Transparency</w:t>
      </w:r>
    </w:p>
    <w:p w14:paraId="1D76AF73"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The organization should clearly explain what information is collected, why it is collected, and how AI systems use it. GDPR promotes transparency and grants </w:t>
      </w:r>
      <w:proofErr w:type="gramStart"/>
      <w:r w:rsidRPr="002C237F">
        <w:rPr>
          <w:rFonts w:ascii="Times New Roman" w:hAnsi="Times New Roman" w:cs="Times New Roman"/>
        </w:rPr>
        <w:t>individuals</w:t>
      </w:r>
      <w:proofErr w:type="gramEnd"/>
      <w:r w:rsidRPr="002C237F">
        <w:rPr>
          <w:rFonts w:ascii="Times New Roman" w:hAnsi="Times New Roman" w:cs="Times New Roman"/>
        </w:rPr>
        <w:t xml:space="preserve"> rights related to access and explanations regarding data processing activities (European Union, 2016).</w:t>
      </w:r>
    </w:p>
    <w:p w14:paraId="6D3591C3" w14:textId="77777777" w:rsidR="002C237F" w:rsidRPr="002C237F" w:rsidRDefault="002C237F" w:rsidP="002C237F">
      <w:pPr>
        <w:spacing w:line="480" w:lineRule="auto"/>
        <w:rPr>
          <w:rFonts w:ascii="Times New Roman" w:hAnsi="Times New Roman" w:cs="Times New Roman"/>
          <w:b/>
          <w:bCs/>
        </w:rPr>
      </w:pPr>
      <w:proofErr w:type="gramStart"/>
      <w:r w:rsidRPr="002C237F">
        <w:rPr>
          <w:rFonts w:ascii="Times New Roman" w:hAnsi="Times New Roman" w:cs="Times New Roman"/>
          <w:b/>
          <w:bCs/>
        </w:rPr>
        <w:t>Strengthen</w:t>
      </w:r>
      <w:proofErr w:type="gramEnd"/>
      <w:r w:rsidRPr="002C237F">
        <w:rPr>
          <w:rFonts w:ascii="Times New Roman" w:hAnsi="Times New Roman" w:cs="Times New Roman"/>
          <w:b/>
          <w:bCs/>
        </w:rPr>
        <w:t xml:space="preserve"> Consent Mechanisms</w:t>
      </w:r>
    </w:p>
    <w:p w14:paraId="3B25CE84"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Users should be given meaningful choices regarding personalization features. GDPR emphasizes user control and consent when processing personal information (Spillane, 2022; European Union, 2016). Implementing opt-in mechanisms and granular privacy settings would improve compliance and increase user trust.</w:t>
      </w:r>
    </w:p>
    <w:p w14:paraId="34706E5A"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Apply Data Minimization</w:t>
      </w:r>
    </w:p>
    <w:p w14:paraId="584648B6"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lastRenderedPageBreak/>
        <w:t>The company should review its data collection practices and eliminate unnecessary information gathering. GDPR expects organizations to limit data collection to what is required for specific purposes (ICO, n.d.).</w:t>
      </w:r>
    </w:p>
    <w:p w14:paraId="1B605C0A"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Establish Data Retention Policies</w:t>
      </w:r>
    </w:p>
    <w:p w14:paraId="5AB7B104"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Rather than storing user information indefinitely, the company should create retention schedules and securely delete information that is no longer necessary. This approach aligns with GDPR storage limitation requirements (European Union, 2016).</w:t>
      </w:r>
    </w:p>
    <w:p w14:paraId="540EC7EF"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Conduct Regular AI Audits</w:t>
      </w:r>
    </w:p>
    <w:p w14:paraId="561901BA"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Ved (2019) recommends evaluating AI systems for bias, transparency, accountability, and privacy risks. Regular audits can help identify compliance issues before they become legal or ethical concerns.</w:t>
      </w:r>
    </w:p>
    <w:p w14:paraId="2FDAC488" w14:textId="77777777" w:rsidR="002C237F" w:rsidRDefault="002C237F" w:rsidP="002C237F">
      <w:pPr>
        <w:spacing w:line="480" w:lineRule="auto"/>
        <w:rPr>
          <w:rFonts w:ascii="Times New Roman" w:hAnsi="Times New Roman" w:cs="Times New Roman"/>
          <w:b/>
          <w:bCs/>
        </w:rPr>
      </w:pPr>
    </w:p>
    <w:p w14:paraId="1864179C" w14:textId="1184AD2B"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Adopt Privacy-by-Design Principles</w:t>
      </w:r>
    </w:p>
    <w:p w14:paraId="52EA89BF"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Privacy-by-design encourages organizations to incorporate privacy protections throughout development rather than adding them later. Ved (2019) specifically recommends privacy-by-design and privacy-by-default approaches for GDPR-compliant AI development. GDPR also includes provisions supporting data protection by design and default (European Union, 2016).</w:t>
      </w:r>
    </w:p>
    <w:p w14:paraId="0AB34892" w14:textId="3FCFAE84" w:rsidR="002C237F" w:rsidRPr="002C237F" w:rsidRDefault="002C237F" w:rsidP="002C237F">
      <w:pPr>
        <w:spacing w:line="480" w:lineRule="auto"/>
        <w:rPr>
          <w:rFonts w:ascii="Times New Roman" w:hAnsi="Times New Roman" w:cs="Times New Roman"/>
        </w:rPr>
      </w:pPr>
    </w:p>
    <w:p w14:paraId="1AF3B6E6" w14:textId="77777777"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Conclusion</w:t>
      </w:r>
    </w:p>
    <w:p w14:paraId="12BC4F54"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Neural networks provide powerful personalization capabilities that improve user </w:t>
      </w:r>
      <w:proofErr w:type="gramStart"/>
      <w:r w:rsidRPr="002C237F">
        <w:rPr>
          <w:rFonts w:ascii="Times New Roman" w:hAnsi="Times New Roman" w:cs="Times New Roman"/>
        </w:rPr>
        <w:t>experiences</w:t>
      </w:r>
      <w:proofErr w:type="gramEnd"/>
      <w:r w:rsidRPr="002C237F">
        <w:rPr>
          <w:rFonts w:ascii="Times New Roman" w:hAnsi="Times New Roman" w:cs="Times New Roman"/>
        </w:rPr>
        <w:t xml:space="preserve"> and increase organizational value. Through machine learning and behavioral analysis, social </w:t>
      </w:r>
      <w:r w:rsidRPr="002C237F">
        <w:rPr>
          <w:rFonts w:ascii="Times New Roman" w:hAnsi="Times New Roman" w:cs="Times New Roman"/>
        </w:rPr>
        <w:lastRenderedPageBreak/>
        <w:t>networking platforms can recommend content, suggest connections, and deliver targeted advertisements that align with user interests.</w:t>
      </w:r>
    </w:p>
    <w:p w14:paraId="5D3BFEB7"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However, AI-driven personalization introduces significant privacy considerations. GDPR establishes standards related to transparency, data minimization, purpose limitation, storage limitation, accountability, and automated decision-making. The company's current practices raise concerns regarding profiling, consent, transparency, and long-term retention of personal information.</w:t>
      </w:r>
    </w:p>
    <w:p w14:paraId="61A78AF8"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By implementing stronger transparency measures, obtaining meaningful consent, reducing unnecessary data collection, adopting privacy-by-design principles, and regularly auditing AI systems, the organization can continue benefiting from personalization technologies while respecting user privacy and improving GDPR compliance. Ultimately, balancing innovation with responsible data governance will help the company maintain user trust and support long-term success.</w:t>
      </w:r>
    </w:p>
    <w:p w14:paraId="0B88C569" w14:textId="77777777" w:rsidR="002C237F" w:rsidRDefault="002C237F" w:rsidP="002C237F">
      <w:pPr>
        <w:spacing w:line="480" w:lineRule="auto"/>
        <w:rPr>
          <w:rFonts w:ascii="Times New Roman" w:hAnsi="Times New Roman" w:cs="Times New Roman"/>
          <w:b/>
          <w:bCs/>
        </w:rPr>
      </w:pPr>
    </w:p>
    <w:p w14:paraId="36D76321" w14:textId="77777777" w:rsidR="0024424A" w:rsidRDefault="0024424A" w:rsidP="002C237F">
      <w:pPr>
        <w:spacing w:line="480" w:lineRule="auto"/>
        <w:rPr>
          <w:rFonts w:ascii="Times New Roman" w:hAnsi="Times New Roman" w:cs="Times New Roman"/>
          <w:b/>
          <w:bCs/>
        </w:rPr>
      </w:pPr>
    </w:p>
    <w:p w14:paraId="03864160" w14:textId="77777777" w:rsidR="0024424A" w:rsidRDefault="0024424A" w:rsidP="002C237F">
      <w:pPr>
        <w:spacing w:line="480" w:lineRule="auto"/>
        <w:rPr>
          <w:rFonts w:ascii="Times New Roman" w:hAnsi="Times New Roman" w:cs="Times New Roman"/>
          <w:b/>
          <w:bCs/>
        </w:rPr>
      </w:pPr>
    </w:p>
    <w:p w14:paraId="59B84D6B" w14:textId="77777777" w:rsidR="0024424A" w:rsidRDefault="0024424A" w:rsidP="002C237F">
      <w:pPr>
        <w:spacing w:line="480" w:lineRule="auto"/>
        <w:rPr>
          <w:rFonts w:ascii="Times New Roman" w:hAnsi="Times New Roman" w:cs="Times New Roman"/>
          <w:b/>
          <w:bCs/>
        </w:rPr>
      </w:pPr>
    </w:p>
    <w:p w14:paraId="33160E6C" w14:textId="77777777" w:rsidR="0024424A" w:rsidRDefault="0024424A" w:rsidP="002C237F">
      <w:pPr>
        <w:spacing w:line="480" w:lineRule="auto"/>
        <w:rPr>
          <w:rFonts w:ascii="Times New Roman" w:hAnsi="Times New Roman" w:cs="Times New Roman"/>
          <w:b/>
          <w:bCs/>
        </w:rPr>
      </w:pPr>
    </w:p>
    <w:p w14:paraId="16B93A32" w14:textId="77777777" w:rsidR="0024424A" w:rsidRDefault="0024424A" w:rsidP="002C237F">
      <w:pPr>
        <w:spacing w:line="480" w:lineRule="auto"/>
        <w:rPr>
          <w:rFonts w:ascii="Times New Roman" w:hAnsi="Times New Roman" w:cs="Times New Roman"/>
          <w:b/>
          <w:bCs/>
        </w:rPr>
      </w:pPr>
    </w:p>
    <w:p w14:paraId="4E4C78E3" w14:textId="77777777" w:rsidR="0024424A" w:rsidRDefault="0024424A" w:rsidP="002C237F">
      <w:pPr>
        <w:spacing w:line="480" w:lineRule="auto"/>
        <w:rPr>
          <w:rFonts w:ascii="Times New Roman" w:hAnsi="Times New Roman" w:cs="Times New Roman"/>
          <w:b/>
          <w:bCs/>
        </w:rPr>
      </w:pPr>
    </w:p>
    <w:p w14:paraId="67D4D313" w14:textId="77777777" w:rsidR="0024424A" w:rsidRDefault="0024424A" w:rsidP="002C237F">
      <w:pPr>
        <w:spacing w:line="480" w:lineRule="auto"/>
        <w:rPr>
          <w:rFonts w:ascii="Times New Roman" w:hAnsi="Times New Roman" w:cs="Times New Roman"/>
          <w:b/>
          <w:bCs/>
        </w:rPr>
      </w:pPr>
    </w:p>
    <w:p w14:paraId="5893CF66" w14:textId="77777777" w:rsidR="0024424A" w:rsidRDefault="0024424A" w:rsidP="002C237F">
      <w:pPr>
        <w:spacing w:line="480" w:lineRule="auto"/>
        <w:rPr>
          <w:rFonts w:ascii="Times New Roman" w:hAnsi="Times New Roman" w:cs="Times New Roman"/>
          <w:b/>
          <w:bCs/>
        </w:rPr>
      </w:pPr>
    </w:p>
    <w:p w14:paraId="40EEE5DC" w14:textId="77777777" w:rsidR="0024424A" w:rsidRDefault="0024424A" w:rsidP="002C237F">
      <w:pPr>
        <w:spacing w:line="480" w:lineRule="auto"/>
        <w:rPr>
          <w:rFonts w:ascii="Times New Roman" w:hAnsi="Times New Roman" w:cs="Times New Roman"/>
          <w:b/>
          <w:bCs/>
        </w:rPr>
      </w:pPr>
    </w:p>
    <w:p w14:paraId="7DD9801C" w14:textId="77777777" w:rsidR="0024424A" w:rsidRDefault="0024424A" w:rsidP="002C237F">
      <w:pPr>
        <w:spacing w:line="480" w:lineRule="auto"/>
        <w:rPr>
          <w:rFonts w:ascii="Times New Roman" w:hAnsi="Times New Roman" w:cs="Times New Roman"/>
          <w:b/>
          <w:bCs/>
        </w:rPr>
      </w:pPr>
    </w:p>
    <w:p w14:paraId="62FA4860" w14:textId="77777777" w:rsidR="0024424A" w:rsidRDefault="0024424A" w:rsidP="002C237F">
      <w:pPr>
        <w:spacing w:line="480" w:lineRule="auto"/>
        <w:rPr>
          <w:rFonts w:ascii="Times New Roman" w:hAnsi="Times New Roman" w:cs="Times New Roman"/>
          <w:b/>
          <w:bCs/>
        </w:rPr>
      </w:pPr>
    </w:p>
    <w:p w14:paraId="389C043E" w14:textId="77777777" w:rsidR="0024424A" w:rsidRDefault="0024424A" w:rsidP="002C237F">
      <w:pPr>
        <w:spacing w:line="480" w:lineRule="auto"/>
        <w:rPr>
          <w:rFonts w:ascii="Times New Roman" w:hAnsi="Times New Roman" w:cs="Times New Roman"/>
          <w:b/>
          <w:bCs/>
        </w:rPr>
      </w:pPr>
    </w:p>
    <w:p w14:paraId="58196328" w14:textId="77777777" w:rsidR="0024424A" w:rsidRDefault="0024424A" w:rsidP="002C237F">
      <w:pPr>
        <w:spacing w:line="480" w:lineRule="auto"/>
        <w:rPr>
          <w:rFonts w:ascii="Times New Roman" w:hAnsi="Times New Roman" w:cs="Times New Roman"/>
          <w:b/>
          <w:bCs/>
        </w:rPr>
      </w:pPr>
    </w:p>
    <w:p w14:paraId="044B5E37" w14:textId="77777777" w:rsidR="0024424A" w:rsidRDefault="0024424A" w:rsidP="002C237F">
      <w:pPr>
        <w:spacing w:line="480" w:lineRule="auto"/>
        <w:rPr>
          <w:rFonts w:ascii="Times New Roman" w:hAnsi="Times New Roman" w:cs="Times New Roman"/>
          <w:b/>
          <w:bCs/>
        </w:rPr>
      </w:pPr>
    </w:p>
    <w:p w14:paraId="304CB51F" w14:textId="77777777" w:rsidR="0024424A" w:rsidRDefault="0024424A" w:rsidP="002C237F">
      <w:pPr>
        <w:spacing w:line="480" w:lineRule="auto"/>
        <w:rPr>
          <w:rFonts w:ascii="Times New Roman" w:hAnsi="Times New Roman" w:cs="Times New Roman"/>
          <w:b/>
          <w:bCs/>
        </w:rPr>
      </w:pPr>
    </w:p>
    <w:p w14:paraId="1F60B6CE" w14:textId="77777777" w:rsidR="0024424A" w:rsidRDefault="0024424A" w:rsidP="002C237F">
      <w:pPr>
        <w:spacing w:line="480" w:lineRule="auto"/>
        <w:rPr>
          <w:rFonts w:ascii="Times New Roman" w:hAnsi="Times New Roman" w:cs="Times New Roman"/>
          <w:b/>
          <w:bCs/>
        </w:rPr>
      </w:pPr>
    </w:p>
    <w:p w14:paraId="738B39C9" w14:textId="09CD2DBF" w:rsidR="002C237F" w:rsidRPr="002C237F" w:rsidRDefault="002C237F" w:rsidP="002C237F">
      <w:pPr>
        <w:spacing w:line="480" w:lineRule="auto"/>
        <w:rPr>
          <w:rFonts w:ascii="Times New Roman" w:hAnsi="Times New Roman" w:cs="Times New Roman"/>
          <w:b/>
          <w:bCs/>
        </w:rPr>
      </w:pPr>
      <w:r w:rsidRPr="002C237F">
        <w:rPr>
          <w:rFonts w:ascii="Times New Roman" w:hAnsi="Times New Roman" w:cs="Times New Roman"/>
          <w:b/>
          <w:bCs/>
        </w:rPr>
        <w:t>References</w:t>
      </w:r>
    </w:p>
    <w:p w14:paraId="3F34D13A"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Dorschel, A. (2019, April 24). </w:t>
      </w:r>
      <w:r w:rsidRPr="002C237F">
        <w:rPr>
          <w:rFonts w:ascii="Times New Roman" w:hAnsi="Times New Roman" w:cs="Times New Roman"/>
          <w:i/>
          <w:iCs/>
        </w:rPr>
        <w:t>Rethinking data privacy: The impact of machine learning</w:t>
      </w:r>
      <w:r w:rsidRPr="002C237F">
        <w:rPr>
          <w:rFonts w:ascii="Times New Roman" w:hAnsi="Times New Roman" w:cs="Times New Roman"/>
        </w:rPr>
        <w:t>. Medium.</w:t>
      </w:r>
    </w:p>
    <w:p w14:paraId="684B65A0"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European Union. (2016). </w:t>
      </w:r>
      <w:r w:rsidRPr="002C237F">
        <w:rPr>
          <w:rFonts w:ascii="Times New Roman" w:hAnsi="Times New Roman" w:cs="Times New Roman"/>
          <w:i/>
          <w:iCs/>
        </w:rPr>
        <w:t>Regulation (EU) 2016/679 of the European Parliament and of the Council of 27 April 2016 (General Data Protection Regulation).</w:t>
      </w:r>
    </w:p>
    <w:p w14:paraId="2F8696E0"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Horn, N., &amp; Hanania, P.-A. (2018, November 30). </w:t>
      </w:r>
      <w:r w:rsidRPr="002C237F">
        <w:rPr>
          <w:rFonts w:ascii="Times New Roman" w:hAnsi="Times New Roman" w:cs="Times New Roman"/>
          <w:i/>
          <w:iCs/>
        </w:rPr>
        <w:t>AI and the Janus face of the GDPR: Chance or challenge?</w:t>
      </w:r>
      <w:r w:rsidRPr="002C237F">
        <w:rPr>
          <w:rFonts w:ascii="Times New Roman" w:hAnsi="Times New Roman" w:cs="Times New Roman"/>
        </w:rPr>
        <w:t xml:space="preserve"> Capgemini.</w:t>
      </w:r>
    </w:p>
    <w:p w14:paraId="5956CA7E"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Information Commissioner's Office. (n.d.). </w:t>
      </w:r>
      <w:r w:rsidRPr="002C237F">
        <w:rPr>
          <w:rFonts w:ascii="Times New Roman" w:hAnsi="Times New Roman" w:cs="Times New Roman"/>
          <w:i/>
          <w:iCs/>
        </w:rPr>
        <w:t>UK GDPR guidance and resources</w:t>
      </w:r>
      <w:r w:rsidRPr="002C237F">
        <w:rPr>
          <w:rFonts w:ascii="Times New Roman" w:hAnsi="Times New Roman" w:cs="Times New Roman"/>
        </w:rPr>
        <w:t>.</w:t>
      </w:r>
    </w:p>
    <w:p w14:paraId="71A329AC"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t xml:space="preserve">Spillane, J. (2022, December 8). </w:t>
      </w:r>
      <w:r w:rsidRPr="002C237F">
        <w:rPr>
          <w:rFonts w:ascii="Times New Roman" w:hAnsi="Times New Roman" w:cs="Times New Roman"/>
          <w:i/>
          <w:iCs/>
        </w:rPr>
        <w:t>How GDPR can undermine personalization and user experience</w:t>
      </w:r>
      <w:r w:rsidRPr="002C237F">
        <w:rPr>
          <w:rFonts w:ascii="Times New Roman" w:hAnsi="Times New Roman" w:cs="Times New Roman"/>
        </w:rPr>
        <w:t>. Business 2 Community.</w:t>
      </w:r>
    </w:p>
    <w:p w14:paraId="1B82ACE3" w14:textId="77777777" w:rsidR="002C237F" w:rsidRPr="002C237F" w:rsidRDefault="002C237F" w:rsidP="002C237F">
      <w:pPr>
        <w:spacing w:line="480" w:lineRule="auto"/>
        <w:rPr>
          <w:rFonts w:ascii="Times New Roman" w:hAnsi="Times New Roman" w:cs="Times New Roman"/>
        </w:rPr>
      </w:pPr>
      <w:r w:rsidRPr="002C237F">
        <w:rPr>
          <w:rFonts w:ascii="Times New Roman" w:hAnsi="Times New Roman" w:cs="Times New Roman"/>
        </w:rPr>
        <w:lastRenderedPageBreak/>
        <w:t xml:space="preserve">Ved, A. (2019, February 28). </w:t>
      </w:r>
      <w:r w:rsidRPr="002C237F">
        <w:rPr>
          <w:rFonts w:ascii="Times New Roman" w:hAnsi="Times New Roman" w:cs="Times New Roman"/>
          <w:i/>
          <w:iCs/>
        </w:rPr>
        <w:t>How to develop artificial intelligence that is GDPR-friendly</w:t>
      </w:r>
      <w:r w:rsidRPr="002C237F">
        <w:rPr>
          <w:rFonts w:ascii="Times New Roman" w:hAnsi="Times New Roman" w:cs="Times New Roman"/>
        </w:rPr>
        <w:t xml:space="preserve">. </w:t>
      </w:r>
      <w:proofErr w:type="spellStart"/>
      <w:r w:rsidRPr="002C237F">
        <w:rPr>
          <w:rFonts w:ascii="Times New Roman" w:hAnsi="Times New Roman" w:cs="Times New Roman"/>
        </w:rPr>
        <w:t>TechGDPR</w:t>
      </w:r>
      <w:proofErr w:type="spellEnd"/>
      <w:r w:rsidRPr="002C237F">
        <w:rPr>
          <w:rFonts w:ascii="Times New Roman" w:hAnsi="Times New Roman" w:cs="Times New Roman"/>
        </w:rPr>
        <w:t>.</w:t>
      </w:r>
    </w:p>
    <w:p w14:paraId="40A2D8FE" w14:textId="77777777" w:rsidR="002234EF" w:rsidRPr="002C237F" w:rsidRDefault="002234EF" w:rsidP="002C237F">
      <w:pPr>
        <w:spacing w:line="480" w:lineRule="auto"/>
        <w:rPr>
          <w:rFonts w:ascii="Times New Roman" w:hAnsi="Times New Roman" w:cs="Times New Roman"/>
        </w:rPr>
      </w:pPr>
    </w:p>
    <w:sectPr w:rsidR="002234EF" w:rsidRPr="002C2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37F"/>
    <w:rsid w:val="0004566B"/>
    <w:rsid w:val="002234EF"/>
    <w:rsid w:val="0024424A"/>
    <w:rsid w:val="002C237F"/>
    <w:rsid w:val="004A6FC6"/>
    <w:rsid w:val="005D68D3"/>
    <w:rsid w:val="0066444C"/>
    <w:rsid w:val="00FD2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421F2"/>
  <w15:chartTrackingRefBased/>
  <w15:docId w15:val="{0F5D1B5A-A980-46CF-B4FD-97A78D43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37F"/>
    <w:rPr>
      <w:rFonts w:eastAsiaTheme="majorEastAsia" w:cstheme="majorBidi"/>
      <w:color w:val="272727" w:themeColor="text1" w:themeTint="D8"/>
    </w:rPr>
  </w:style>
  <w:style w:type="paragraph" w:styleId="Title">
    <w:name w:val="Title"/>
    <w:basedOn w:val="Normal"/>
    <w:next w:val="Normal"/>
    <w:link w:val="TitleChar"/>
    <w:uiPriority w:val="10"/>
    <w:qFormat/>
    <w:rsid w:val="002C2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37F"/>
    <w:pPr>
      <w:spacing w:before="160"/>
      <w:jc w:val="center"/>
    </w:pPr>
    <w:rPr>
      <w:i/>
      <w:iCs/>
      <w:color w:val="404040" w:themeColor="text1" w:themeTint="BF"/>
    </w:rPr>
  </w:style>
  <w:style w:type="character" w:customStyle="1" w:styleId="QuoteChar">
    <w:name w:val="Quote Char"/>
    <w:basedOn w:val="DefaultParagraphFont"/>
    <w:link w:val="Quote"/>
    <w:uiPriority w:val="29"/>
    <w:rsid w:val="002C237F"/>
    <w:rPr>
      <w:i/>
      <w:iCs/>
      <w:color w:val="404040" w:themeColor="text1" w:themeTint="BF"/>
    </w:rPr>
  </w:style>
  <w:style w:type="paragraph" w:styleId="ListParagraph">
    <w:name w:val="List Paragraph"/>
    <w:basedOn w:val="Normal"/>
    <w:uiPriority w:val="34"/>
    <w:qFormat/>
    <w:rsid w:val="002C237F"/>
    <w:pPr>
      <w:ind w:left="720"/>
      <w:contextualSpacing/>
    </w:pPr>
  </w:style>
  <w:style w:type="character" w:styleId="IntenseEmphasis">
    <w:name w:val="Intense Emphasis"/>
    <w:basedOn w:val="DefaultParagraphFont"/>
    <w:uiPriority w:val="21"/>
    <w:qFormat/>
    <w:rsid w:val="002C237F"/>
    <w:rPr>
      <w:i/>
      <w:iCs/>
      <w:color w:val="0F4761" w:themeColor="accent1" w:themeShade="BF"/>
    </w:rPr>
  </w:style>
  <w:style w:type="paragraph" w:styleId="IntenseQuote">
    <w:name w:val="Intense Quote"/>
    <w:basedOn w:val="Normal"/>
    <w:next w:val="Normal"/>
    <w:link w:val="IntenseQuoteChar"/>
    <w:uiPriority w:val="30"/>
    <w:qFormat/>
    <w:rsid w:val="002C2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37F"/>
    <w:rPr>
      <w:i/>
      <w:iCs/>
      <w:color w:val="0F4761" w:themeColor="accent1" w:themeShade="BF"/>
    </w:rPr>
  </w:style>
  <w:style w:type="character" w:styleId="IntenseReference">
    <w:name w:val="Intense Reference"/>
    <w:basedOn w:val="DefaultParagraphFont"/>
    <w:uiPriority w:val="32"/>
    <w:qFormat/>
    <w:rsid w:val="002C2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14</Pages>
  <Words>2541</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2026-09-27T16:30:00Z</dcterms:created>
  <dcterms:modified xsi:type="dcterms:W3CDTF">2026-09-27T19:32:00Z</dcterms:modified>
</cp:coreProperties>
</file>