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40"/>
          <w:szCs w:val="40"/>
        </w:rPr>
      </w:pPr>
      <w:r w:rsidDel="00000000" w:rsidR="00000000" w:rsidRPr="00000000">
        <w:rPr>
          <w:sz w:val="40"/>
          <w:szCs w:val="40"/>
          <w:rtl w:val="0"/>
        </w:rPr>
        <w:t xml:space="preserve"> Fighting Poverty: Statistical Analysis for Identifying At-Risk Program Participants</w:t>
      </w:r>
    </w:p>
    <w:p w:rsidR="00000000" w:rsidDel="00000000" w:rsidP="00000000" w:rsidRDefault="00000000" w:rsidRPr="00000000" w14:paraId="00000001">
      <w:pPr>
        <w:jc w:val="center"/>
        <w:rPr/>
      </w:pPr>
      <w:r w:rsidDel="00000000" w:rsidR="00000000" w:rsidRPr="00000000">
        <w:rPr>
          <w:rtl w:val="0"/>
        </w:rPr>
        <w:t xml:space="preserve">    Claire Danaher, Russ Davis, and Renee Sweeney</w:t>
      </w:r>
    </w:p>
    <w:p w:rsidR="00000000" w:rsidDel="00000000" w:rsidP="00000000" w:rsidRDefault="00000000" w:rsidRPr="00000000" w14:paraId="00000002">
      <w:pPr>
        <w:jc w:val="center"/>
        <w:rPr/>
      </w:pPr>
      <w:r w:rsidDel="00000000" w:rsidR="00000000" w:rsidRPr="00000000">
        <w:rPr>
          <w:rtl w:val="0"/>
        </w:rPr>
        <w:t xml:space="preserve">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jc w:val="cente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t xml:space="preserve"> </w:t>
      </w:r>
    </w:p>
    <w:p w:rsidR="00000000" w:rsidDel="00000000" w:rsidP="00000000" w:rsidRDefault="00000000" w:rsidRPr="00000000" w14:paraId="00000006">
      <w:pPr>
        <w:jc w:val="center"/>
        <w:rPr/>
      </w:pPr>
      <w:r w:rsidDel="00000000" w:rsidR="00000000" w:rsidRPr="00000000">
        <w:rPr>
          <w:rtl w:val="0"/>
        </w:rPr>
        <w:t xml:space="preserve"> </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 </w:t>
      </w:r>
    </w:p>
    <w:p w:rsidR="00000000" w:rsidDel="00000000" w:rsidP="00000000" w:rsidRDefault="00000000" w:rsidRPr="00000000" w14:paraId="00000009">
      <w:pPr>
        <w:jc w:val="center"/>
        <w:rPr/>
      </w:pPr>
      <w:r w:rsidDel="00000000" w:rsidR="00000000" w:rsidRPr="00000000">
        <w:rPr>
          <w:rtl w:val="0"/>
        </w:rPr>
        <w:t xml:space="preserve"> </w:t>
      </w:r>
    </w:p>
    <w:p w:rsidR="00000000" w:rsidDel="00000000" w:rsidP="00000000" w:rsidRDefault="00000000" w:rsidRPr="00000000" w14:paraId="0000000A">
      <w:pPr>
        <w:jc w:val="center"/>
        <w:rPr/>
      </w:pPr>
      <w:r w:rsidDel="00000000" w:rsidR="00000000" w:rsidRPr="00000000">
        <w:rPr>
          <w:rtl w:val="0"/>
        </w:rPr>
        <w:t xml:space="preserve"> </w:t>
      </w:r>
    </w:p>
    <w:p w:rsidR="00000000" w:rsidDel="00000000" w:rsidP="00000000" w:rsidRDefault="00000000" w:rsidRPr="00000000" w14:paraId="0000000B">
      <w:pPr>
        <w:jc w:val="center"/>
        <w:rPr/>
      </w:pPr>
      <w:r w:rsidDel="00000000" w:rsidR="00000000" w:rsidRPr="00000000">
        <w:rPr>
          <w:rtl w:val="0"/>
        </w:rPr>
        <w:t xml:space="preserve">  </w:t>
      </w:r>
    </w:p>
    <w:p w:rsidR="00000000" w:rsidDel="00000000" w:rsidP="00000000" w:rsidRDefault="00000000" w:rsidRPr="00000000" w14:paraId="0000000C">
      <w:pPr>
        <w:spacing w:line="256.8" w:lineRule="auto"/>
        <w:rPr/>
      </w:pPr>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vm4fgafixpg"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Abstract</w:t>
      </w:r>
    </w:p>
    <w:p w:rsidR="00000000" w:rsidDel="00000000" w:rsidP="00000000" w:rsidRDefault="00000000" w:rsidRPr="00000000" w14:paraId="0000000E">
      <w:pPr>
        <w:rPr/>
      </w:pPr>
      <w:r w:rsidDel="00000000" w:rsidR="00000000" w:rsidRPr="00000000">
        <w:rPr>
          <w:rtl w:val="0"/>
        </w:rPr>
        <w:tab/>
        <w:t xml:space="preserve">Non-government organizations who work to reduce poverty in third world countries typically face the problem of efficient resource allocation. Since all families are different, they cannot always be evaluated equally in terms of need, and prioritizing certain causes of poverty becomes difficult. Given past data, classification models allow us to predict and infer which families are likely to struggle the most in overcoming poverty. In this paper, we present our methods and results for discriminant analysis, logistic regression, support vector machines, decision trees, and k-nearest neighbors on the Stoplight Program dataset from Fundación Paraguaya.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46"/>
          <w:szCs w:val="46"/>
        </w:rPr>
      </w:pPr>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ind w:firstLine="720"/>
        <w:rPr/>
      </w:pPr>
      <w:r w:rsidDel="00000000" w:rsidR="00000000" w:rsidRPr="00000000">
        <w:rPr>
          <w:rtl w:val="0"/>
        </w:rPr>
        <w:t xml:space="preserve">Fundación Paraguaya is a non-governmental organization located in Paraguay. The goal of this organization is to support entrepreneurship as a path for eradicating poverty in Paraguay. One of the efforts organized by this foundation is the Poverty Stoplight Program (Stoplight Program).  As described by the organization, the Stoplight program: “makes poverty ‘visible’ by dividing the [multidimensional poverty] model into 6 dimensions and 50 indicators, so that a poor person can visualize the ways in which poverty affects their own family.”</w:t>
      </w:r>
    </w:p>
    <w:p w:rsidR="00000000" w:rsidDel="00000000" w:rsidP="00000000" w:rsidRDefault="00000000" w:rsidRPr="00000000" w14:paraId="00000013">
      <w:pPr>
        <w:ind w:firstLine="720"/>
        <w:rPr/>
      </w:pPr>
      <w:r w:rsidDel="00000000" w:rsidR="00000000" w:rsidRPr="00000000">
        <w:rPr>
          <w:rtl w:val="0"/>
        </w:rPr>
        <w:t xml:space="preserve">The figure below is featured in a brochure distributed by Fundación Paraguaya. The figure outlines the 6 poverty dimensions and 50 indicators.</w:t>
      </w:r>
    </w:p>
    <w:p w:rsidR="00000000" w:rsidDel="00000000" w:rsidP="00000000" w:rsidRDefault="00000000" w:rsidRPr="00000000" w14:paraId="00000014">
      <w:pPr>
        <w:rPr/>
      </w:pPr>
      <w:r w:rsidDel="00000000" w:rsidR="00000000" w:rsidRPr="00000000">
        <w:rPr/>
        <w:drawing>
          <wp:inline distB="114300" distT="114300" distL="114300" distR="114300">
            <wp:extent cx="3995738" cy="2980319"/>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95738" cy="2980319"/>
                    </a:xfrm>
                    <a:prstGeom prst="rect"/>
                    <a:ln/>
                  </pic:spPr>
                </pic:pic>
              </a:graphicData>
            </a:graphic>
          </wp:inline>
        </w:drawing>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For each participant in the program, program staff collects data on the 50 indicators. The indicators are displayed visually using both written verbal descriptions and images. The format of the survey asks participants to categorize their family as either:  Red (for Extremely Poor), Yellow (for Poor), Green (for Not Poor) on each of the indicators. An example of one of the visualizations is provided below.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4367213" cy="248455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67213" cy="2484552"/>
                    </a:xfrm>
                    <a:prstGeom prst="rect"/>
                    <a:ln/>
                  </pic:spPr>
                </pic:pic>
              </a:graphicData>
            </a:graphic>
          </wp:inline>
        </w:drawing>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Our team was interested in analyzing the relationship between the poverty indicators of participants in the program and the likelihood that participation in the program would result in an improvement to a participant's overall poverty. More specifically, our analysis had the following goals: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Develop a model that would predict whether a participant's state of poverty was unlikely to improve during participation in the program</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Conduct inferential analysis to try to better understand commonalities among participants whose poverty was not improved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rtl w:val="0"/>
        </w:rPr>
        <w:t xml:space="preserve">The primary focus of our investigation is to allow the Stoplight program to optimize resource allocation by focusing on participants who are most likely to require additional help.  Accordingly, while overall accuracy is important in model selection, we are also require the maximization of the true negative rate while minimizing the false negative rate.</w:t>
      </w:r>
    </w:p>
    <w:p w:rsidR="00000000" w:rsidDel="00000000" w:rsidP="00000000" w:rsidRDefault="00000000" w:rsidRPr="00000000" w14:paraId="0000001F">
      <w:pPr>
        <w:ind w:left="0" w:firstLine="720"/>
        <w:rPr/>
      </w:pPr>
      <w:r w:rsidDel="00000000" w:rsidR="00000000" w:rsidRPr="00000000">
        <w:rPr>
          <w:rtl w:val="0"/>
        </w:rPr>
      </w:r>
    </w:p>
    <w:p w:rsidR="00000000" w:rsidDel="00000000" w:rsidP="00000000" w:rsidRDefault="00000000" w:rsidRPr="00000000" w14:paraId="00000020">
      <w:pPr>
        <w:rPr>
          <w:b w:val="1"/>
          <w:sz w:val="46"/>
          <w:szCs w:val="46"/>
        </w:rPr>
      </w:pPr>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Methods</w:t>
      </w:r>
    </w:p>
    <w:p w:rsidR="00000000" w:rsidDel="00000000" w:rsidP="00000000" w:rsidRDefault="00000000" w:rsidRPr="00000000" w14:paraId="00000021">
      <w:pPr>
        <w:pStyle w:val="Heading2"/>
        <w:keepNext w:val="0"/>
        <w:keepLines w:val="0"/>
        <w:spacing w:after="80" w:lineRule="auto"/>
        <w:rPr/>
      </w:pPr>
      <w:bookmarkStart w:colFirst="0" w:colLast="0" w:name="_ky0bszdqzr9l" w:id="1"/>
      <w:bookmarkEnd w:id="1"/>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Overvie</w:t>
      </w:r>
      <w:r w:rsidDel="00000000" w:rsidR="00000000" w:rsidRPr="00000000">
        <w:rPr>
          <w:b w:val="1"/>
          <w:sz w:val="34"/>
          <w:szCs w:val="34"/>
          <w:rtl w:val="0"/>
        </w:rPr>
        <w:t xml:space="preserve">w</w:t>
      </w: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The data collected by this program is primarily comprised of ordinal indicator variables with categories including extremely poor, poor, and not poor. The data was extremely high dimensional with 50 indicators and a few additional variables. Greater detail regarding the data cleaning process and modeling approaches are described below.</w: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dovbai1971rs" w:id="2"/>
      <w:bookmarkEnd w:id="2"/>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Data Cleaning</w:t>
      </w: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The raw data set provided by Fundación Paraguay included records for participants when they first entered the program(baseline data) and after participation in the program(follow-up data). Data points collected include the following for each participant: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Unique Participant ID</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Advisor ID</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Branch Office ID</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Income</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Date</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Type of Client</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Area(Metropolitan/Rural)</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Baseline</w:t>
        <w:tab/>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Fields for each of the 50 indicators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Fields tracking the number of interactions with program personnel to improve each of the 50 indicators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As previously mentioned, the data included at least a baseline record for each participant and follow-up record(s) for many participants.  Because our analysis was focused on improvement or lack thereof during participation in the program, we only considered individuals with follow-up records, and limited our analysis to the indicator values.  The following data manipulation was required to complete this task:</w:t>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Baseline: The raw data set contained a baseline field which flagged the baseline record. However, this field was not consistently filled out. Therefore, the baseline was identified as the record earliest date for a given participant.</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Follow-Up: The data set contained multiple follow-up records for some participants. In these cases, the most recent record categorized as the follow-up record.</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Overall poverty score: Each record received an overall poverty score, which was the sum of all 50 indicators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Improvement class: This variable was added to denote whether or not a participant's overall poverty score improved.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Indicator values:  In some cases, indicator values of 0 were present, suggesting errors in data input.  In other cases, the indicator values from the baseline to the follow-up contained tremendous variation that was, again, indicative of errors in data input.  In both cases, these participants were not considered in our model to remove the influence of outliers.  </w:t>
      </w:r>
      <w:commentRangeStart w:id="0"/>
      <w:r w:rsidDel="00000000" w:rsidR="00000000" w:rsidRPr="00000000">
        <w:rPr>
          <w:rtl w:val="0"/>
        </w:rPr>
        <w:t xml:space="preserve">Figure X</w:t>
      </w:r>
      <w:commentRangeEnd w:id="0"/>
      <w:r w:rsidDel="00000000" w:rsidR="00000000" w:rsidRPr="00000000">
        <w:commentReference w:id="0"/>
      </w:r>
      <w:r w:rsidDel="00000000" w:rsidR="00000000" w:rsidRPr="00000000">
        <w:rPr>
          <w:rtl w:val="0"/>
        </w:rPr>
        <w:t xml:space="preserve"> shows the distribution of data before and after the removal of outliers.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Aggregate dimension score: Some of the approaches detailed below require some dimension reduction and numerical variables rather than ordinal ones.  To achieve this, we aggregated scores of the indicators in each poverty dimension to obtain six dimensions for each observation each with a numerical score.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2869095" cy="2281238"/>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69095" cy="2281238"/>
                    </a:xfrm>
                    <a:prstGeom prst="rect"/>
                    <a:ln/>
                  </pic:spPr>
                </pic:pic>
              </a:graphicData>
            </a:graphic>
          </wp:inline>
        </w:drawing>
      </w:r>
      <w:r w:rsidDel="00000000" w:rsidR="00000000" w:rsidRPr="00000000">
        <w:rPr/>
        <w:drawing>
          <wp:inline distB="114300" distT="114300" distL="114300" distR="114300">
            <wp:extent cx="2914650" cy="2290763"/>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14650"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r99v9jixz5io" w:id="3"/>
      <w:bookmarkEnd w:id="3"/>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Data Challenges</w:t>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There were four major challenges associated with this data set. </w:t>
      </w:r>
    </w:p>
    <w:p w:rsidR="00000000" w:rsidDel="00000000" w:rsidP="00000000" w:rsidRDefault="00000000" w:rsidRPr="00000000" w14:paraId="0000004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Dimensional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poverty indicators were considered. Records were provided for 2026 participants for whom complete records of both a baseline and a follow-up visit were provided. The ratio between instances and indicators was a little above 40 to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Ordinal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 collected asked participants to categorize themselves on a scale of poor to not poor. Ordinal data is challenging because there is an implied direction and distance but the distance between levels may not be consistent across indicators.</w:t>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Small sample size for individuals with no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 provided has a much larger number of participants for which improvement was achieved as opposed to not achieved.</w:t>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Skewed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shown in </w:t>
            </w:r>
            <w:commentRangeStart w:id="1"/>
            <w:r w:rsidDel="00000000" w:rsidR="00000000" w:rsidRPr="00000000">
              <w:rPr>
                <w:rtl w:val="0"/>
              </w:rPr>
              <w:t xml:space="preserve">Figure X</w:t>
            </w:r>
            <w:commentRangeEnd w:id="1"/>
            <w:r w:rsidDel="00000000" w:rsidR="00000000" w:rsidRPr="00000000">
              <w:commentReference w:id="1"/>
            </w:r>
            <w:r w:rsidDel="00000000" w:rsidR="00000000" w:rsidRPr="00000000">
              <w:rPr>
                <w:rtl w:val="0"/>
              </w:rPr>
              <w:t xml:space="preserve">,  the poverty dimensions were all skewed left.  This represents a potential problem for any methodology that assumes an even distribution.</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4241800"/>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pPr>
      <w:bookmarkStart w:colFirst="0" w:colLast="0" w:name="_yby3kls6mi8d" w:id="4"/>
      <w:bookmarkEnd w:id="4"/>
      <w:r w:rsidDel="00000000" w:rsidR="00000000" w:rsidRPr="00000000">
        <w:rPr>
          <w:b w:val="1"/>
          <w:sz w:val="34"/>
          <w:szCs w:val="34"/>
          <w:rtl w:val="0"/>
        </w:rPr>
        <w:t xml:space="preserve">3.4</w:t>
      </w:r>
      <w:r w:rsidDel="00000000" w:rsidR="00000000" w:rsidRPr="00000000">
        <w:rPr>
          <w:sz w:val="14"/>
          <w:szCs w:val="14"/>
          <w:rtl w:val="0"/>
        </w:rPr>
        <w:t xml:space="preserve">        </w:t>
      </w:r>
      <w:r w:rsidDel="00000000" w:rsidR="00000000" w:rsidRPr="00000000">
        <w:rPr>
          <w:b w:val="1"/>
          <w:sz w:val="34"/>
          <w:szCs w:val="34"/>
          <w:rtl w:val="0"/>
        </w:rPr>
        <w:t xml:space="preserve">Modeling</w:t>
      </w: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A number of different modeling approaches were explored for this analysis. The models selected for prediction purposes were those that would produce a binary predicted value(improve/didn’t improve) and where a large number of ordinal predictor variables could be used. </w:t>
      </w:r>
    </w:p>
    <w:p w:rsidR="00000000" w:rsidDel="00000000" w:rsidP="00000000" w:rsidRDefault="00000000" w:rsidRPr="00000000" w14:paraId="00000051">
      <w:pPr>
        <w:ind w:left="0" w:firstLine="0"/>
        <w:rPr/>
      </w:pPr>
      <w:r w:rsidDel="00000000" w:rsidR="00000000" w:rsidRPr="00000000">
        <w:rPr>
          <w:rtl w:val="0"/>
        </w:rPr>
        <w:t xml:space="preserve">Our team analyzed the data using the following approaches: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Multiple Factor Analysis</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Classical Classification Approaches- QDA, LDA, and Logistic Regression </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Support Vector Machines- Linear, Polynomial, and Radial Kernels</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Trees- Boosting, Bagging and Random Forests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The results of these approaches are outlined in the following section.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46"/>
          <w:szCs w:val="46"/>
        </w:rPr>
      </w:pPr>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Results</w:t>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b w:val="1"/>
          <w:sz w:val="34"/>
          <w:szCs w:val="34"/>
        </w:rPr>
      </w:pPr>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Dimension Reduction</w:t>
      </w:r>
    </w:p>
    <w:p w:rsidR="00000000" w:rsidDel="00000000" w:rsidP="00000000" w:rsidRDefault="00000000" w:rsidRPr="00000000" w14:paraId="0000005F">
      <w:pPr>
        <w:ind w:firstLine="720"/>
        <w:rPr/>
      </w:pPr>
      <w:r w:rsidDel="00000000" w:rsidR="00000000" w:rsidRPr="00000000">
        <w:rPr>
          <w:rtl w:val="0"/>
        </w:rPr>
        <w:t xml:space="preserve">The data provided was very high dimensional. The data is ordinal, meaning that Principal Component Analysis(PCA) was not a viable option. An alternative to PCA for categorical variables is Multiple Component Analysis(MCA). Rather than using covariance as in the case of PCA, MCA uses the entropy of the data set as the differentiation variable</w:t>
      </w:r>
      <w:r w:rsidDel="00000000" w:rsidR="00000000" w:rsidRPr="00000000">
        <w:rPr>
          <w:vertAlign w:val="superscript"/>
        </w:rPr>
        <w:footnoteReference w:customMarkFollows="0" w:id="1"/>
      </w:r>
      <w:r w:rsidDel="00000000" w:rsidR="00000000" w:rsidRPr="00000000">
        <w:rPr>
          <w:rtl w:val="0"/>
        </w:rPr>
        <w:t xml:space="preserve">. An exploration using multiple factor analysis was conducted to potentially identify differentiation factors among the data. For the purposes of this analysis, the indicators were grouped into along the 6 dimensions and then assigned a categorical variable depending upon the aggregate score. Participants in were grouped into three groups: bottom quartile, second and third quartile and top quartile. The size of this data set proved problematic to be processed in R. Therefore, no further analysis was conducted.  </w: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gxlrvn74w9ox" w:id="5"/>
      <w:bookmarkEnd w:id="5"/>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Classical Classification Approaches</w:t>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As noted above, linear discriminant analysis (LDA), quadratic discriminant analysis (QDA),and logistic regression were used.  LDA and QDA, when applied directly to the data, yielded only predictions of improvement, so the confusion matrices are not shown here.  Both assume that observations are drawn from a Gaussian distribution, which is not true in this case, so various transformations were applied to the data.  However, these modifications led to no improvements. While they were somewhat accurate simply due to the skewed nature of the data, they were not useful for our purposes.</w:t>
      </w:r>
    </w:p>
    <w:p w:rsidR="00000000" w:rsidDel="00000000" w:rsidP="00000000" w:rsidRDefault="00000000" w:rsidRPr="00000000" w14:paraId="00000063">
      <w:pPr>
        <w:ind w:firstLine="720"/>
        <w:rPr/>
      </w:pPr>
      <w:r w:rsidDel="00000000" w:rsidR="00000000" w:rsidRPr="00000000">
        <w:rPr>
          <w:rtl w:val="0"/>
        </w:rPr>
        <w:t xml:space="preserve">Logistic regression does not make these assumptions, and led to more usable data.  </w:t>
      </w:r>
      <w:r w:rsidDel="00000000" w:rsidR="00000000" w:rsidRPr="00000000">
        <w:rPr>
          <w:rtl w:val="0"/>
        </w:rPr>
        <w:t xml:space="preserve">The confusion matrix below outlines the results of the logistic regression analysis using a s</w:t>
      </w:r>
      <w:r w:rsidDel="00000000" w:rsidR="00000000" w:rsidRPr="00000000">
        <w:rPr>
          <w:rtl w:val="0"/>
        </w:rPr>
        <w:t xml:space="preserve">tandard probability threshold of 50%.</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Logistic Regression with Standard Assumptions</w:t>
      </w:r>
    </w:p>
    <w:p w:rsidR="00000000" w:rsidDel="00000000" w:rsidP="00000000" w:rsidRDefault="00000000" w:rsidRPr="00000000" w14:paraId="00000066">
      <w:pPr>
        <w:rPr>
          <w:sz w:val="24"/>
          <w:szCs w:val="24"/>
        </w:rPr>
      </w:pPr>
      <w:r w:rsidDel="00000000" w:rsidR="00000000" w:rsidRPr="00000000">
        <w:rPr>
          <w:rtl w:val="0"/>
        </w:rPr>
      </w:r>
    </w:p>
    <w:tbl>
      <w:tblPr>
        <w:tblStyle w:val="Table2"/>
        <w:tblW w:w="56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275"/>
        <w:gridCol w:w="1350"/>
        <w:gridCol w:w="1125"/>
        <w:tblGridChange w:id="0">
          <w:tblGrid>
            <w:gridCol w:w="1905"/>
            <w:gridCol w:w="1275"/>
            <w:gridCol w:w="1350"/>
            <w:gridCol w:w="1125"/>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rPr>
                <w:rFonts w:ascii="Calibri" w:cs="Calibri" w:eastAsia="Calibri" w:hAnsi="Calibri"/>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8">
            <w:pPr>
              <w:widowControl w:val="0"/>
              <w:jc w:val="center"/>
              <w:rPr>
                <w:rFonts w:ascii="Calibri" w:cs="Calibri" w:eastAsia="Calibri" w:hAnsi="Calibri"/>
              </w:rPr>
            </w:pPr>
            <w:r w:rsidDel="00000000" w:rsidR="00000000" w:rsidRPr="00000000">
              <w:rPr>
                <w:rFonts w:ascii="Calibri" w:cs="Calibri" w:eastAsia="Calibri" w:hAnsi="Calibri"/>
                <w:rtl w:val="0"/>
              </w:rPr>
              <w:t xml:space="preserve">Not Improve</w:t>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69">
            <w:pPr>
              <w:widowControl w:val="0"/>
              <w:jc w:val="center"/>
              <w:rPr>
                <w:rFonts w:ascii="Calibri" w:cs="Calibri" w:eastAsia="Calibri" w:hAnsi="Calibri"/>
              </w:rPr>
            </w:pPr>
            <w:r w:rsidDel="00000000" w:rsidR="00000000" w:rsidRPr="00000000">
              <w:rPr>
                <w:rFonts w:ascii="Calibri" w:cs="Calibri" w:eastAsia="Calibri" w:hAnsi="Calibri"/>
                <w:rtl w:val="0"/>
              </w:rPr>
              <w:t xml:space="preserve">Improve</w:t>
            </w:r>
          </w:p>
        </w:tc>
        <w:tc>
          <w:tcPr>
            <w:tcBorders>
              <w:top w:color="000000" w:space="0" w:sz="12"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6A">
            <w:pPr>
              <w:widowControl w:val="0"/>
              <w:jc w:val="center"/>
              <w:rPr>
                <w:rFonts w:ascii="Calibri" w:cs="Calibri" w:eastAsia="Calibri" w:hAnsi="Calibri"/>
              </w:rPr>
            </w:pPr>
            <w:r w:rsidDel="00000000" w:rsidR="00000000" w:rsidRPr="00000000">
              <w:rPr>
                <w:rFonts w:ascii="Calibri" w:cs="Calibri" w:eastAsia="Calibri" w:hAnsi="Calibri"/>
                <w:rtl w:val="0"/>
              </w:rPr>
              <w:t xml:space="preserve">Total</w:t>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rPr>
                <w:rFonts w:ascii="Calibri" w:cs="Calibri" w:eastAsia="Calibri" w:hAnsi="Calibri"/>
              </w:rPr>
            </w:pPr>
            <w:r w:rsidDel="00000000" w:rsidR="00000000" w:rsidRPr="00000000">
              <w:rPr>
                <w:rFonts w:ascii="Calibri" w:cs="Calibri" w:eastAsia="Calibri" w:hAnsi="Calibri"/>
                <w:rtl w:val="0"/>
              </w:rPr>
              <w:t xml:space="preserve">Not Improve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6D">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6E">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rPr>
                <w:rFonts w:ascii="Calibri" w:cs="Calibri" w:eastAsia="Calibri" w:hAnsi="Calibri"/>
              </w:rPr>
            </w:pPr>
            <w:r w:rsidDel="00000000" w:rsidR="00000000" w:rsidRPr="00000000">
              <w:rPr>
                <w:rFonts w:ascii="Calibri" w:cs="Calibri" w:eastAsia="Calibri" w:hAnsi="Calibri"/>
                <w:rtl w:val="0"/>
              </w:rPr>
              <w:t xml:space="preserve">Improve</w:t>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0">
            <w:pPr>
              <w:widowControl w:val="0"/>
              <w:jc w:val="center"/>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71">
            <w:pPr>
              <w:widowControl w:val="0"/>
              <w:jc w:val="center"/>
              <w:rPr>
                <w:rFonts w:ascii="Calibri" w:cs="Calibri" w:eastAsia="Calibri" w:hAnsi="Calibri"/>
              </w:rPr>
            </w:pPr>
            <w:r w:rsidDel="00000000" w:rsidR="00000000" w:rsidRPr="00000000">
              <w:rPr>
                <w:rFonts w:ascii="Calibri" w:cs="Calibri" w:eastAsia="Calibri" w:hAnsi="Calibri"/>
                <w:rtl w:val="0"/>
              </w:rPr>
              <w:t xml:space="preserve">465</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72">
            <w:pPr>
              <w:widowControl w:val="0"/>
              <w:jc w:val="center"/>
              <w:rPr>
                <w:rFonts w:ascii="Calibri" w:cs="Calibri" w:eastAsia="Calibri" w:hAnsi="Calibri"/>
              </w:rPr>
            </w:pPr>
            <w:r w:rsidDel="00000000" w:rsidR="00000000" w:rsidRPr="00000000">
              <w:rPr>
                <w:rFonts w:ascii="Calibri" w:cs="Calibri" w:eastAsia="Calibri" w:hAnsi="Calibri"/>
                <w:rtl w:val="0"/>
              </w:rPr>
              <w:t xml:space="preserve">502</w:t>
            </w:r>
          </w:p>
        </w:tc>
      </w:tr>
      <w:tr>
        <w:trPr>
          <w:trHeight w:val="300" w:hRule="atLeast"/>
        </w:trPr>
        <w:tc>
          <w:tcPr>
            <w:tcBorders>
              <w:top w:color="cccccc" w:space="0" w:sz="6" w:val="single"/>
              <w:left w:color="000000" w:space="0" w:sz="12" w:val="single"/>
              <w:bottom w:color="000000" w:space="0" w:sz="12"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073">
            <w:pPr>
              <w:widowControl w:val="0"/>
              <w:rPr>
                <w:rFonts w:ascii="Calibri" w:cs="Calibri" w:eastAsia="Calibri" w:hAnsi="Calibri"/>
              </w:rPr>
            </w:pPr>
            <w:r w:rsidDel="00000000" w:rsidR="00000000" w:rsidRPr="00000000">
              <w:rPr>
                <w:rFonts w:ascii="Calibri" w:cs="Calibri" w:eastAsia="Calibri" w:hAnsi="Calibri"/>
                <w:rtl w:val="0"/>
              </w:rPr>
              <w:t xml:space="preserve">Total</w:t>
            </w:r>
          </w:p>
        </w:tc>
        <w:tc>
          <w:tcPr>
            <w:tcBorders>
              <w:top w:color="cccccc" w:space="0" w:sz="6" w:val="single"/>
              <w:left w:color="cccccc" w:space="0" w:sz="6" w:val="single"/>
              <w:bottom w:color="000000" w:space="0" w:sz="12"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74">
            <w:pPr>
              <w:widowControl w:val="0"/>
              <w:jc w:val="center"/>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75">
            <w:pPr>
              <w:widowControl w:val="0"/>
              <w:jc w:val="center"/>
              <w:rPr>
                <w:rFonts w:ascii="Calibri" w:cs="Calibri" w:eastAsia="Calibri" w:hAnsi="Calibri"/>
              </w:rPr>
            </w:pPr>
            <w:r w:rsidDel="00000000" w:rsidR="00000000" w:rsidRPr="00000000">
              <w:rPr>
                <w:rFonts w:ascii="Calibri" w:cs="Calibri" w:eastAsia="Calibri" w:hAnsi="Calibri"/>
                <w:rtl w:val="0"/>
              </w:rPr>
              <w:t xml:space="preserve">468</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76">
            <w:pPr>
              <w:widowControl w:val="0"/>
              <w:jc w:val="center"/>
              <w:rPr>
                <w:rFonts w:ascii="Calibri" w:cs="Calibri" w:eastAsia="Calibri" w:hAnsi="Calibri"/>
              </w:rPr>
            </w:pPr>
            <w:r w:rsidDel="00000000" w:rsidR="00000000" w:rsidRPr="00000000">
              <w:rPr>
                <w:rFonts w:ascii="Calibri" w:cs="Calibri" w:eastAsia="Calibri" w:hAnsi="Calibri"/>
                <w:rtl w:val="0"/>
              </w:rPr>
              <w:t xml:space="preserve">506</w:t>
            </w:r>
          </w:p>
        </w:tc>
      </w:tr>
      <w:tr>
        <w:trPr>
          <w:trHeight w:val="300" w:hRule="atLeast"/>
        </w:trPr>
        <w:tc>
          <w:tcPr>
            <w:gridSpan w:val="2"/>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77">
            <w:pPr>
              <w:widowControl w:val="0"/>
              <w:jc w:val="center"/>
              <w:rPr>
                <w:rFonts w:ascii="Calibri" w:cs="Calibri" w:eastAsia="Calibri" w:hAnsi="Calibri"/>
              </w:rPr>
            </w:pPr>
            <w:r w:rsidDel="00000000" w:rsidR="00000000" w:rsidRPr="00000000">
              <w:rPr>
                <w:rFonts w:ascii="Calibri" w:cs="Calibri" w:eastAsia="Calibri" w:hAnsi="Calibri"/>
                <w:rtl w:val="0"/>
              </w:rPr>
              <w:t xml:space="preserve">Specificity</w:t>
            </w:r>
          </w:p>
        </w:tc>
        <w:tc>
          <w:tcPr>
            <w:gridSpan w:val="2"/>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79">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300" w:hRule="atLeast"/>
        </w:trPr>
        <w:tc>
          <w:tcPr>
            <w:gridSpan w:val="2"/>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7B">
            <w:pPr>
              <w:widowControl w:val="0"/>
              <w:jc w:val="center"/>
              <w:rPr>
                <w:rFonts w:ascii="Calibri" w:cs="Calibri" w:eastAsia="Calibri" w:hAnsi="Calibri"/>
              </w:rPr>
            </w:pPr>
            <w:r w:rsidDel="00000000" w:rsidR="00000000" w:rsidRPr="00000000">
              <w:rPr>
                <w:rFonts w:ascii="Calibri" w:cs="Calibri" w:eastAsia="Calibri" w:hAnsi="Calibri"/>
                <w:rtl w:val="0"/>
              </w:rPr>
              <w:t xml:space="preserve">False-Negative Rate</w:t>
            </w:r>
          </w:p>
        </w:tc>
        <w:tc>
          <w:tcPr>
            <w:gridSpan w:val="2"/>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7D">
            <w:pPr>
              <w:widowControl w:val="0"/>
              <w:jc w:val="center"/>
              <w:rPr>
                <w:rFonts w:ascii="Calibri" w:cs="Calibri" w:eastAsia="Calibri" w:hAnsi="Calibri"/>
              </w:rPr>
            </w:pPr>
            <w:r w:rsidDel="00000000" w:rsidR="00000000" w:rsidRPr="00000000">
              <w:rPr>
                <w:rFonts w:ascii="Calibri" w:cs="Calibri" w:eastAsia="Calibri" w:hAnsi="Calibri"/>
                <w:rtl w:val="0"/>
              </w:rPr>
              <w:t xml:space="preserve">75%</w:t>
            </w:r>
          </w:p>
        </w:tc>
      </w:tr>
    </w:tbl>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rtl w:val="0"/>
        </w:rPr>
        <w:t xml:space="preserve">This approach showed a fairly high accuracy rating simply due to the volume of participants whose poverty levels improved, but a low specificity.  Additional exploration was conducted into the effects of adjustment to the predicted probability in order to identify a threshold that would improve the accuracy for the variable of interest. The plot below provides a comparison of the true positive rates for both participants who improved and those who did not improve when adjusting the probability thresholds used for the logistic regression.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4772025" cy="268605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720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The model was rerun with the optimal threshold determined to be 91%. A confusion </w:t>
        <w:tab/>
        <w:t xml:space="preserve">matrix of this model is provided below. </w:t>
      </w:r>
      <w:r w:rsidDel="00000000" w:rsidR="00000000" w:rsidRPr="00000000">
        <w:rPr>
          <w:rtl w:val="0"/>
        </w:rPr>
        <w:t xml:space="preserve"> </w:t>
      </w:r>
    </w:p>
    <w:p w:rsidR="00000000" w:rsidDel="00000000" w:rsidP="00000000" w:rsidRDefault="00000000" w:rsidRPr="00000000" w14:paraId="00000085">
      <w:pPr>
        <w:ind w:firstLine="720"/>
        <w:rPr/>
      </w:pPr>
      <w:r w:rsidDel="00000000" w:rsidR="00000000" w:rsidRPr="00000000">
        <w:rPr>
          <w:rtl w:val="0"/>
        </w:rPr>
      </w:r>
    </w:p>
    <w:p w:rsidR="00000000" w:rsidDel="00000000" w:rsidP="00000000" w:rsidRDefault="00000000" w:rsidRPr="00000000" w14:paraId="00000086">
      <w:pPr>
        <w:rPr/>
      </w:pPr>
      <w:r w:rsidDel="00000000" w:rsidR="00000000" w:rsidRPr="00000000">
        <w:rPr>
          <w:sz w:val="24"/>
          <w:szCs w:val="24"/>
          <w:rtl w:val="0"/>
        </w:rPr>
        <w:t xml:space="preserve">Logistic Regression with 91% Probability Threshold</w:t>
      </w:r>
      <w:r w:rsidDel="00000000" w:rsidR="00000000" w:rsidRPr="00000000">
        <w:rPr>
          <w:rtl w:val="0"/>
        </w:rPr>
      </w:r>
    </w:p>
    <w:tbl>
      <w:tblPr>
        <w:tblStyle w:val="Table3"/>
        <w:tblW w:w="56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275"/>
        <w:gridCol w:w="1350"/>
        <w:gridCol w:w="1125"/>
        <w:tblGridChange w:id="0">
          <w:tblGrid>
            <w:gridCol w:w="1905"/>
            <w:gridCol w:w="1275"/>
            <w:gridCol w:w="1350"/>
            <w:gridCol w:w="1125"/>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rPr>
                <w:rFonts w:ascii="Calibri" w:cs="Calibri" w:eastAsia="Calibri" w:hAnsi="Calibri"/>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8">
            <w:pPr>
              <w:widowControl w:val="0"/>
              <w:jc w:val="center"/>
              <w:rPr>
                <w:rFonts w:ascii="Calibri" w:cs="Calibri" w:eastAsia="Calibri" w:hAnsi="Calibri"/>
              </w:rPr>
            </w:pPr>
            <w:r w:rsidDel="00000000" w:rsidR="00000000" w:rsidRPr="00000000">
              <w:rPr>
                <w:rFonts w:ascii="Calibri" w:cs="Calibri" w:eastAsia="Calibri" w:hAnsi="Calibri"/>
                <w:rtl w:val="0"/>
              </w:rPr>
              <w:t xml:space="preserve">Not Improve</w:t>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89">
            <w:pPr>
              <w:widowControl w:val="0"/>
              <w:jc w:val="center"/>
              <w:rPr>
                <w:rFonts w:ascii="Calibri" w:cs="Calibri" w:eastAsia="Calibri" w:hAnsi="Calibri"/>
              </w:rPr>
            </w:pPr>
            <w:r w:rsidDel="00000000" w:rsidR="00000000" w:rsidRPr="00000000">
              <w:rPr>
                <w:rFonts w:ascii="Calibri" w:cs="Calibri" w:eastAsia="Calibri" w:hAnsi="Calibri"/>
                <w:rtl w:val="0"/>
              </w:rPr>
              <w:t xml:space="preserve">Improve</w:t>
            </w:r>
          </w:p>
        </w:tc>
        <w:tc>
          <w:tcPr>
            <w:tcBorders>
              <w:top w:color="000000" w:space="0" w:sz="12"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A">
            <w:pPr>
              <w:widowControl w:val="0"/>
              <w:jc w:val="center"/>
              <w:rPr>
                <w:rFonts w:ascii="Calibri" w:cs="Calibri" w:eastAsia="Calibri" w:hAnsi="Calibri"/>
              </w:rPr>
            </w:pPr>
            <w:r w:rsidDel="00000000" w:rsidR="00000000" w:rsidRPr="00000000">
              <w:rPr>
                <w:rFonts w:ascii="Calibri" w:cs="Calibri" w:eastAsia="Calibri" w:hAnsi="Calibri"/>
                <w:rtl w:val="0"/>
              </w:rPr>
              <w:t xml:space="preserve">Total</w:t>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rPr>
                <w:rFonts w:ascii="Calibri" w:cs="Calibri" w:eastAsia="Calibri" w:hAnsi="Calibri"/>
              </w:rPr>
            </w:pPr>
            <w:r w:rsidDel="00000000" w:rsidR="00000000" w:rsidRPr="00000000">
              <w:rPr>
                <w:rFonts w:ascii="Calibri" w:cs="Calibri" w:eastAsia="Calibri" w:hAnsi="Calibri"/>
                <w:rtl w:val="0"/>
              </w:rPr>
              <w:t xml:space="preserve">Not Improve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C">
            <w:pPr>
              <w:widowControl w:val="0"/>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8D">
            <w:pPr>
              <w:widowControl w:val="0"/>
              <w:jc w:val="center"/>
              <w:rPr>
                <w:rFonts w:ascii="Calibri" w:cs="Calibri" w:eastAsia="Calibri" w:hAnsi="Calibri"/>
              </w:rPr>
            </w:pPr>
            <w:r w:rsidDel="00000000" w:rsidR="00000000" w:rsidRPr="00000000">
              <w:rPr>
                <w:rFonts w:ascii="Calibri" w:cs="Calibri" w:eastAsia="Calibri" w:hAnsi="Calibri"/>
                <w:rtl w:val="0"/>
              </w:rPr>
              <w:t xml:space="preserve">115</w:t>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E">
            <w:pPr>
              <w:widowControl w:val="0"/>
              <w:jc w:val="center"/>
              <w:rPr>
                <w:rFonts w:ascii="Calibri" w:cs="Calibri" w:eastAsia="Calibri" w:hAnsi="Calibri"/>
              </w:rPr>
            </w:pPr>
            <w:r w:rsidDel="00000000" w:rsidR="00000000" w:rsidRPr="00000000">
              <w:rPr>
                <w:rFonts w:ascii="Calibri" w:cs="Calibri" w:eastAsia="Calibri" w:hAnsi="Calibri"/>
                <w:rtl w:val="0"/>
              </w:rPr>
              <w:t xml:space="preserve">133</w:t>
            </w:r>
          </w:p>
        </w:tc>
      </w:tr>
      <w:tr>
        <w:trPr>
          <w:trHeight w:val="300" w:hRule="atLeast"/>
        </w:trPr>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rPr>
                <w:rFonts w:ascii="Calibri" w:cs="Calibri" w:eastAsia="Calibri" w:hAnsi="Calibri"/>
              </w:rPr>
            </w:pPr>
            <w:r w:rsidDel="00000000" w:rsidR="00000000" w:rsidRPr="00000000">
              <w:rPr>
                <w:rFonts w:ascii="Calibri" w:cs="Calibri" w:eastAsia="Calibri" w:hAnsi="Calibri"/>
                <w:rtl w:val="0"/>
              </w:rPr>
              <w:t xml:space="preserve">Improve</w:t>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0">
            <w:pPr>
              <w:widowControl w:val="0"/>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91">
            <w:pPr>
              <w:widowControl w:val="0"/>
              <w:jc w:val="center"/>
              <w:rPr>
                <w:rFonts w:ascii="Calibri" w:cs="Calibri" w:eastAsia="Calibri" w:hAnsi="Calibri"/>
              </w:rPr>
            </w:pPr>
            <w:r w:rsidDel="00000000" w:rsidR="00000000" w:rsidRPr="00000000">
              <w:rPr>
                <w:rFonts w:ascii="Calibri" w:cs="Calibri" w:eastAsia="Calibri" w:hAnsi="Calibri"/>
                <w:rtl w:val="0"/>
              </w:rPr>
              <w:t xml:space="preserve">353</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2">
            <w:pPr>
              <w:widowControl w:val="0"/>
              <w:jc w:val="center"/>
              <w:rPr>
                <w:rFonts w:ascii="Calibri" w:cs="Calibri" w:eastAsia="Calibri" w:hAnsi="Calibri"/>
              </w:rPr>
            </w:pPr>
            <w:r w:rsidDel="00000000" w:rsidR="00000000" w:rsidRPr="00000000">
              <w:rPr>
                <w:rFonts w:ascii="Calibri" w:cs="Calibri" w:eastAsia="Calibri" w:hAnsi="Calibri"/>
                <w:rtl w:val="0"/>
              </w:rPr>
              <w:t xml:space="preserve">373</w:t>
            </w:r>
          </w:p>
        </w:tc>
      </w:tr>
      <w:tr>
        <w:trPr>
          <w:trHeight w:val="300" w:hRule="atLeast"/>
        </w:trPr>
        <w:tc>
          <w:tcPr>
            <w:tcBorders>
              <w:top w:color="cccccc" w:space="0" w:sz="6" w:val="single"/>
              <w:left w:color="000000" w:space="0" w:sz="12" w:val="single"/>
              <w:bottom w:color="000000" w:space="0" w:sz="12"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093">
            <w:pPr>
              <w:widowControl w:val="0"/>
              <w:rPr>
                <w:rFonts w:ascii="Calibri" w:cs="Calibri" w:eastAsia="Calibri" w:hAnsi="Calibri"/>
              </w:rPr>
            </w:pPr>
            <w:r w:rsidDel="00000000" w:rsidR="00000000" w:rsidRPr="00000000">
              <w:rPr>
                <w:rFonts w:ascii="Calibri" w:cs="Calibri" w:eastAsia="Calibri" w:hAnsi="Calibri"/>
                <w:rtl w:val="0"/>
              </w:rPr>
              <w:t xml:space="preserve">Total</w:t>
            </w:r>
          </w:p>
        </w:tc>
        <w:tc>
          <w:tcPr>
            <w:tcBorders>
              <w:top w:color="cccccc" w:space="0" w:sz="6" w:val="single"/>
              <w:left w:color="cccccc" w:space="0" w:sz="6" w:val="single"/>
              <w:bottom w:color="000000" w:space="0" w:sz="12"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4">
            <w:pPr>
              <w:widowControl w:val="0"/>
              <w:jc w:val="center"/>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5">
            <w:pPr>
              <w:widowControl w:val="0"/>
              <w:jc w:val="center"/>
              <w:rPr>
                <w:rFonts w:ascii="Calibri" w:cs="Calibri" w:eastAsia="Calibri" w:hAnsi="Calibri"/>
              </w:rPr>
            </w:pPr>
            <w:r w:rsidDel="00000000" w:rsidR="00000000" w:rsidRPr="00000000">
              <w:rPr>
                <w:rFonts w:ascii="Calibri" w:cs="Calibri" w:eastAsia="Calibri" w:hAnsi="Calibri"/>
                <w:rtl w:val="0"/>
              </w:rPr>
              <w:t xml:space="preserve">468</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6">
            <w:pPr>
              <w:widowControl w:val="0"/>
              <w:jc w:val="center"/>
              <w:rPr>
                <w:rFonts w:ascii="Calibri" w:cs="Calibri" w:eastAsia="Calibri" w:hAnsi="Calibri"/>
              </w:rPr>
            </w:pPr>
            <w:r w:rsidDel="00000000" w:rsidR="00000000" w:rsidRPr="00000000">
              <w:rPr>
                <w:rFonts w:ascii="Calibri" w:cs="Calibri" w:eastAsia="Calibri" w:hAnsi="Calibri"/>
                <w:rtl w:val="0"/>
              </w:rPr>
              <w:t xml:space="preserve">506</w:t>
            </w:r>
          </w:p>
        </w:tc>
      </w:tr>
      <w:tr>
        <w:trPr>
          <w:trHeight w:val="300" w:hRule="atLeast"/>
        </w:trPr>
        <w:tc>
          <w:tcPr>
            <w:gridSpan w:val="2"/>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center"/>
              <w:rPr>
                <w:rFonts w:ascii="Calibri" w:cs="Calibri" w:eastAsia="Calibri" w:hAnsi="Calibri"/>
              </w:rPr>
            </w:pPr>
            <w:r w:rsidDel="00000000" w:rsidR="00000000" w:rsidRPr="00000000">
              <w:rPr>
                <w:rFonts w:ascii="Calibri" w:cs="Calibri" w:eastAsia="Calibri" w:hAnsi="Calibri"/>
                <w:rtl w:val="0"/>
              </w:rPr>
              <w:t xml:space="preserve">Specificity</w:t>
            </w:r>
          </w:p>
        </w:tc>
        <w:tc>
          <w:tcPr>
            <w:gridSpan w:val="2"/>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widowControl w:val="0"/>
              <w:jc w:val="center"/>
              <w:rPr>
                <w:rFonts w:ascii="Calibri" w:cs="Calibri" w:eastAsia="Calibri" w:hAnsi="Calibri"/>
              </w:rPr>
            </w:pPr>
            <w:r w:rsidDel="00000000" w:rsidR="00000000" w:rsidRPr="00000000">
              <w:rPr>
                <w:rFonts w:ascii="Calibri" w:cs="Calibri" w:eastAsia="Calibri" w:hAnsi="Calibri"/>
                <w:rtl w:val="0"/>
              </w:rPr>
              <w:t xml:space="preserve">47%</w:t>
            </w:r>
          </w:p>
        </w:tc>
      </w:tr>
      <w:tr>
        <w:trPr>
          <w:trHeight w:val="300" w:hRule="atLeast"/>
        </w:trPr>
        <w:tc>
          <w:tcPr>
            <w:gridSpan w:val="2"/>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widowControl w:val="0"/>
              <w:jc w:val="center"/>
              <w:rPr>
                <w:rFonts w:ascii="Calibri" w:cs="Calibri" w:eastAsia="Calibri" w:hAnsi="Calibri"/>
              </w:rPr>
            </w:pPr>
            <w:r w:rsidDel="00000000" w:rsidR="00000000" w:rsidRPr="00000000">
              <w:rPr>
                <w:rFonts w:ascii="Calibri" w:cs="Calibri" w:eastAsia="Calibri" w:hAnsi="Calibri"/>
                <w:rtl w:val="0"/>
              </w:rPr>
              <w:t xml:space="preserve">False-Negative Rate</w:t>
            </w:r>
          </w:p>
        </w:tc>
        <w:tc>
          <w:tcPr>
            <w:gridSpan w:val="2"/>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widowControl w:val="0"/>
              <w:jc w:val="center"/>
              <w:rPr>
                <w:rFonts w:ascii="Calibri" w:cs="Calibri" w:eastAsia="Calibri" w:hAnsi="Calibri"/>
              </w:rPr>
            </w:pPr>
            <w:r w:rsidDel="00000000" w:rsidR="00000000" w:rsidRPr="00000000">
              <w:rPr>
                <w:rFonts w:ascii="Calibri" w:cs="Calibri" w:eastAsia="Calibri" w:hAnsi="Calibri"/>
                <w:rtl w:val="0"/>
              </w:rPr>
              <w:t xml:space="preserve">86%</w:t>
            </w:r>
          </w:p>
        </w:tc>
      </w:tr>
    </w:tbl>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pPr>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Support Vector Machines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ab/>
        <w:t xml:space="preserve">Because the response we are interested in is binary, support vector machines can easily be used as another mechanism for classification.  Due to the high dimensionality of the data set when including all indicators, it is difficult to determine what kernel may be most successful without further investigation.  Therefore, we will examine the results obtained using the linear kernel, polynomial kernel, and radial kernel.  Cross-validation was used to determine the optimal cost parameters, as well as the optimal degree for the polynomial kernel and value of gamma for the radial kernel.</w:t>
      </w:r>
    </w:p>
    <w:p w:rsidR="00000000" w:rsidDel="00000000" w:rsidP="00000000" w:rsidRDefault="00000000" w:rsidRPr="00000000" w14:paraId="000000A3">
      <w:pPr>
        <w:ind w:firstLine="720"/>
        <w:rPr/>
      </w:pPr>
      <w:r w:rsidDel="00000000" w:rsidR="00000000" w:rsidRPr="00000000">
        <w:rPr>
          <w:rtl w:val="0"/>
        </w:rPr>
        <w:t xml:space="preserve">For the linear kernel, the optimal identified value for the cost parameter was 32.   The confusion matrix for testing data obtained using the linear SVM is shown below. </w:t>
      </w:r>
    </w:p>
    <w:p w:rsidR="00000000" w:rsidDel="00000000" w:rsidP="00000000" w:rsidRDefault="00000000" w:rsidRPr="00000000" w14:paraId="000000A4">
      <w:pPr>
        <w:ind w:firstLine="720"/>
        <w:rPr/>
      </w:pPr>
      <w:r w:rsidDel="00000000" w:rsidR="00000000" w:rsidRPr="00000000">
        <w:rPr>
          <w:rtl w:val="0"/>
        </w:rPr>
      </w:r>
    </w:p>
    <w:tbl>
      <w:tblPr>
        <w:tblStyle w:val="Table4"/>
        <w:tblW w:w="56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290"/>
        <w:gridCol w:w="1350"/>
        <w:gridCol w:w="1110"/>
        <w:tblGridChange w:id="0">
          <w:tblGrid>
            <w:gridCol w:w="1920"/>
            <w:gridCol w:w="1290"/>
            <w:gridCol w:w="1350"/>
            <w:gridCol w:w="1110"/>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rPr>
                <w:rFonts w:ascii="Calibri" w:cs="Calibri" w:eastAsia="Calibri" w:hAnsi="Calibri"/>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6">
            <w:pPr>
              <w:widowControl w:val="0"/>
              <w:jc w:val="center"/>
              <w:rPr>
                <w:rFonts w:ascii="Calibri" w:cs="Calibri" w:eastAsia="Calibri" w:hAnsi="Calibri"/>
              </w:rPr>
            </w:pPr>
            <w:r w:rsidDel="00000000" w:rsidR="00000000" w:rsidRPr="00000000">
              <w:rPr>
                <w:rFonts w:ascii="Calibri" w:cs="Calibri" w:eastAsia="Calibri" w:hAnsi="Calibri"/>
                <w:rtl w:val="0"/>
              </w:rPr>
              <w:t xml:space="preserve">Not Improve</w:t>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A7">
            <w:pPr>
              <w:widowControl w:val="0"/>
              <w:jc w:val="center"/>
              <w:rPr>
                <w:rFonts w:ascii="Calibri" w:cs="Calibri" w:eastAsia="Calibri" w:hAnsi="Calibri"/>
              </w:rPr>
            </w:pPr>
            <w:r w:rsidDel="00000000" w:rsidR="00000000" w:rsidRPr="00000000">
              <w:rPr>
                <w:rFonts w:ascii="Calibri" w:cs="Calibri" w:eastAsia="Calibri" w:hAnsi="Calibri"/>
                <w:rtl w:val="0"/>
              </w:rPr>
              <w:t xml:space="preserve">Improve</w:t>
            </w:r>
          </w:p>
        </w:tc>
        <w:tc>
          <w:tcPr>
            <w:tcBorders>
              <w:top w:color="000000" w:space="0" w:sz="12"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8">
            <w:pPr>
              <w:widowControl w:val="0"/>
              <w:jc w:val="center"/>
              <w:rPr>
                <w:rFonts w:ascii="Calibri" w:cs="Calibri" w:eastAsia="Calibri" w:hAnsi="Calibri"/>
              </w:rPr>
            </w:pPr>
            <w:r w:rsidDel="00000000" w:rsidR="00000000" w:rsidRPr="00000000">
              <w:rPr>
                <w:rFonts w:ascii="Calibri" w:cs="Calibri" w:eastAsia="Calibri" w:hAnsi="Calibri"/>
                <w:rtl w:val="0"/>
              </w:rPr>
              <w:t xml:space="preserve">Total</w:t>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rPr>
                <w:rFonts w:ascii="Calibri" w:cs="Calibri" w:eastAsia="Calibri" w:hAnsi="Calibri"/>
              </w:rPr>
            </w:pPr>
            <w:r w:rsidDel="00000000" w:rsidR="00000000" w:rsidRPr="00000000">
              <w:rPr>
                <w:rFonts w:ascii="Calibri" w:cs="Calibri" w:eastAsia="Calibri" w:hAnsi="Calibri"/>
                <w:rtl w:val="0"/>
              </w:rPr>
              <w:t xml:space="preserve">Not Improve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A">
            <w:pPr>
              <w:widowControl w:val="0"/>
              <w:jc w:val="center"/>
              <w:rPr>
                <w:rFonts w:ascii="Calibri" w:cs="Calibri" w:eastAsia="Calibri" w:hAnsi="Calibri"/>
              </w:rPr>
            </w:pPr>
            <w:r w:rsidDel="00000000" w:rsidR="00000000" w:rsidRPr="00000000">
              <w:rPr>
                <w:rFonts w:ascii="Calibri" w:cs="Calibri" w:eastAsia="Calibri" w:hAnsi="Calibri"/>
                <w:rtl w:val="0"/>
              </w:rPr>
              <w:t xml:space="preserve">64</w:t>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AB">
            <w:pPr>
              <w:widowControl w:val="0"/>
              <w:jc w:val="center"/>
              <w:rPr>
                <w:rFonts w:ascii="Calibri" w:cs="Calibri" w:eastAsia="Calibri" w:hAnsi="Calibri"/>
              </w:rPr>
            </w:pPr>
            <w:r w:rsidDel="00000000" w:rsidR="00000000" w:rsidRPr="00000000">
              <w:rPr>
                <w:rFonts w:ascii="Calibri" w:cs="Calibri" w:eastAsia="Calibri" w:hAnsi="Calibri"/>
                <w:rtl w:val="0"/>
              </w:rPr>
              <w:t xml:space="preserve">41</w:t>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C">
            <w:pPr>
              <w:widowControl w:val="0"/>
              <w:jc w:val="center"/>
              <w:rPr>
                <w:rFonts w:ascii="Calibri" w:cs="Calibri" w:eastAsia="Calibri" w:hAnsi="Calibri"/>
              </w:rPr>
            </w:pPr>
            <w:r w:rsidDel="00000000" w:rsidR="00000000" w:rsidRPr="00000000">
              <w:rPr>
                <w:rFonts w:ascii="Calibri" w:cs="Calibri" w:eastAsia="Calibri" w:hAnsi="Calibri"/>
                <w:rtl w:val="0"/>
              </w:rPr>
              <w:t xml:space="preserve">105</w:t>
            </w:r>
          </w:p>
        </w:tc>
      </w:tr>
      <w:tr>
        <w:trPr>
          <w:trHeight w:val="300" w:hRule="atLeast"/>
        </w:trPr>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rPr>
                <w:rFonts w:ascii="Calibri" w:cs="Calibri" w:eastAsia="Calibri" w:hAnsi="Calibri"/>
              </w:rPr>
            </w:pPr>
            <w:r w:rsidDel="00000000" w:rsidR="00000000" w:rsidRPr="00000000">
              <w:rPr>
                <w:rFonts w:ascii="Calibri" w:cs="Calibri" w:eastAsia="Calibri" w:hAnsi="Calibri"/>
                <w:rtl w:val="0"/>
              </w:rPr>
              <w:t xml:space="preserve">Improve</w:t>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E">
            <w:pPr>
              <w:widowControl w:val="0"/>
              <w:jc w:val="center"/>
              <w:rPr>
                <w:rFonts w:ascii="Calibri" w:cs="Calibri" w:eastAsia="Calibri" w:hAnsi="Calibri"/>
              </w:rPr>
            </w:pPr>
            <w:r w:rsidDel="00000000" w:rsidR="00000000" w:rsidRPr="00000000">
              <w:rPr>
                <w:rFonts w:ascii="Calibri" w:cs="Calibri" w:eastAsia="Calibri" w:hAnsi="Calibri"/>
                <w:rtl w:val="0"/>
              </w:rPr>
              <w:t xml:space="preserve">78</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AF">
            <w:pPr>
              <w:widowControl w:val="0"/>
              <w:jc w:val="center"/>
              <w:rPr>
                <w:rFonts w:ascii="Calibri" w:cs="Calibri" w:eastAsia="Calibri" w:hAnsi="Calibri"/>
              </w:rPr>
            </w:pPr>
            <w:r w:rsidDel="00000000" w:rsidR="00000000" w:rsidRPr="00000000">
              <w:rPr>
                <w:rFonts w:ascii="Calibri" w:cs="Calibri" w:eastAsia="Calibri" w:hAnsi="Calibri"/>
                <w:rtl w:val="0"/>
              </w:rPr>
              <w:t xml:space="preserve">323</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B0">
            <w:pPr>
              <w:widowControl w:val="0"/>
              <w:jc w:val="center"/>
              <w:rPr>
                <w:rFonts w:ascii="Calibri" w:cs="Calibri" w:eastAsia="Calibri" w:hAnsi="Calibri"/>
              </w:rPr>
            </w:pPr>
            <w:r w:rsidDel="00000000" w:rsidR="00000000" w:rsidRPr="00000000">
              <w:rPr>
                <w:rFonts w:ascii="Calibri" w:cs="Calibri" w:eastAsia="Calibri" w:hAnsi="Calibri"/>
                <w:rtl w:val="0"/>
              </w:rPr>
              <w:t xml:space="preserve">401</w:t>
            </w:r>
          </w:p>
        </w:tc>
      </w:tr>
      <w:tr>
        <w:trPr>
          <w:trHeight w:val="300" w:hRule="atLeast"/>
        </w:trPr>
        <w:tc>
          <w:tcPr>
            <w:tcBorders>
              <w:top w:color="cccccc" w:space="0" w:sz="6" w:val="single"/>
              <w:left w:color="000000" w:space="0" w:sz="12" w:val="single"/>
              <w:bottom w:color="000000" w:space="0" w:sz="12"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0B1">
            <w:pPr>
              <w:widowControl w:val="0"/>
              <w:rPr>
                <w:rFonts w:ascii="Calibri" w:cs="Calibri" w:eastAsia="Calibri" w:hAnsi="Calibri"/>
              </w:rPr>
            </w:pPr>
            <w:r w:rsidDel="00000000" w:rsidR="00000000" w:rsidRPr="00000000">
              <w:rPr>
                <w:rFonts w:ascii="Calibri" w:cs="Calibri" w:eastAsia="Calibri" w:hAnsi="Calibri"/>
                <w:rtl w:val="0"/>
              </w:rPr>
              <w:t xml:space="preserve">Total</w:t>
            </w:r>
          </w:p>
        </w:tc>
        <w:tc>
          <w:tcPr>
            <w:tcBorders>
              <w:top w:color="cccccc" w:space="0" w:sz="6" w:val="single"/>
              <w:left w:color="cccccc" w:space="0" w:sz="6" w:val="single"/>
              <w:bottom w:color="000000" w:space="0" w:sz="12"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B2">
            <w:pPr>
              <w:widowControl w:val="0"/>
              <w:jc w:val="center"/>
              <w:rPr>
                <w:rFonts w:ascii="Calibri" w:cs="Calibri" w:eastAsia="Calibri" w:hAnsi="Calibri"/>
              </w:rPr>
            </w:pPr>
            <w:r w:rsidDel="00000000" w:rsidR="00000000" w:rsidRPr="00000000">
              <w:rPr>
                <w:rFonts w:ascii="Calibri" w:cs="Calibri" w:eastAsia="Calibri" w:hAnsi="Calibri"/>
                <w:rtl w:val="0"/>
              </w:rPr>
              <w:t xml:space="preserve">142</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B3">
            <w:pPr>
              <w:widowControl w:val="0"/>
              <w:jc w:val="cente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B4">
            <w:pPr>
              <w:widowControl w:val="0"/>
              <w:jc w:val="center"/>
              <w:rPr>
                <w:rFonts w:ascii="Calibri" w:cs="Calibri" w:eastAsia="Calibri" w:hAnsi="Calibri"/>
              </w:rPr>
            </w:pPr>
            <w:r w:rsidDel="00000000" w:rsidR="00000000" w:rsidRPr="00000000">
              <w:rPr>
                <w:rFonts w:ascii="Calibri" w:cs="Calibri" w:eastAsia="Calibri" w:hAnsi="Calibri"/>
                <w:rtl w:val="0"/>
              </w:rPr>
              <w:t xml:space="preserve">506</w:t>
            </w:r>
          </w:p>
        </w:tc>
      </w:tr>
      <w:tr>
        <w:trPr>
          <w:trHeight w:val="300" w:hRule="atLeast"/>
        </w:trPr>
        <w:tc>
          <w:tcPr>
            <w:gridSpan w:val="2"/>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center"/>
              <w:rPr>
                <w:rFonts w:ascii="Calibri" w:cs="Calibri" w:eastAsia="Calibri" w:hAnsi="Calibri"/>
              </w:rPr>
            </w:pPr>
            <w:r w:rsidDel="00000000" w:rsidR="00000000" w:rsidRPr="00000000">
              <w:rPr>
                <w:rFonts w:ascii="Calibri" w:cs="Calibri" w:eastAsia="Calibri" w:hAnsi="Calibri"/>
                <w:rtl w:val="0"/>
              </w:rPr>
              <w:t xml:space="preserve">Specificity</w:t>
            </w:r>
          </w:p>
        </w:tc>
        <w:tc>
          <w:tcPr>
            <w:gridSpan w:val="2"/>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7">
            <w:pPr>
              <w:widowControl w:val="0"/>
              <w:jc w:val="center"/>
              <w:rPr>
                <w:rFonts w:ascii="Calibri" w:cs="Calibri" w:eastAsia="Calibri" w:hAnsi="Calibri"/>
              </w:rPr>
            </w:pPr>
            <w:r w:rsidDel="00000000" w:rsidR="00000000" w:rsidRPr="00000000">
              <w:rPr>
                <w:rFonts w:ascii="Calibri" w:cs="Calibri" w:eastAsia="Calibri" w:hAnsi="Calibri"/>
                <w:rtl w:val="0"/>
              </w:rPr>
              <w:t xml:space="preserve">45%</w:t>
            </w:r>
          </w:p>
        </w:tc>
      </w:tr>
      <w:tr>
        <w:trPr>
          <w:trHeight w:val="300" w:hRule="atLeast"/>
        </w:trPr>
        <w:tc>
          <w:tcPr>
            <w:gridSpan w:val="2"/>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widowControl w:val="0"/>
              <w:jc w:val="center"/>
              <w:rPr>
                <w:rFonts w:ascii="Calibri" w:cs="Calibri" w:eastAsia="Calibri" w:hAnsi="Calibri"/>
              </w:rPr>
            </w:pPr>
            <w:r w:rsidDel="00000000" w:rsidR="00000000" w:rsidRPr="00000000">
              <w:rPr>
                <w:rFonts w:ascii="Calibri" w:cs="Calibri" w:eastAsia="Calibri" w:hAnsi="Calibri"/>
                <w:rtl w:val="0"/>
              </w:rPr>
              <w:t xml:space="preserve">False-Negative Rate</w:t>
            </w:r>
          </w:p>
        </w:tc>
        <w:tc>
          <w:tcPr>
            <w:gridSpan w:val="2"/>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B">
            <w:pPr>
              <w:widowControl w:val="0"/>
              <w:jc w:val="center"/>
              <w:rPr>
                <w:rFonts w:ascii="Calibri" w:cs="Calibri" w:eastAsia="Calibri" w:hAnsi="Calibri"/>
              </w:rPr>
            </w:pPr>
            <w:r w:rsidDel="00000000" w:rsidR="00000000" w:rsidRPr="00000000">
              <w:rPr>
                <w:rFonts w:ascii="Calibri" w:cs="Calibri" w:eastAsia="Calibri" w:hAnsi="Calibri"/>
                <w:rtl w:val="0"/>
              </w:rPr>
              <w:t xml:space="preserve">39%</w:t>
            </w:r>
          </w:p>
        </w:tc>
      </w:tr>
    </w:tbl>
    <w:p w:rsidR="00000000" w:rsidDel="00000000" w:rsidP="00000000" w:rsidRDefault="00000000" w:rsidRPr="00000000" w14:paraId="000000BD">
      <w:pPr>
        <w:ind w:firstLine="720"/>
        <w:rPr/>
      </w:pPr>
      <w:r w:rsidDel="00000000" w:rsidR="00000000" w:rsidRPr="00000000">
        <w:rPr>
          <w:rtl w:val="0"/>
        </w:rPr>
      </w:r>
    </w:p>
    <w:p w:rsidR="00000000" w:rsidDel="00000000" w:rsidP="00000000" w:rsidRDefault="00000000" w:rsidRPr="00000000" w14:paraId="000000BE">
      <w:pPr>
        <w:ind w:firstLine="720"/>
        <w:rPr/>
      </w:pPr>
      <w:r w:rsidDel="00000000" w:rsidR="00000000" w:rsidRPr="00000000">
        <w:rPr>
          <w:rtl w:val="0"/>
        </w:rPr>
      </w:r>
    </w:p>
    <w:p w:rsidR="00000000" w:rsidDel="00000000" w:rsidP="00000000" w:rsidRDefault="00000000" w:rsidRPr="00000000" w14:paraId="000000BF">
      <w:pPr>
        <w:ind w:firstLine="720"/>
        <w:rPr/>
      </w:pPr>
      <w:r w:rsidDel="00000000" w:rsidR="00000000" w:rsidRPr="00000000">
        <w:rPr>
          <w:rtl w:val="0"/>
        </w:rPr>
      </w:r>
    </w:p>
    <w:p w:rsidR="00000000" w:rsidDel="00000000" w:rsidP="00000000" w:rsidRDefault="00000000" w:rsidRPr="00000000" w14:paraId="000000C0">
      <w:pPr>
        <w:ind w:firstLine="720"/>
        <w:rPr/>
      </w:pPr>
      <w:r w:rsidDel="00000000" w:rsidR="00000000" w:rsidRPr="00000000">
        <w:rPr>
          <w:rtl w:val="0"/>
        </w:rPr>
        <w:t xml:space="preserve">For the polynomial kernel, the optimal identified value for the cost parameter was 32, with an optimal degree of 6.  The confusion matrix for testing data obtained using the polynomial SVM is shown below.</w:t>
      </w:r>
    </w:p>
    <w:p w:rsidR="00000000" w:rsidDel="00000000" w:rsidP="00000000" w:rsidRDefault="00000000" w:rsidRPr="00000000" w14:paraId="000000C1">
      <w:pPr>
        <w:ind w:firstLine="720"/>
        <w:rPr/>
      </w:pPr>
      <w:r w:rsidDel="00000000" w:rsidR="00000000" w:rsidRPr="00000000">
        <w:rPr>
          <w:rtl w:val="0"/>
        </w:rPr>
      </w:r>
    </w:p>
    <w:tbl>
      <w:tblPr>
        <w:tblStyle w:val="Table5"/>
        <w:tblW w:w="56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290"/>
        <w:gridCol w:w="1350"/>
        <w:gridCol w:w="1110"/>
        <w:tblGridChange w:id="0">
          <w:tblGrid>
            <w:gridCol w:w="1920"/>
            <w:gridCol w:w="1290"/>
            <w:gridCol w:w="1350"/>
            <w:gridCol w:w="1110"/>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rPr>
                <w:rFonts w:ascii="Calibri" w:cs="Calibri" w:eastAsia="Calibri" w:hAnsi="Calibri"/>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3">
            <w:pPr>
              <w:widowControl w:val="0"/>
              <w:jc w:val="center"/>
              <w:rPr>
                <w:rFonts w:ascii="Calibri" w:cs="Calibri" w:eastAsia="Calibri" w:hAnsi="Calibri"/>
              </w:rPr>
            </w:pPr>
            <w:r w:rsidDel="00000000" w:rsidR="00000000" w:rsidRPr="00000000">
              <w:rPr>
                <w:rFonts w:ascii="Calibri" w:cs="Calibri" w:eastAsia="Calibri" w:hAnsi="Calibri"/>
                <w:rtl w:val="0"/>
              </w:rPr>
              <w:t xml:space="preserve">Not Improve</w:t>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C4">
            <w:pPr>
              <w:widowControl w:val="0"/>
              <w:jc w:val="center"/>
              <w:rPr>
                <w:rFonts w:ascii="Calibri" w:cs="Calibri" w:eastAsia="Calibri" w:hAnsi="Calibri"/>
              </w:rPr>
            </w:pPr>
            <w:r w:rsidDel="00000000" w:rsidR="00000000" w:rsidRPr="00000000">
              <w:rPr>
                <w:rFonts w:ascii="Calibri" w:cs="Calibri" w:eastAsia="Calibri" w:hAnsi="Calibri"/>
                <w:rtl w:val="0"/>
              </w:rPr>
              <w:t xml:space="preserve">Improve</w:t>
            </w:r>
          </w:p>
        </w:tc>
        <w:tc>
          <w:tcPr>
            <w:tcBorders>
              <w:top w:color="000000" w:space="0" w:sz="12"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C5">
            <w:pPr>
              <w:widowControl w:val="0"/>
              <w:jc w:val="center"/>
              <w:rPr>
                <w:rFonts w:ascii="Calibri" w:cs="Calibri" w:eastAsia="Calibri" w:hAnsi="Calibri"/>
              </w:rPr>
            </w:pPr>
            <w:r w:rsidDel="00000000" w:rsidR="00000000" w:rsidRPr="00000000">
              <w:rPr>
                <w:rFonts w:ascii="Calibri" w:cs="Calibri" w:eastAsia="Calibri" w:hAnsi="Calibri"/>
                <w:rtl w:val="0"/>
              </w:rPr>
              <w:t xml:space="preserve">Total</w:t>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rPr>
                <w:rFonts w:ascii="Calibri" w:cs="Calibri" w:eastAsia="Calibri" w:hAnsi="Calibri"/>
              </w:rPr>
            </w:pPr>
            <w:r w:rsidDel="00000000" w:rsidR="00000000" w:rsidRPr="00000000">
              <w:rPr>
                <w:rFonts w:ascii="Calibri" w:cs="Calibri" w:eastAsia="Calibri" w:hAnsi="Calibri"/>
                <w:rtl w:val="0"/>
              </w:rPr>
              <w:t xml:space="preserve">Not Improve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7">
            <w:pPr>
              <w:widowControl w:val="0"/>
              <w:jc w:val="center"/>
              <w:rPr>
                <w:rFonts w:ascii="Calibri" w:cs="Calibri" w:eastAsia="Calibri" w:hAnsi="Calibri"/>
              </w:rPr>
            </w:pPr>
            <w:r w:rsidDel="00000000" w:rsidR="00000000" w:rsidRPr="00000000">
              <w:rPr>
                <w:rFonts w:ascii="Calibri" w:cs="Calibri" w:eastAsia="Calibri" w:hAnsi="Calibri"/>
                <w:rtl w:val="0"/>
              </w:rPr>
              <w:t xml:space="preserve">41</w:t>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C8">
            <w:pPr>
              <w:widowControl w:val="0"/>
              <w:jc w:val="cente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C9">
            <w:pPr>
              <w:widowControl w:val="0"/>
              <w:jc w:val="center"/>
              <w:rPr>
                <w:rFonts w:ascii="Calibri" w:cs="Calibri" w:eastAsia="Calibri" w:hAnsi="Calibri"/>
              </w:rPr>
            </w:pPr>
            <w:r w:rsidDel="00000000" w:rsidR="00000000" w:rsidRPr="00000000">
              <w:rPr>
                <w:rFonts w:ascii="Calibri" w:cs="Calibri" w:eastAsia="Calibri" w:hAnsi="Calibri"/>
                <w:rtl w:val="0"/>
              </w:rPr>
              <w:t xml:space="preserve">54</w:t>
            </w:r>
          </w:p>
        </w:tc>
      </w:tr>
      <w:tr>
        <w:trPr>
          <w:trHeight w:val="300" w:hRule="atLeast"/>
        </w:trPr>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rPr>
                <w:rFonts w:ascii="Calibri" w:cs="Calibri" w:eastAsia="Calibri" w:hAnsi="Calibri"/>
              </w:rPr>
            </w:pPr>
            <w:r w:rsidDel="00000000" w:rsidR="00000000" w:rsidRPr="00000000">
              <w:rPr>
                <w:rFonts w:ascii="Calibri" w:cs="Calibri" w:eastAsia="Calibri" w:hAnsi="Calibri"/>
                <w:rtl w:val="0"/>
              </w:rPr>
              <w:t xml:space="preserve">Improve</w:t>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B">
            <w:pPr>
              <w:widowControl w:val="0"/>
              <w:jc w:val="center"/>
              <w:rPr>
                <w:rFonts w:ascii="Calibri" w:cs="Calibri" w:eastAsia="Calibri" w:hAnsi="Calibri"/>
              </w:rPr>
            </w:pPr>
            <w:r w:rsidDel="00000000" w:rsidR="00000000" w:rsidRPr="00000000">
              <w:rPr>
                <w:rFonts w:ascii="Calibri" w:cs="Calibri" w:eastAsia="Calibri" w:hAnsi="Calibri"/>
                <w:rtl w:val="0"/>
              </w:rPr>
              <w:t xml:space="preserve">101</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CC">
            <w:pPr>
              <w:widowControl w:val="0"/>
              <w:jc w:val="center"/>
              <w:rPr>
                <w:rFonts w:ascii="Calibri" w:cs="Calibri" w:eastAsia="Calibri" w:hAnsi="Calibri"/>
              </w:rPr>
            </w:pPr>
            <w:r w:rsidDel="00000000" w:rsidR="00000000" w:rsidRPr="00000000">
              <w:rPr>
                <w:rFonts w:ascii="Calibri" w:cs="Calibri" w:eastAsia="Calibri" w:hAnsi="Calibri"/>
                <w:rtl w:val="0"/>
              </w:rPr>
              <w:t xml:space="preserve">351</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CD">
            <w:pPr>
              <w:widowControl w:val="0"/>
              <w:jc w:val="center"/>
              <w:rPr>
                <w:rFonts w:ascii="Calibri" w:cs="Calibri" w:eastAsia="Calibri" w:hAnsi="Calibri"/>
              </w:rPr>
            </w:pPr>
            <w:r w:rsidDel="00000000" w:rsidR="00000000" w:rsidRPr="00000000">
              <w:rPr>
                <w:rFonts w:ascii="Calibri" w:cs="Calibri" w:eastAsia="Calibri" w:hAnsi="Calibri"/>
                <w:rtl w:val="0"/>
              </w:rPr>
              <w:t xml:space="preserve">452</w:t>
            </w:r>
          </w:p>
        </w:tc>
      </w:tr>
      <w:tr>
        <w:trPr>
          <w:trHeight w:val="300" w:hRule="atLeast"/>
        </w:trPr>
        <w:tc>
          <w:tcPr>
            <w:tcBorders>
              <w:top w:color="cccccc" w:space="0" w:sz="6" w:val="single"/>
              <w:left w:color="000000" w:space="0" w:sz="12" w:val="single"/>
              <w:bottom w:color="000000" w:space="0" w:sz="12"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0CE">
            <w:pPr>
              <w:widowControl w:val="0"/>
              <w:rPr>
                <w:rFonts w:ascii="Calibri" w:cs="Calibri" w:eastAsia="Calibri" w:hAnsi="Calibri"/>
              </w:rPr>
            </w:pPr>
            <w:r w:rsidDel="00000000" w:rsidR="00000000" w:rsidRPr="00000000">
              <w:rPr>
                <w:rFonts w:ascii="Calibri" w:cs="Calibri" w:eastAsia="Calibri" w:hAnsi="Calibri"/>
                <w:rtl w:val="0"/>
              </w:rPr>
              <w:t xml:space="preserve">Total</w:t>
            </w:r>
          </w:p>
        </w:tc>
        <w:tc>
          <w:tcPr>
            <w:tcBorders>
              <w:top w:color="cccccc" w:space="0" w:sz="6" w:val="single"/>
              <w:left w:color="cccccc" w:space="0" w:sz="6" w:val="single"/>
              <w:bottom w:color="000000" w:space="0" w:sz="12"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CF">
            <w:pPr>
              <w:widowControl w:val="0"/>
              <w:jc w:val="center"/>
              <w:rPr>
                <w:rFonts w:ascii="Calibri" w:cs="Calibri" w:eastAsia="Calibri" w:hAnsi="Calibri"/>
              </w:rPr>
            </w:pPr>
            <w:r w:rsidDel="00000000" w:rsidR="00000000" w:rsidRPr="00000000">
              <w:rPr>
                <w:rFonts w:ascii="Calibri" w:cs="Calibri" w:eastAsia="Calibri" w:hAnsi="Calibri"/>
                <w:rtl w:val="0"/>
              </w:rPr>
              <w:t xml:space="preserve">142</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D0">
            <w:pPr>
              <w:widowControl w:val="0"/>
              <w:jc w:val="cente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D1">
            <w:pPr>
              <w:widowControl w:val="0"/>
              <w:jc w:val="center"/>
              <w:rPr>
                <w:rFonts w:ascii="Calibri" w:cs="Calibri" w:eastAsia="Calibri" w:hAnsi="Calibri"/>
              </w:rPr>
            </w:pPr>
            <w:r w:rsidDel="00000000" w:rsidR="00000000" w:rsidRPr="00000000">
              <w:rPr>
                <w:rFonts w:ascii="Calibri" w:cs="Calibri" w:eastAsia="Calibri" w:hAnsi="Calibri"/>
                <w:rtl w:val="0"/>
              </w:rPr>
              <w:t xml:space="preserve">506</w:t>
            </w:r>
          </w:p>
        </w:tc>
      </w:tr>
      <w:tr>
        <w:trPr>
          <w:trHeight w:val="300" w:hRule="atLeast"/>
        </w:trPr>
        <w:tc>
          <w:tcPr>
            <w:gridSpan w:val="2"/>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center"/>
              <w:rPr>
                <w:rFonts w:ascii="Calibri" w:cs="Calibri" w:eastAsia="Calibri" w:hAnsi="Calibri"/>
              </w:rPr>
            </w:pPr>
            <w:r w:rsidDel="00000000" w:rsidR="00000000" w:rsidRPr="00000000">
              <w:rPr>
                <w:rFonts w:ascii="Calibri" w:cs="Calibri" w:eastAsia="Calibri" w:hAnsi="Calibri"/>
                <w:rtl w:val="0"/>
              </w:rPr>
              <w:t xml:space="preserve">Specificity</w:t>
            </w:r>
          </w:p>
        </w:tc>
        <w:tc>
          <w:tcPr>
            <w:gridSpan w:val="2"/>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D4">
            <w:pPr>
              <w:widowControl w:val="0"/>
              <w:jc w:val="center"/>
              <w:rPr>
                <w:rFonts w:ascii="Calibri" w:cs="Calibri" w:eastAsia="Calibri" w:hAnsi="Calibri"/>
              </w:rPr>
            </w:pPr>
            <w:r w:rsidDel="00000000" w:rsidR="00000000" w:rsidRPr="00000000">
              <w:rPr>
                <w:rFonts w:ascii="Calibri" w:cs="Calibri" w:eastAsia="Calibri" w:hAnsi="Calibri"/>
                <w:rtl w:val="0"/>
              </w:rPr>
              <w:t xml:space="preserve">29%</w:t>
            </w:r>
          </w:p>
        </w:tc>
      </w:tr>
      <w:tr>
        <w:trPr>
          <w:trHeight w:val="300" w:hRule="atLeast"/>
        </w:trPr>
        <w:tc>
          <w:tcPr>
            <w:gridSpan w:val="2"/>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jc w:val="center"/>
              <w:rPr>
                <w:rFonts w:ascii="Calibri" w:cs="Calibri" w:eastAsia="Calibri" w:hAnsi="Calibri"/>
              </w:rPr>
            </w:pPr>
            <w:r w:rsidDel="00000000" w:rsidR="00000000" w:rsidRPr="00000000">
              <w:rPr>
                <w:rFonts w:ascii="Calibri" w:cs="Calibri" w:eastAsia="Calibri" w:hAnsi="Calibri"/>
                <w:rtl w:val="0"/>
              </w:rPr>
              <w:t xml:space="preserve">False-Negative Rate</w:t>
            </w:r>
          </w:p>
        </w:tc>
        <w:tc>
          <w:tcPr>
            <w:gridSpan w:val="2"/>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D8">
            <w:pPr>
              <w:widowControl w:val="0"/>
              <w:jc w:val="center"/>
              <w:rPr>
                <w:rFonts w:ascii="Calibri" w:cs="Calibri" w:eastAsia="Calibri" w:hAnsi="Calibri"/>
              </w:rPr>
            </w:pPr>
            <w:r w:rsidDel="00000000" w:rsidR="00000000" w:rsidRPr="00000000">
              <w:rPr>
                <w:rFonts w:ascii="Calibri" w:cs="Calibri" w:eastAsia="Calibri" w:hAnsi="Calibri"/>
                <w:rtl w:val="0"/>
              </w:rPr>
              <w:t xml:space="preserve">24%</w:t>
            </w:r>
          </w:p>
        </w:tc>
      </w:tr>
    </w:tbl>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firstLine="720"/>
        <w:rPr/>
      </w:pPr>
      <w:r w:rsidDel="00000000" w:rsidR="00000000" w:rsidRPr="00000000">
        <w:rPr>
          <w:rtl w:val="0"/>
        </w:rPr>
        <w:t xml:space="preserve">For the radial kernel, the optimal identified value for the cost parameter was 2, with an optimal gamma of 1.  The confusion matrix for testing data obtained using the radial kernel is shown below.</w:t>
      </w:r>
    </w:p>
    <w:p w:rsidR="00000000" w:rsidDel="00000000" w:rsidP="00000000" w:rsidRDefault="00000000" w:rsidRPr="00000000" w14:paraId="000000DC">
      <w:pPr>
        <w:ind w:firstLine="720"/>
        <w:rPr/>
      </w:pPr>
      <w:r w:rsidDel="00000000" w:rsidR="00000000" w:rsidRPr="00000000">
        <w:rPr>
          <w:rtl w:val="0"/>
        </w:rPr>
      </w:r>
    </w:p>
    <w:tbl>
      <w:tblPr>
        <w:tblStyle w:val="Table6"/>
        <w:tblW w:w="56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290"/>
        <w:gridCol w:w="1350"/>
        <w:gridCol w:w="1110"/>
        <w:tblGridChange w:id="0">
          <w:tblGrid>
            <w:gridCol w:w="1920"/>
            <w:gridCol w:w="1290"/>
            <w:gridCol w:w="1350"/>
            <w:gridCol w:w="1110"/>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rPr>
                <w:rFonts w:ascii="Calibri" w:cs="Calibri" w:eastAsia="Calibri" w:hAnsi="Calibri"/>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E">
            <w:pPr>
              <w:widowControl w:val="0"/>
              <w:jc w:val="center"/>
              <w:rPr>
                <w:rFonts w:ascii="Calibri" w:cs="Calibri" w:eastAsia="Calibri" w:hAnsi="Calibri"/>
              </w:rPr>
            </w:pPr>
            <w:r w:rsidDel="00000000" w:rsidR="00000000" w:rsidRPr="00000000">
              <w:rPr>
                <w:rFonts w:ascii="Calibri" w:cs="Calibri" w:eastAsia="Calibri" w:hAnsi="Calibri"/>
                <w:rtl w:val="0"/>
              </w:rPr>
              <w:t xml:space="preserve">Not Improve</w:t>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DF">
            <w:pPr>
              <w:widowControl w:val="0"/>
              <w:jc w:val="center"/>
              <w:rPr>
                <w:rFonts w:ascii="Calibri" w:cs="Calibri" w:eastAsia="Calibri" w:hAnsi="Calibri"/>
              </w:rPr>
            </w:pPr>
            <w:r w:rsidDel="00000000" w:rsidR="00000000" w:rsidRPr="00000000">
              <w:rPr>
                <w:rFonts w:ascii="Calibri" w:cs="Calibri" w:eastAsia="Calibri" w:hAnsi="Calibri"/>
                <w:rtl w:val="0"/>
              </w:rPr>
              <w:t xml:space="preserve">Improve</w:t>
            </w:r>
          </w:p>
        </w:tc>
        <w:tc>
          <w:tcPr>
            <w:tcBorders>
              <w:top w:color="000000" w:space="0" w:sz="12"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E0">
            <w:pPr>
              <w:widowControl w:val="0"/>
              <w:jc w:val="center"/>
              <w:rPr>
                <w:rFonts w:ascii="Calibri" w:cs="Calibri" w:eastAsia="Calibri" w:hAnsi="Calibri"/>
              </w:rPr>
            </w:pPr>
            <w:r w:rsidDel="00000000" w:rsidR="00000000" w:rsidRPr="00000000">
              <w:rPr>
                <w:rFonts w:ascii="Calibri" w:cs="Calibri" w:eastAsia="Calibri" w:hAnsi="Calibri"/>
                <w:rtl w:val="0"/>
              </w:rPr>
              <w:t xml:space="preserve">Total</w:t>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rPr>
                <w:rFonts w:ascii="Calibri" w:cs="Calibri" w:eastAsia="Calibri" w:hAnsi="Calibri"/>
              </w:rPr>
            </w:pPr>
            <w:r w:rsidDel="00000000" w:rsidR="00000000" w:rsidRPr="00000000">
              <w:rPr>
                <w:rFonts w:ascii="Calibri" w:cs="Calibri" w:eastAsia="Calibri" w:hAnsi="Calibri"/>
                <w:rtl w:val="0"/>
              </w:rPr>
              <w:t xml:space="preserve">Not Improve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2">
            <w:pPr>
              <w:widowControl w:val="0"/>
              <w:jc w:val="center"/>
              <w:rPr>
                <w:rFonts w:ascii="Calibri" w:cs="Calibri" w:eastAsia="Calibri" w:hAnsi="Calibri"/>
              </w:rPr>
            </w:pPr>
            <w:r w:rsidDel="00000000" w:rsidR="00000000" w:rsidRPr="00000000">
              <w:rPr>
                <w:rFonts w:ascii="Calibri" w:cs="Calibri" w:eastAsia="Calibri" w:hAnsi="Calibri"/>
                <w:rtl w:val="0"/>
              </w:rPr>
              <w:t xml:space="preserve">48</w:t>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E3">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E4">
            <w:pPr>
              <w:widowControl w:val="0"/>
              <w:jc w:val="center"/>
              <w:rPr>
                <w:rFonts w:ascii="Calibri" w:cs="Calibri" w:eastAsia="Calibri" w:hAnsi="Calibri"/>
              </w:rPr>
            </w:pPr>
            <w:r w:rsidDel="00000000" w:rsidR="00000000" w:rsidRPr="00000000">
              <w:rPr>
                <w:rFonts w:ascii="Calibri" w:cs="Calibri" w:eastAsia="Calibri" w:hAnsi="Calibri"/>
                <w:rtl w:val="0"/>
              </w:rPr>
              <w:t xml:space="preserve">55</w:t>
            </w:r>
          </w:p>
        </w:tc>
      </w:tr>
      <w:tr>
        <w:trPr>
          <w:trHeight w:val="300" w:hRule="atLeast"/>
        </w:trPr>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rPr>
                <w:rFonts w:ascii="Calibri" w:cs="Calibri" w:eastAsia="Calibri" w:hAnsi="Calibri"/>
              </w:rPr>
            </w:pPr>
            <w:r w:rsidDel="00000000" w:rsidR="00000000" w:rsidRPr="00000000">
              <w:rPr>
                <w:rFonts w:ascii="Calibri" w:cs="Calibri" w:eastAsia="Calibri" w:hAnsi="Calibri"/>
                <w:rtl w:val="0"/>
              </w:rPr>
              <w:t xml:space="preserve">Improve</w:t>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6">
            <w:pPr>
              <w:widowControl w:val="0"/>
              <w:jc w:val="center"/>
              <w:rPr>
                <w:rFonts w:ascii="Calibri" w:cs="Calibri" w:eastAsia="Calibri" w:hAnsi="Calibri"/>
              </w:rPr>
            </w:pPr>
            <w:r w:rsidDel="00000000" w:rsidR="00000000" w:rsidRPr="00000000">
              <w:rPr>
                <w:rFonts w:ascii="Calibri" w:cs="Calibri" w:eastAsia="Calibri" w:hAnsi="Calibri"/>
                <w:rtl w:val="0"/>
              </w:rPr>
              <w:t xml:space="preserve">94</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E7">
            <w:pPr>
              <w:widowControl w:val="0"/>
              <w:jc w:val="center"/>
              <w:rPr>
                <w:rFonts w:ascii="Calibri" w:cs="Calibri" w:eastAsia="Calibri" w:hAnsi="Calibri"/>
              </w:rPr>
            </w:pPr>
            <w:r w:rsidDel="00000000" w:rsidR="00000000" w:rsidRPr="00000000">
              <w:rPr>
                <w:rFonts w:ascii="Calibri" w:cs="Calibri" w:eastAsia="Calibri" w:hAnsi="Calibri"/>
                <w:rtl w:val="0"/>
              </w:rPr>
              <w:t xml:space="preserve">357</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E8">
            <w:pPr>
              <w:widowControl w:val="0"/>
              <w:jc w:val="center"/>
              <w:rPr>
                <w:rFonts w:ascii="Calibri" w:cs="Calibri" w:eastAsia="Calibri" w:hAnsi="Calibri"/>
              </w:rPr>
            </w:pPr>
            <w:r w:rsidDel="00000000" w:rsidR="00000000" w:rsidRPr="00000000">
              <w:rPr>
                <w:rFonts w:ascii="Calibri" w:cs="Calibri" w:eastAsia="Calibri" w:hAnsi="Calibri"/>
                <w:rtl w:val="0"/>
              </w:rPr>
              <w:t xml:space="preserve">451</w:t>
            </w:r>
          </w:p>
        </w:tc>
      </w:tr>
      <w:tr>
        <w:trPr>
          <w:trHeight w:val="300" w:hRule="atLeast"/>
        </w:trPr>
        <w:tc>
          <w:tcPr>
            <w:tcBorders>
              <w:top w:color="cccccc" w:space="0" w:sz="6" w:val="single"/>
              <w:left w:color="000000" w:space="0" w:sz="12" w:val="single"/>
              <w:bottom w:color="000000" w:space="0" w:sz="12"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0E9">
            <w:pPr>
              <w:widowControl w:val="0"/>
              <w:rPr>
                <w:rFonts w:ascii="Calibri" w:cs="Calibri" w:eastAsia="Calibri" w:hAnsi="Calibri"/>
              </w:rPr>
            </w:pPr>
            <w:r w:rsidDel="00000000" w:rsidR="00000000" w:rsidRPr="00000000">
              <w:rPr>
                <w:rFonts w:ascii="Calibri" w:cs="Calibri" w:eastAsia="Calibri" w:hAnsi="Calibri"/>
                <w:rtl w:val="0"/>
              </w:rPr>
              <w:t xml:space="preserve">Total</w:t>
            </w:r>
          </w:p>
        </w:tc>
        <w:tc>
          <w:tcPr>
            <w:tcBorders>
              <w:top w:color="cccccc" w:space="0" w:sz="6" w:val="single"/>
              <w:left w:color="cccccc" w:space="0" w:sz="6" w:val="single"/>
              <w:bottom w:color="000000" w:space="0" w:sz="12"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EA">
            <w:pPr>
              <w:widowControl w:val="0"/>
              <w:jc w:val="center"/>
              <w:rPr>
                <w:rFonts w:ascii="Calibri" w:cs="Calibri" w:eastAsia="Calibri" w:hAnsi="Calibri"/>
              </w:rPr>
            </w:pPr>
            <w:r w:rsidDel="00000000" w:rsidR="00000000" w:rsidRPr="00000000">
              <w:rPr>
                <w:rFonts w:ascii="Calibri" w:cs="Calibri" w:eastAsia="Calibri" w:hAnsi="Calibri"/>
                <w:rtl w:val="0"/>
              </w:rPr>
              <w:t xml:space="preserve">142</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EB">
            <w:pPr>
              <w:widowControl w:val="0"/>
              <w:jc w:val="cente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EC">
            <w:pPr>
              <w:widowControl w:val="0"/>
              <w:jc w:val="center"/>
              <w:rPr>
                <w:rFonts w:ascii="Calibri" w:cs="Calibri" w:eastAsia="Calibri" w:hAnsi="Calibri"/>
              </w:rPr>
            </w:pPr>
            <w:r w:rsidDel="00000000" w:rsidR="00000000" w:rsidRPr="00000000">
              <w:rPr>
                <w:rFonts w:ascii="Calibri" w:cs="Calibri" w:eastAsia="Calibri" w:hAnsi="Calibri"/>
                <w:rtl w:val="0"/>
              </w:rPr>
              <w:t xml:space="preserve">506</w:t>
            </w:r>
          </w:p>
        </w:tc>
      </w:tr>
      <w:tr>
        <w:trPr>
          <w:trHeight w:val="300" w:hRule="atLeast"/>
        </w:trPr>
        <w:tc>
          <w:tcPr>
            <w:gridSpan w:val="2"/>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center"/>
              <w:rPr>
                <w:rFonts w:ascii="Calibri" w:cs="Calibri" w:eastAsia="Calibri" w:hAnsi="Calibri"/>
              </w:rPr>
            </w:pPr>
            <w:r w:rsidDel="00000000" w:rsidR="00000000" w:rsidRPr="00000000">
              <w:rPr>
                <w:rFonts w:ascii="Calibri" w:cs="Calibri" w:eastAsia="Calibri" w:hAnsi="Calibri"/>
                <w:rtl w:val="0"/>
              </w:rPr>
              <w:t xml:space="preserve">Specificity</w:t>
            </w:r>
          </w:p>
        </w:tc>
        <w:tc>
          <w:tcPr>
            <w:gridSpan w:val="2"/>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EF">
            <w:pPr>
              <w:widowControl w:val="0"/>
              <w:jc w:val="center"/>
              <w:rPr>
                <w:rFonts w:ascii="Calibri" w:cs="Calibri" w:eastAsia="Calibri" w:hAnsi="Calibri"/>
              </w:rPr>
            </w:pPr>
            <w:r w:rsidDel="00000000" w:rsidR="00000000" w:rsidRPr="00000000">
              <w:rPr>
                <w:rFonts w:ascii="Calibri" w:cs="Calibri" w:eastAsia="Calibri" w:hAnsi="Calibri"/>
                <w:rtl w:val="0"/>
              </w:rPr>
              <w:t xml:space="preserve">34%</w:t>
            </w:r>
          </w:p>
        </w:tc>
      </w:tr>
      <w:tr>
        <w:trPr>
          <w:trHeight w:val="300" w:hRule="atLeast"/>
        </w:trPr>
        <w:tc>
          <w:tcPr>
            <w:gridSpan w:val="2"/>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1">
            <w:pPr>
              <w:widowControl w:val="0"/>
              <w:jc w:val="center"/>
              <w:rPr>
                <w:rFonts w:ascii="Calibri" w:cs="Calibri" w:eastAsia="Calibri" w:hAnsi="Calibri"/>
              </w:rPr>
            </w:pPr>
            <w:r w:rsidDel="00000000" w:rsidR="00000000" w:rsidRPr="00000000">
              <w:rPr>
                <w:rFonts w:ascii="Calibri" w:cs="Calibri" w:eastAsia="Calibri" w:hAnsi="Calibri"/>
                <w:rtl w:val="0"/>
              </w:rPr>
              <w:t xml:space="preserve">False-Negative Rate</w:t>
            </w:r>
          </w:p>
        </w:tc>
        <w:tc>
          <w:tcPr>
            <w:gridSpan w:val="2"/>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3">
            <w:pPr>
              <w:widowControl w:val="0"/>
              <w:jc w:val="center"/>
              <w:rPr>
                <w:rFonts w:ascii="Calibri" w:cs="Calibri" w:eastAsia="Calibri" w:hAnsi="Calibri"/>
              </w:rPr>
            </w:pPr>
            <w:r w:rsidDel="00000000" w:rsidR="00000000" w:rsidRPr="00000000">
              <w:rPr>
                <w:rFonts w:ascii="Calibri" w:cs="Calibri" w:eastAsia="Calibri" w:hAnsi="Calibri"/>
                <w:rtl w:val="0"/>
              </w:rPr>
              <w:t xml:space="preserve">13%</w:t>
            </w:r>
          </w:p>
        </w:tc>
      </w:tr>
    </w:tbl>
    <w:p w:rsidR="00000000" w:rsidDel="00000000" w:rsidP="00000000" w:rsidRDefault="00000000" w:rsidRPr="00000000" w14:paraId="000000F5">
      <w:pPr>
        <w:ind w:firstLine="720"/>
        <w:rPr/>
      </w:pPr>
      <w:r w:rsidDel="00000000" w:rsidR="00000000" w:rsidRPr="00000000">
        <w:rPr>
          <w:rtl w:val="0"/>
        </w:rPr>
      </w:r>
    </w:p>
    <w:p w:rsidR="00000000" w:rsidDel="00000000" w:rsidP="00000000" w:rsidRDefault="00000000" w:rsidRPr="00000000" w14:paraId="000000F6">
      <w:pPr>
        <w:ind w:firstLine="720"/>
        <w:rPr/>
      </w:pPr>
      <w:r w:rsidDel="00000000" w:rsidR="00000000" w:rsidRPr="00000000">
        <w:rPr>
          <w:rtl w:val="0"/>
        </w:rPr>
        <w:t xml:space="preserve">Although SVM output is traditionally seen as class labels, these labels are generated from the sign of the numerical scores obtained from the underlying kernels.  These scores, also known as the fitted values for each observation, can be used to generate ROC curves.  The curve for the most successful model obtained using each kernel and applied to testing data is shown in Figure </w:t>
      </w:r>
      <w:commentRangeStart w:id="2"/>
      <w:r w:rsidDel="00000000" w:rsidR="00000000" w:rsidRPr="00000000">
        <w:rPr>
          <w:rtl w:val="0"/>
        </w:rPr>
        <w:t xml:space="preserve">X</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F7">
      <w:pPr>
        <w:ind w:firstLine="720"/>
        <w:rPr/>
      </w:pPr>
      <w:r w:rsidDel="00000000" w:rsidR="00000000" w:rsidRPr="00000000">
        <w:rPr>
          <w:rtl w:val="0"/>
        </w:rPr>
      </w:r>
    </w:p>
    <w:p w:rsidR="00000000" w:rsidDel="00000000" w:rsidP="00000000" w:rsidRDefault="00000000" w:rsidRPr="00000000" w14:paraId="000000F8">
      <w:pPr>
        <w:ind w:firstLine="720"/>
        <w:rPr>
          <w:b w:val="1"/>
        </w:rPr>
      </w:pPr>
      <w:r w:rsidDel="00000000" w:rsidR="00000000" w:rsidRPr="00000000">
        <w:rPr/>
        <w:drawing>
          <wp:inline distB="114300" distT="114300" distL="114300" distR="114300">
            <wp:extent cx="5943600" cy="48514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4851400"/>
                    </a:xfrm>
                    <a:prstGeom prst="rect"/>
                    <a:ln/>
                  </pic:spPr>
                </pic:pic>
              </a:graphicData>
            </a:graphic>
          </wp:inline>
        </w:drawing>
      </w:r>
      <w:r w:rsidDel="00000000" w:rsidR="00000000" w:rsidRPr="00000000">
        <w:rPr>
          <w:rtl w:val="0"/>
        </w:rPr>
        <w:br w:type="textWrapping"/>
        <w:tab/>
      </w:r>
      <w:r w:rsidDel="00000000" w:rsidR="00000000" w:rsidRPr="00000000">
        <w:rPr>
          <w:b w:val="1"/>
          <w:rtl w:val="0"/>
        </w:rPr>
        <w:t xml:space="preserve">4.3 Decision Trees</w:t>
      </w:r>
    </w:p>
    <w:p w:rsidR="00000000" w:rsidDel="00000000" w:rsidP="00000000" w:rsidRDefault="00000000" w:rsidRPr="00000000" w14:paraId="000000F9">
      <w:pPr>
        <w:rPr/>
      </w:pPr>
      <w:r w:rsidDel="00000000" w:rsidR="00000000" w:rsidRPr="00000000">
        <w:rPr>
          <w:rtl w:val="0"/>
        </w:rPr>
        <w:tab/>
        <w:t xml:space="preserve">As with LDA and QDA, using decision trees for classification yielded only predictions of improvement, so the resulting confusion matrix is not included. Aggregate dimension scores were used because trees do not function well with qualitative data, and the methods tried were as follows: pruning to five branches after cross-validating the tree size; bagging; random forests using m = 3 after cross-validation; and boosting using the Brieman (0.5*ln(1-error/error)), Freund (ln(1-error/error)), and Zhu (ln(1-error/error)+ln(#classes - 1)) shrinking parameters.</w:t>
      </w:r>
    </w:p>
    <w:p w:rsidR="00000000" w:rsidDel="00000000" w:rsidP="00000000" w:rsidRDefault="00000000" w:rsidRPr="00000000" w14:paraId="000000FA">
      <w:pPr>
        <w:rPr/>
      </w:pPr>
      <w:r w:rsidDel="00000000" w:rsidR="00000000" w:rsidRPr="00000000">
        <w:rPr>
          <w:rtl w:val="0"/>
        </w:rPr>
        <w:t xml:space="preserve">A single decision tree that was representative of our findings is shown below to highlight the identical responses at each of the leaves. </w:t>
      </w:r>
      <w:r w:rsidDel="00000000" w:rsidR="00000000" w:rsidRPr="00000000">
        <w:rPr/>
        <w:drawing>
          <wp:inline distB="114300" distT="114300" distL="114300" distR="114300">
            <wp:extent cx="4419600" cy="2600325"/>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4196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jc w:val="center"/>
        <w:rPr>
          <w:sz w:val="16"/>
          <w:szCs w:val="16"/>
        </w:rPr>
      </w:pPr>
      <w:r w:rsidDel="00000000" w:rsidR="00000000" w:rsidRPr="00000000">
        <w:rPr>
          <w:sz w:val="16"/>
          <w:szCs w:val="16"/>
          <w:rtl w:val="0"/>
        </w:rPr>
        <w:t xml:space="preserve">Figure 6. Single decision tree with cutpoints</w:t>
      </w:r>
    </w:p>
    <w:p w:rsidR="00000000" w:rsidDel="00000000" w:rsidP="00000000" w:rsidRDefault="00000000" w:rsidRPr="00000000" w14:paraId="000000FC">
      <w:pPr>
        <w:jc w:val="cente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tab/>
      </w:r>
      <w:r w:rsidDel="00000000" w:rsidR="00000000" w:rsidRPr="00000000">
        <w:rPr>
          <w:b w:val="1"/>
          <w:rtl w:val="0"/>
        </w:rPr>
        <w:t xml:space="preserve">4.4 k-Nearest Neighbors</w:t>
      </w:r>
    </w:p>
    <w:p w:rsidR="00000000" w:rsidDel="00000000" w:rsidP="00000000" w:rsidRDefault="00000000" w:rsidRPr="00000000" w14:paraId="000000FE">
      <w:pPr>
        <w:jc w:val="left"/>
        <w:rPr/>
      </w:pPr>
      <w:r w:rsidDel="00000000" w:rsidR="00000000" w:rsidRPr="00000000">
        <w:rPr>
          <w:rtl w:val="0"/>
        </w:rPr>
      </w:r>
    </w:p>
    <w:p w:rsidR="00000000" w:rsidDel="00000000" w:rsidP="00000000" w:rsidRDefault="00000000" w:rsidRPr="00000000" w14:paraId="000000FF">
      <w:pPr>
        <w:jc w:val="left"/>
        <w:rPr/>
      </w:pPr>
      <w:r w:rsidDel="00000000" w:rsidR="00000000" w:rsidRPr="00000000">
        <w:rPr>
          <w:rtl w:val="0"/>
        </w:rPr>
        <w:tab/>
        <w:t xml:space="preserve">kNN with k = 1 was able to decently classify the families that improved versus the ones who did not. Accuracy decreased with larger values of k, so those confusion matrices are not included.  We evaluated kNN for the data when considering the 50 separate indicators, as well as the neighbors for observations when considering the 6 poverty dimensions.</w:t>
      </w:r>
    </w:p>
    <w:p w:rsidR="00000000" w:rsidDel="00000000" w:rsidP="00000000" w:rsidRDefault="00000000" w:rsidRPr="00000000" w14:paraId="00000100">
      <w:pPr>
        <w:jc w:val="left"/>
        <w:rPr/>
      </w:pPr>
      <w:r w:rsidDel="00000000" w:rsidR="00000000" w:rsidRPr="00000000">
        <w:rPr>
          <w:rtl w:val="0"/>
        </w:rPr>
      </w:r>
    </w:p>
    <w:p w:rsidR="00000000" w:rsidDel="00000000" w:rsidP="00000000" w:rsidRDefault="00000000" w:rsidRPr="00000000" w14:paraId="00000101">
      <w:pPr>
        <w:jc w:val="left"/>
        <w:rPr/>
      </w:pPr>
      <w:r w:rsidDel="00000000" w:rsidR="00000000" w:rsidRPr="00000000">
        <w:rPr>
          <w:rtl w:val="0"/>
        </w:rPr>
        <w:t xml:space="preserve">KNN-50 Indicators</w:t>
      </w:r>
    </w:p>
    <w:tbl>
      <w:tblPr>
        <w:tblStyle w:val="Table7"/>
        <w:tblW w:w="56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290"/>
        <w:gridCol w:w="1350"/>
        <w:gridCol w:w="1125"/>
        <w:tblGridChange w:id="0">
          <w:tblGrid>
            <w:gridCol w:w="1920"/>
            <w:gridCol w:w="1290"/>
            <w:gridCol w:w="1350"/>
            <w:gridCol w:w="1125"/>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rPr>
                <w:rFonts w:ascii="Calibri" w:cs="Calibri" w:eastAsia="Calibri" w:hAnsi="Calibri"/>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3">
            <w:pPr>
              <w:widowControl w:val="0"/>
              <w:jc w:val="center"/>
              <w:rPr>
                <w:rFonts w:ascii="Calibri" w:cs="Calibri" w:eastAsia="Calibri" w:hAnsi="Calibri"/>
              </w:rPr>
            </w:pPr>
            <w:r w:rsidDel="00000000" w:rsidR="00000000" w:rsidRPr="00000000">
              <w:rPr>
                <w:rFonts w:ascii="Calibri" w:cs="Calibri" w:eastAsia="Calibri" w:hAnsi="Calibri"/>
                <w:rtl w:val="0"/>
              </w:rPr>
              <w:t xml:space="preserve">Not Improve</w:t>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4">
            <w:pPr>
              <w:widowControl w:val="0"/>
              <w:jc w:val="center"/>
              <w:rPr>
                <w:rFonts w:ascii="Calibri" w:cs="Calibri" w:eastAsia="Calibri" w:hAnsi="Calibri"/>
              </w:rPr>
            </w:pPr>
            <w:r w:rsidDel="00000000" w:rsidR="00000000" w:rsidRPr="00000000">
              <w:rPr>
                <w:rFonts w:ascii="Calibri" w:cs="Calibri" w:eastAsia="Calibri" w:hAnsi="Calibri"/>
                <w:rtl w:val="0"/>
              </w:rPr>
              <w:t xml:space="preserve">Improve</w:t>
            </w:r>
          </w:p>
        </w:tc>
        <w:tc>
          <w:tcPr>
            <w:tcBorders>
              <w:top w:color="000000" w:space="0" w:sz="12"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105">
            <w:pPr>
              <w:widowControl w:val="0"/>
              <w:jc w:val="center"/>
              <w:rPr>
                <w:rFonts w:ascii="Calibri" w:cs="Calibri" w:eastAsia="Calibri" w:hAnsi="Calibri"/>
              </w:rPr>
            </w:pPr>
            <w:r w:rsidDel="00000000" w:rsidR="00000000" w:rsidRPr="00000000">
              <w:rPr>
                <w:rFonts w:ascii="Calibri" w:cs="Calibri" w:eastAsia="Calibri" w:hAnsi="Calibri"/>
                <w:rtl w:val="0"/>
              </w:rPr>
              <w:t xml:space="preserve">Total</w:t>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rPr>
                <w:rFonts w:ascii="Calibri" w:cs="Calibri" w:eastAsia="Calibri" w:hAnsi="Calibri"/>
              </w:rPr>
            </w:pPr>
            <w:r w:rsidDel="00000000" w:rsidR="00000000" w:rsidRPr="00000000">
              <w:rPr>
                <w:rFonts w:ascii="Calibri" w:cs="Calibri" w:eastAsia="Calibri" w:hAnsi="Calibri"/>
                <w:rtl w:val="0"/>
              </w:rPr>
              <w:t xml:space="preserve">Not Improve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7">
            <w:pPr>
              <w:widowControl w:val="0"/>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8">
            <w:pPr>
              <w:widowControl w:val="0"/>
              <w:jc w:val="center"/>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109">
            <w:pPr>
              <w:widowControl w:val="0"/>
              <w:jc w:val="center"/>
              <w:rPr>
                <w:rFonts w:ascii="Calibri" w:cs="Calibri" w:eastAsia="Calibri" w:hAnsi="Calibri"/>
              </w:rPr>
            </w:pPr>
            <w:r w:rsidDel="00000000" w:rsidR="00000000" w:rsidRPr="00000000">
              <w:rPr>
                <w:rFonts w:ascii="Calibri" w:cs="Calibri" w:eastAsia="Calibri" w:hAnsi="Calibri"/>
                <w:rtl w:val="0"/>
              </w:rPr>
              <w:t xml:space="preserve">32</w:t>
            </w:r>
          </w:p>
        </w:tc>
      </w:tr>
      <w:tr>
        <w:trPr>
          <w:trHeight w:val="300" w:hRule="atLeast"/>
        </w:trPr>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rPr>
                <w:rFonts w:ascii="Calibri" w:cs="Calibri" w:eastAsia="Calibri" w:hAnsi="Calibri"/>
              </w:rPr>
            </w:pPr>
            <w:r w:rsidDel="00000000" w:rsidR="00000000" w:rsidRPr="00000000">
              <w:rPr>
                <w:rFonts w:ascii="Calibri" w:cs="Calibri" w:eastAsia="Calibri" w:hAnsi="Calibri"/>
                <w:rtl w:val="0"/>
              </w:rPr>
              <w:t xml:space="preserve">Improve</w:t>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B">
            <w:pPr>
              <w:widowControl w:val="0"/>
              <w:jc w:val="center"/>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C">
            <w:pPr>
              <w:widowControl w:val="0"/>
              <w:jc w:val="center"/>
              <w:rPr>
                <w:rFonts w:ascii="Calibri" w:cs="Calibri" w:eastAsia="Calibri" w:hAnsi="Calibri"/>
              </w:rPr>
            </w:pPr>
            <w:r w:rsidDel="00000000" w:rsidR="00000000" w:rsidRPr="00000000">
              <w:rPr>
                <w:rFonts w:ascii="Calibri" w:cs="Calibri" w:eastAsia="Calibri" w:hAnsi="Calibri"/>
                <w:rtl w:val="0"/>
              </w:rPr>
              <w:t xml:space="preserve">445</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10D">
            <w:pPr>
              <w:widowControl w:val="0"/>
              <w:jc w:val="center"/>
              <w:rPr>
                <w:rFonts w:ascii="Calibri" w:cs="Calibri" w:eastAsia="Calibri" w:hAnsi="Calibri"/>
              </w:rPr>
            </w:pPr>
            <w:r w:rsidDel="00000000" w:rsidR="00000000" w:rsidRPr="00000000">
              <w:rPr>
                <w:rFonts w:ascii="Calibri" w:cs="Calibri" w:eastAsia="Calibri" w:hAnsi="Calibri"/>
                <w:rtl w:val="0"/>
              </w:rPr>
              <w:t xml:space="preserve">474</w:t>
            </w:r>
          </w:p>
        </w:tc>
      </w:tr>
      <w:tr>
        <w:trPr>
          <w:trHeight w:val="300" w:hRule="atLeast"/>
        </w:trPr>
        <w:tc>
          <w:tcPr>
            <w:tcBorders>
              <w:top w:color="cccccc" w:space="0" w:sz="6" w:val="single"/>
              <w:left w:color="000000" w:space="0" w:sz="12" w:val="single"/>
              <w:bottom w:color="000000" w:space="0" w:sz="12"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0E">
            <w:pPr>
              <w:widowControl w:val="0"/>
              <w:rPr>
                <w:rFonts w:ascii="Calibri" w:cs="Calibri" w:eastAsia="Calibri" w:hAnsi="Calibri"/>
              </w:rPr>
            </w:pPr>
            <w:r w:rsidDel="00000000" w:rsidR="00000000" w:rsidRPr="00000000">
              <w:rPr>
                <w:rFonts w:ascii="Calibri" w:cs="Calibri" w:eastAsia="Calibri" w:hAnsi="Calibri"/>
                <w:rtl w:val="0"/>
              </w:rPr>
              <w:t xml:space="preserve">Total</w:t>
            </w:r>
          </w:p>
        </w:tc>
        <w:tc>
          <w:tcPr>
            <w:tcBorders>
              <w:top w:color="cccccc" w:space="0" w:sz="6" w:val="single"/>
              <w:left w:color="cccccc" w:space="0" w:sz="6" w:val="single"/>
              <w:bottom w:color="000000" w:space="0" w:sz="12"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10F">
            <w:pPr>
              <w:widowControl w:val="0"/>
              <w:jc w:val="center"/>
              <w:rPr>
                <w:rFonts w:ascii="Calibri" w:cs="Calibri" w:eastAsia="Calibri" w:hAnsi="Calibri"/>
              </w:rPr>
            </w:pPr>
            <w:r w:rsidDel="00000000" w:rsidR="00000000" w:rsidRPr="00000000">
              <w:rPr>
                <w:rFonts w:ascii="Calibri" w:cs="Calibri" w:eastAsia="Calibri" w:hAnsi="Calibri"/>
                <w:rtl w:val="0"/>
              </w:rPr>
              <w:t xml:space="preserve">47</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110">
            <w:pPr>
              <w:widowControl w:val="0"/>
              <w:jc w:val="center"/>
              <w:rPr>
                <w:rFonts w:ascii="Calibri" w:cs="Calibri" w:eastAsia="Calibri" w:hAnsi="Calibri"/>
              </w:rPr>
            </w:pPr>
            <w:r w:rsidDel="00000000" w:rsidR="00000000" w:rsidRPr="00000000">
              <w:rPr>
                <w:rFonts w:ascii="Calibri" w:cs="Calibri" w:eastAsia="Calibri" w:hAnsi="Calibri"/>
                <w:rtl w:val="0"/>
              </w:rPr>
              <w:t xml:space="preserve">459</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111">
            <w:pPr>
              <w:widowControl w:val="0"/>
              <w:jc w:val="center"/>
              <w:rPr>
                <w:rFonts w:ascii="Calibri" w:cs="Calibri" w:eastAsia="Calibri" w:hAnsi="Calibri"/>
              </w:rPr>
            </w:pPr>
            <w:r w:rsidDel="00000000" w:rsidR="00000000" w:rsidRPr="00000000">
              <w:rPr>
                <w:rFonts w:ascii="Calibri" w:cs="Calibri" w:eastAsia="Calibri" w:hAnsi="Calibri"/>
                <w:rtl w:val="0"/>
              </w:rPr>
              <w:t xml:space="preserve">506</w:t>
            </w:r>
          </w:p>
        </w:tc>
      </w:tr>
      <w:tr>
        <w:trPr>
          <w:trHeight w:val="300" w:hRule="atLeast"/>
        </w:trPr>
        <w:tc>
          <w:tcPr>
            <w:gridSpan w:val="2"/>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2">
            <w:pPr>
              <w:widowControl w:val="0"/>
              <w:jc w:val="center"/>
              <w:rPr>
                <w:rFonts w:ascii="Calibri" w:cs="Calibri" w:eastAsia="Calibri" w:hAnsi="Calibri"/>
              </w:rPr>
            </w:pPr>
            <w:r w:rsidDel="00000000" w:rsidR="00000000" w:rsidRPr="00000000">
              <w:rPr>
                <w:rFonts w:ascii="Calibri" w:cs="Calibri" w:eastAsia="Calibri" w:hAnsi="Calibri"/>
                <w:rtl w:val="0"/>
              </w:rPr>
              <w:t xml:space="preserve">Specificity</w:t>
            </w:r>
          </w:p>
        </w:tc>
        <w:tc>
          <w:tcPr>
            <w:gridSpan w:val="2"/>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14">
            <w:pPr>
              <w:widowControl w:val="0"/>
              <w:jc w:val="center"/>
              <w:rPr>
                <w:rFonts w:ascii="Calibri" w:cs="Calibri" w:eastAsia="Calibri" w:hAnsi="Calibri"/>
              </w:rPr>
            </w:pPr>
            <w:r w:rsidDel="00000000" w:rsidR="00000000" w:rsidRPr="00000000">
              <w:rPr>
                <w:rFonts w:ascii="Calibri" w:cs="Calibri" w:eastAsia="Calibri" w:hAnsi="Calibri"/>
                <w:rtl w:val="0"/>
              </w:rPr>
              <w:t xml:space="preserve">38%</w:t>
            </w:r>
          </w:p>
        </w:tc>
      </w:tr>
      <w:tr>
        <w:trPr>
          <w:trHeight w:val="300" w:hRule="atLeast"/>
        </w:trPr>
        <w:tc>
          <w:tcPr>
            <w:gridSpan w:val="2"/>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16">
            <w:pPr>
              <w:widowControl w:val="0"/>
              <w:jc w:val="center"/>
              <w:rPr>
                <w:rFonts w:ascii="Calibri" w:cs="Calibri" w:eastAsia="Calibri" w:hAnsi="Calibri"/>
              </w:rPr>
            </w:pPr>
            <w:r w:rsidDel="00000000" w:rsidR="00000000" w:rsidRPr="00000000">
              <w:rPr>
                <w:rFonts w:ascii="Calibri" w:cs="Calibri" w:eastAsia="Calibri" w:hAnsi="Calibri"/>
                <w:rtl w:val="0"/>
              </w:rPr>
              <w:t xml:space="preserve">False-Negative Rate</w:t>
            </w:r>
          </w:p>
        </w:tc>
        <w:tc>
          <w:tcPr>
            <w:gridSpan w:val="2"/>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18">
            <w:pPr>
              <w:widowControl w:val="0"/>
              <w:jc w:val="center"/>
              <w:rPr>
                <w:rFonts w:ascii="Calibri" w:cs="Calibri" w:eastAsia="Calibri" w:hAnsi="Calibri"/>
              </w:rPr>
            </w:pPr>
            <w:r w:rsidDel="00000000" w:rsidR="00000000" w:rsidRPr="00000000">
              <w:rPr>
                <w:rFonts w:ascii="Calibri" w:cs="Calibri" w:eastAsia="Calibri" w:hAnsi="Calibri"/>
                <w:rtl w:val="0"/>
              </w:rPr>
              <w:t xml:space="preserve">44%</w:t>
            </w:r>
          </w:p>
        </w:tc>
      </w:tr>
    </w:tbl>
    <w:p w:rsidR="00000000" w:rsidDel="00000000" w:rsidP="00000000" w:rsidRDefault="00000000" w:rsidRPr="00000000" w14:paraId="0000011A">
      <w:pPr>
        <w:jc w:val="left"/>
        <w:rPr/>
      </w:pPr>
      <w:r w:rsidDel="00000000" w:rsidR="00000000" w:rsidRPr="00000000">
        <w:rPr>
          <w:rtl w:val="0"/>
        </w:rPr>
      </w:r>
    </w:p>
    <w:p w:rsidR="00000000" w:rsidDel="00000000" w:rsidP="00000000" w:rsidRDefault="00000000" w:rsidRPr="00000000" w14:paraId="0000011B">
      <w:pPr>
        <w:jc w:val="left"/>
        <w:rPr/>
      </w:pPr>
      <w:r w:rsidDel="00000000" w:rsidR="00000000" w:rsidRPr="00000000">
        <w:rPr>
          <w:rtl w:val="0"/>
        </w:rPr>
        <w:t xml:space="preserve">KNN-6 Dimensions</w:t>
      </w:r>
    </w:p>
    <w:tbl>
      <w:tblPr>
        <w:tblStyle w:val="Table8"/>
        <w:tblW w:w="56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290"/>
        <w:gridCol w:w="1350"/>
        <w:gridCol w:w="1125"/>
        <w:tblGridChange w:id="0">
          <w:tblGrid>
            <w:gridCol w:w="1920"/>
            <w:gridCol w:w="1290"/>
            <w:gridCol w:w="1350"/>
            <w:gridCol w:w="1125"/>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rPr>
                <w:rFonts w:ascii="Calibri" w:cs="Calibri" w:eastAsia="Calibri" w:hAnsi="Calibri"/>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D">
            <w:pPr>
              <w:widowControl w:val="0"/>
              <w:jc w:val="center"/>
              <w:rPr>
                <w:rFonts w:ascii="Calibri" w:cs="Calibri" w:eastAsia="Calibri" w:hAnsi="Calibri"/>
              </w:rPr>
            </w:pPr>
            <w:r w:rsidDel="00000000" w:rsidR="00000000" w:rsidRPr="00000000">
              <w:rPr>
                <w:rFonts w:ascii="Calibri" w:cs="Calibri" w:eastAsia="Calibri" w:hAnsi="Calibri"/>
                <w:rtl w:val="0"/>
              </w:rPr>
              <w:t xml:space="preserve">Not Improve</w:t>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E">
            <w:pPr>
              <w:widowControl w:val="0"/>
              <w:jc w:val="center"/>
              <w:rPr>
                <w:rFonts w:ascii="Calibri" w:cs="Calibri" w:eastAsia="Calibri" w:hAnsi="Calibri"/>
              </w:rPr>
            </w:pPr>
            <w:r w:rsidDel="00000000" w:rsidR="00000000" w:rsidRPr="00000000">
              <w:rPr>
                <w:rFonts w:ascii="Calibri" w:cs="Calibri" w:eastAsia="Calibri" w:hAnsi="Calibri"/>
                <w:rtl w:val="0"/>
              </w:rPr>
              <w:t xml:space="preserve">Improve</w:t>
            </w:r>
          </w:p>
        </w:tc>
        <w:tc>
          <w:tcPr>
            <w:tcBorders>
              <w:top w:color="000000" w:space="0" w:sz="12"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11F">
            <w:pPr>
              <w:widowControl w:val="0"/>
              <w:jc w:val="center"/>
              <w:rPr>
                <w:rFonts w:ascii="Calibri" w:cs="Calibri" w:eastAsia="Calibri" w:hAnsi="Calibri"/>
              </w:rPr>
            </w:pPr>
            <w:r w:rsidDel="00000000" w:rsidR="00000000" w:rsidRPr="00000000">
              <w:rPr>
                <w:rFonts w:ascii="Calibri" w:cs="Calibri" w:eastAsia="Calibri" w:hAnsi="Calibri"/>
                <w:rtl w:val="0"/>
              </w:rPr>
              <w:t xml:space="preserve">Total</w:t>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rPr>
                <w:rFonts w:ascii="Calibri" w:cs="Calibri" w:eastAsia="Calibri" w:hAnsi="Calibri"/>
              </w:rPr>
            </w:pPr>
            <w:r w:rsidDel="00000000" w:rsidR="00000000" w:rsidRPr="00000000">
              <w:rPr>
                <w:rFonts w:ascii="Calibri" w:cs="Calibri" w:eastAsia="Calibri" w:hAnsi="Calibri"/>
                <w:rtl w:val="0"/>
              </w:rPr>
              <w:t xml:space="preserve">Not Improve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1">
            <w:pPr>
              <w:widowControl w:val="0"/>
              <w:jc w:val="cente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22">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123">
            <w:pPr>
              <w:widowControl w:val="0"/>
              <w:jc w:val="center"/>
              <w:rPr>
                <w:rFonts w:ascii="Calibri" w:cs="Calibri" w:eastAsia="Calibri" w:hAnsi="Calibri"/>
              </w:rPr>
            </w:pPr>
            <w:r w:rsidDel="00000000" w:rsidR="00000000" w:rsidRPr="00000000">
              <w:rPr>
                <w:rFonts w:ascii="Calibri" w:cs="Calibri" w:eastAsia="Calibri" w:hAnsi="Calibri"/>
                <w:rtl w:val="0"/>
              </w:rPr>
              <w:t xml:space="preserve">19</w:t>
            </w:r>
          </w:p>
        </w:tc>
      </w:tr>
      <w:tr>
        <w:trPr>
          <w:trHeight w:val="300" w:hRule="atLeast"/>
        </w:trPr>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rPr>
                <w:rFonts w:ascii="Calibri" w:cs="Calibri" w:eastAsia="Calibri" w:hAnsi="Calibri"/>
              </w:rPr>
            </w:pPr>
            <w:r w:rsidDel="00000000" w:rsidR="00000000" w:rsidRPr="00000000">
              <w:rPr>
                <w:rFonts w:ascii="Calibri" w:cs="Calibri" w:eastAsia="Calibri" w:hAnsi="Calibri"/>
                <w:rtl w:val="0"/>
              </w:rPr>
              <w:t xml:space="preserve">Improve</w:t>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5">
            <w:pPr>
              <w:widowControl w:val="0"/>
              <w:jc w:val="center"/>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26">
            <w:pPr>
              <w:widowControl w:val="0"/>
              <w:jc w:val="center"/>
              <w:rPr>
                <w:rFonts w:ascii="Calibri" w:cs="Calibri" w:eastAsia="Calibri" w:hAnsi="Calibri"/>
              </w:rPr>
            </w:pPr>
            <w:r w:rsidDel="00000000" w:rsidR="00000000" w:rsidRPr="00000000">
              <w:rPr>
                <w:rFonts w:ascii="Calibri" w:cs="Calibri" w:eastAsia="Calibri" w:hAnsi="Calibri"/>
                <w:rtl w:val="0"/>
              </w:rPr>
              <w:t xml:space="preserve">458</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127">
            <w:pPr>
              <w:widowControl w:val="0"/>
              <w:jc w:val="center"/>
              <w:rPr>
                <w:rFonts w:ascii="Calibri" w:cs="Calibri" w:eastAsia="Calibri" w:hAnsi="Calibri"/>
              </w:rPr>
            </w:pPr>
            <w:r w:rsidDel="00000000" w:rsidR="00000000" w:rsidRPr="00000000">
              <w:rPr>
                <w:rFonts w:ascii="Calibri" w:cs="Calibri" w:eastAsia="Calibri" w:hAnsi="Calibri"/>
                <w:rtl w:val="0"/>
              </w:rPr>
              <w:t xml:space="preserve">487</w:t>
            </w:r>
          </w:p>
        </w:tc>
      </w:tr>
      <w:tr>
        <w:trPr>
          <w:trHeight w:val="300" w:hRule="atLeast"/>
        </w:trPr>
        <w:tc>
          <w:tcPr>
            <w:tcBorders>
              <w:top w:color="cccccc" w:space="0" w:sz="6" w:val="single"/>
              <w:left w:color="000000" w:space="0" w:sz="12" w:val="single"/>
              <w:bottom w:color="000000" w:space="0" w:sz="12"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28">
            <w:pPr>
              <w:widowControl w:val="0"/>
              <w:rPr>
                <w:rFonts w:ascii="Calibri" w:cs="Calibri" w:eastAsia="Calibri" w:hAnsi="Calibri"/>
              </w:rPr>
            </w:pPr>
            <w:r w:rsidDel="00000000" w:rsidR="00000000" w:rsidRPr="00000000">
              <w:rPr>
                <w:rFonts w:ascii="Calibri" w:cs="Calibri" w:eastAsia="Calibri" w:hAnsi="Calibri"/>
                <w:rtl w:val="0"/>
              </w:rPr>
              <w:t xml:space="preserve">Total</w:t>
            </w:r>
          </w:p>
        </w:tc>
        <w:tc>
          <w:tcPr>
            <w:tcBorders>
              <w:top w:color="cccccc" w:space="0" w:sz="6" w:val="single"/>
              <w:left w:color="cccccc" w:space="0" w:sz="6" w:val="single"/>
              <w:bottom w:color="000000" w:space="0" w:sz="12"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129">
            <w:pPr>
              <w:widowControl w:val="0"/>
              <w:jc w:val="center"/>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12A">
            <w:pPr>
              <w:widowControl w:val="0"/>
              <w:jc w:val="center"/>
              <w:rPr>
                <w:rFonts w:ascii="Calibri" w:cs="Calibri" w:eastAsia="Calibri" w:hAnsi="Calibri"/>
              </w:rPr>
            </w:pPr>
            <w:r w:rsidDel="00000000" w:rsidR="00000000" w:rsidRPr="00000000">
              <w:rPr>
                <w:rFonts w:ascii="Calibri" w:cs="Calibri" w:eastAsia="Calibri" w:hAnsi="Calibri"/>
                <w:rtl w:val="0"/>
              </w:rPr>
              <w:t xml:space="preserve">461</w:t>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12B">
            <w:pPr>
              <w:widowControl w:val="0"/>
              <w:jc w:val="center"/>
              <w:rPr>
                <w:rFonts w:ascii="Calibri" w:cs="Calibri" w:eastAsia="Calibri" w:hAnsi="Calibri"/>
              </w:rPr>
            </w:pPr>
            <w:r w:rsidDel="00000000" w:rsidR="00000000" w:rsidRPr="00000000">
              <w:rPr>
                <w:rFonts w:ascii="Calibri" w:cs="Calibri" w:eastAsia="Calibri" w:hAnsi="Calibri"/>
                <w:rtl w:val="0"/>
              </w:rPr>
              <w:t xml:space="preserve">506</w:t>
            </w:r>
          </w:p>
        </w:tc>
      </w:tr>
      <w:tr>
        <w:trPr>
          <w:trHeight w:val="300" w:hRule="atLeast"/>
        </w:trPr>
        <w:tc>
          <w:tcPr>
            <w:gridSpan w:val="2"/>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C">
            <w:pPr>
              <w:widowControl w:val="0"/>
              <w:jc w:val="center"/>
              <w:rPr>
                <w:rFonts w:ascii="Calibri" w:cs="Calibri" w:eastAsia="Calibri" w:hAnsi="Calibri"/>
              </w:rPr>
            </w:pPr>
            <w:r w:rsidDel="00000000" w:rsidR="00000000" w:rsidRPr="00000000">
              <w:rPr>
                <w:rFonts w:ascii="Calibri" w:cs="Calibri" w:eastAsia="Calibri" w:hAnsi="Calibri"/>
                <w:rtl w:val="0"/>
              </w:rPr>
              <w:t xml:space="preserve">Specificity</w:t>
            </w:r>
          </w:p>
        </w:tc>
        <w:tc>
          <w:tcPr>
            <w:gridSpan w:val="2"/>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2E">
            <w:pPr>
              <w:widowControl w:val="0"/>
              <w:jc w:val="center"/>
              <w:rPr>
                <w:rFonts w:ascii="Calibri" w:cs="Calibri" w:eastAsia="Calibri" w:hAnsi="Calibri"/>
              </w:rPr>
            </w:pPr>
            <w:r w:rsidDel="00000000" w:rsidR="00000000" w:rsidRPr="00000000">
              <w:rPr>
                <w:rFonts w:ascii="Calibri" w:cs="Calibri" w:eastAsia="Calibri" w:hAnsi="Calibri"/>
                <w:rtl w:val="0"/>
              </w:rPr>
              <w:t xml:space="preserve">36%</w:t>
            </w:r>
          </w:p>
        </w:tc>
      </w:tr>
      <w:tr>
        <w:trPr>
          <w:trHeight w:val="300" w:hRule="atLeast"/>
        </w:trPr>
        <w:tc>
          <w:tcPr>
            <w:gridSpan w:val="2"/>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30">
            <w:pPr>
              <w:widowControl w:val="0"/>
              <w:jc w:val="center"/>
              <w:rPr>
                <w:rFonts w:ascii="Calibri" w:cs="Calibri" w:eastAsia="Calibri" w:hAnsi="Calibri"/>
              </w:rPr>
            </w:pPr>
            <w:r w:rsidDel="00000000" w:rsidR="00000000" w:rsidRPr="00000000">
              <w:rPr>
                <w:rFonts w:ascii="Calibri" w:cs="Calibri" w:eastAsia="Calibri" w:hAnsi="Calibri"/>
                <w:rtl w:val="0"/>
              </w:rPr>
              <w:t xml:space="preserve">False-Negative Rate</w:t>
            </w:r>
          </w:p>
        </w:tc>
        <w:tc>
          <w:tcPr>
            <w:gridSpan w:val="2"/>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32">
            <w:pPr>
              <w:widowControl w:val="0"/>
              <w:jc w:val="center"/>
              <w:rPr>
                <w:rFonts w:ascii="Calibri" w:cs="Calibri" w:eastAsia="Calibri" w:hAnsi="Calibri"/>
              </w:rPr>
            </w:pPr>
            <w:r w:rsidDel="00000000" w:rsidR="00000000" w:rsidRPr="00000000">
              <w:rPr>
                <w:rFonts w:ascii="Calibri" w:cs="Calibri" w:eastAsia="Calibri" w:hAnsi="Calibri"/>
                <w:rtl w:val="0"/>
              </w:rPr>
              <w:t xml:space="preserve">16%</w:t>
            </w:r>
          </w:p>
        </w:tc>
      </w:tr>
    </w:tbl>
    <w:p w:rsidR="00000000" w:rsidDel="00000000" w:rsidP="00000000" w:rsidRDefault="00000000" w:rsidRPr="00000000" w14:paraId="00000134">
      <w:pPr>
        <w:jc w:val="left"/>
        <w:rPr/>
      </w:pPr>
      <w:r w:rsidDel="00000000" w:rsidR="00000000" w:rsidRPr="00000000">
        <w:rPr>
          <w:rtl w:val="0"/>
        </w:rPr>
      </w:r>
    </w:p>
    <w:p w:rsidR="00000000" w:rsidDel="00000000" w:rsidP="00000000" w:rsidRDefault="00000000" w:rsidRPr="00000000" w14:paraId="00000135">
      <w:pPr>
        <w:jc w:val="left"/>
        <w:rPr/>
      </w:pPr>
      <w:r w:rsidDel="00000000" w:rsidR="00000000" w:rsidRPr="00000000">
        <w:rPr>
          <w:rtl w:val="0"/>
        </w:rPr>
      </w:r>
    </w:p>
    <w:p w:rsidR="00000000" w:rsidDel="00000000" w:rsidP="00000000" w:rsidRDefault="00000000" w:rsidRPr="00000000" w14:paraId="00000136">
      <w:pPr>
        <w:jc w:val="left"/>
        <w:rPr/>
      </w:pPr>
      <w:r w:rsidDel="00000000" w:rsidR="00000000" w:rsidRPr="00000000">
        <w:rPr>
          <w:rtl w:val="0"/>
        </w:rPr>
      </w:r>
    </w:p>
    <w:p w:rsidR="00000000" w:rsidDel="00000000" w:rsidP="00000000" w:rsidRDefault="00000000" w:rsidRPr="00000000" w14:paraId="00000137">
      <w:pPr>
        <w:jc w:val="left"/>
        <w:rPr/>
      </w:pPr>
      <w:r w:rsidDel="00000000" w:rsidR="00000000" w:rsidRPr="00000000">
        <w:rPr>
          <w:rtl w:val="0"/>
        </w:rPr>
      </w:r>
    </w:p>
    <w:p w:rsidR="00000000" w:rsidDel="00000000" w:rsidP="00000000" w:rsidRDefault="00000000" w:rsidRPr="00000000" w14:paraId="00000138">
      <w:pPr>
        <w:jc w:val="left"/>
        <w:rPr/>
      </w:pPr>
      <w:r w:rsidDel="00000000" w:rsidR="00000000" w:rsidRPr="00000000">
        <w:rPr>
          <w:rtl w:val="0"/>
        </w:rPr>
      </w:r>
    </w:p>
    <w:p w:rsidR="00000000" w:rsidDel="00000000" w:rsidP="00000000" w:rsidRDefault="00000000" w:rsidRPr="00000000" w14:paraId="00000139">
      <w:pPr>
        <w:jc w:val="left"/>
        <w:rPr/>
      </w:pPr>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Discussion</w:t>
      </w:r>
      <w:r w:rsidDel="00000000" w:rsidR="00000000" w:rsidRPr="00000000">
        <w:rPr>
          <w:rtl w:val="0"/>
        </w:rPr>
      </w:r>
    </w:p>
    <w:p w:rsidR="00000000" w:rsidDel="00000000" w:rsidP="00000000" w:rsidRDefault="00000000" w:rsidRPr="00000000" w14:paraId="0000013A">
      <w:pPr>
        <w:jc w:val="left"/>
        <w:rPr/>
      </w:pPr>
      <w:r w:rsidDel="00000000" w:rsidR="00000000" w:rsidRPr="00000000">
        <w:rPr>
          <w:rtl w:val="0"/>
        </w:rPr>
      </w:r>
    </w:p>
    <w:p w:rsidR="00000000" w:rsidDel="00000000" w:rsidP="00000000" w:rsidRDefault="00000000" w:rsidRPr="00000000" w14:paraId="0000013B">
      <w:pPr>
        <w:jc w:val="left"/>
        <w:rPr/>
      </w:pPr>
      <w:r w:rsidDel="00000000" w:rsidR="00000000" w:rsidRPr="00000000">
        <w:rPr>
          <w:rtl w:val="0"/>
        </w:rPr>
        <w:t xml:space="preserve">As can be seen in the summary table for models provided below, the overall accuracy of most of the models was fairly good, primarily due to the high proportion of participants who saw improvement in their state of poverty. However, the primary objective of this analysis was to maximize the specificity while also minimizing the false negative rate, suggesting that SVM with a radial kernel and kNN considering the 6 poverty dimensions output the most useful models.  </w:t>
      </w:r>
      <w:r w:rsidDel="00000000" w:rsidR="00000000" w:rsidRPr="00000000">
        <w:rPr>
          <w:rtl w:val="0"/>
        </w:rPr>
      </w:r>
    </w:p>
    <w:p w:rsidR="00000000" w:rsidDel="00000000" w:rsidP="00000000" w:rsidRDefault="00000000" w:rsidRPr="00000000" w14:paraId="0000013C">
      <w:pPr>
        <w:ind w:firstLine="720"/>
        <w:rPr/>
      </w:pPr>
      <w:r w:rsidDel="00000000" w:rsidR="00000000" w:rsidRPr="00000000">
        <w:rPr>
          <w:rtl w:val="0"/>
        </w:rPr>
      </w:r>
    </w:p>
    <w:tbl>
      <w:tblPr>
        <w:tblStyle w:val="Table9"/>
        <w:tblW w:w="9373.351424694709"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61736770692"/>
        <w:gridCol w:w="1092.2116689280867"/>
        <w:gridCol w:w="1143.012211668928"/>
        <w:gridCol w:w="952.5101763907735"/>
        <w:gridCol w:w="1050"/>
        <w:gridCol w:w="1005"/>
        <w:gridCol w:w="1050"/>
        <w:gridCol w:w="1455"/>
        <w:tblGridChange w:id="0">
          <w:tblGrid>
            <w:gridCol w:w="1625.61736770692"/>
            <w:gridCol w:w="1092.2116689280867"/>
            <w:gridCol w:w="1143.012211668928"/>
            <w:gridCol w:w="952.5101763907735"/>
            <w:gridCol w:w="1050"/>
            <w:gridCol w:w="1005"/>
            <w:gridCol w:w="1050"/>
            <w:gridCol w:w="1455"/>
          </w:tblGrid>
        </w:tblGridChange>
      </w:tblGrid>
      <w:tr>
        <w:trPr>
          <w:trHeight w:val="560" w:hRule="atLeast"/>
        </w:trPr>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D">
            <w:pPr>
              <w:widowControl w:val="0"/>
              <w:rPr>
                <w:rFonts w:ascii="Calibri" w:cs="Calibri" w:eastAsia="Calibri" w:hAnsi="Calibri"/>
              </w:rPr>
            </w:pPr>
            <w:r w:rsidDel="00000000" w:rsidR="00000000" w:rsidRPr="00000000">
              <w:rPr>
                <w:sz w:val="16"/>
                <w:szCs w:val="16"/>
                <w:rtl w:val="0"/>
              </w:rPr>
              <w:t xml:space="preserve">Rate</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3E">
            <w:pPr>
              <w:widowControl w:val="0"/>
              <w:jc w:val="center"/>
              <w:rPr>
                <w:sz w:val="16"/>
                <w:szCs w:val="16"/>
              </w:rPr>
            </w:pPr>
            <w:r w:rsidDel="00000000" w:rsidR="00000000" w:rsidRPr="00000000">
              <w:rPr>
                <w:sz w:val="16"/>
                <w:szCs w:val="16"/>
                <w:rtl w:val="0"/>
              </w:rPr>
              <w:t xml:space="preserve">Logistic Regression</w:t>
            </w:r>
          </w:p>
          <w:p w:rsidR="00000000" w:rsidDel="00000000" w:rsidP="00000000" w:rsidRDefault="00000000" w:rsidRPr="00000000" w14:paraId="0000013F">
            <w:pPr>
              <w:widowControl w:val="0"/>
              <w:jc w:val="center"/>
              <w:rPr>
                <w:sz w:val="16"/>
                <w:szCs w:val="16"/>
              </w:rPr>
            </w:pPr>
            <w:r w:rsidDel="00000000" w:rsidR="00000000" w:rsidRPr="00000000">
              <w:rPr>
                <w:rtl w:val="0"/>
              </w:rPr>
            </w:r>
          </w:p>
          <w:p w:rsidR="00000000" w:rsidDel="00000000" w:rsidP="00000000" w:rsidRDefault="00000000" w:rsidRPr="00000000" w14:paraId="00000140">
            <w:pPr>
              <w:widowControl w:val="0"/>
              <w:jc w:val="center"/>
              <w:rPr>
                <w:rFonts w:ascii="Calibri" w:cs="Calibri" w:eastAsia="Calibri" w:hAnsi="Calibri"/>
              </w:rPr>
            </w:pPr>
            <w:r w:rsidDel="00000000" w:rsidR="00000000" w:rsidRPr="00000000">
              <w:rPr>
                <w:sz w:val="16"/>
                <w:szCs w:val="16"/>
                <w:rtl w:val="0"/>
              </w:rPr>
              <w:t xml:space="preserve">Threshold of 50%</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1">
            <w:pPr>
              <w:widowControl w:val="0"/>
              <w:jc w:val="center"/>
              <w:rPr>
                <w:sz w:val="16"/>
                <w:szCs w:val="16"/>
              </w:rPr>
            </w:pPr>
            <w:r w:rsidDel="00000000" w:rsidR="00000000" w:rsidRPr="00000000">
              <w:rPr>
                <w:sz w:val="16"/>
                <w:szCs w:val="16"/>
                <w:rtl w:val="0"/>
              </w:rPr>
              <w:t xml:space="preserve">Logistic Regression </w:t>
            </w:r>
          </w:p>
          <w:p w:rsidR="00000000" w:rsidDel="00000000" w:rsidP="00000000" w:rsidRDefault="00000000" w:rsidRPr="00000000" w14:paraId="00000142">
            <w:pPr>
              <w:widowControl w:val="0"/>
              <w:jc w:val="center"/>
              <w:rPr>
                <w:sz w:val="16"/>
                <w:szCs w:val="16"/>
              </w:rPr>
            </w:pPr>
            <w:r w:rsidDel="00000000" w:rsidR="00000000" w:rsidRPr="00000000">
              <w:rPr>
                <w:rtl w:val="0"/>
              </w:rPr>
            </w:r>
          </w:p>
          <w:p w:rsidR="00000000" w:rsidDel="00000000" w:rsidP="00000000" w:rsidRDefault="00000000" w:rsidRPr="00000000" w14:paraId="00000143">
            <w:pPr>
              <w:widowControl w:val="0"/>
              <w:jc w:val="center"/>
              <w:rPr>
                <w:rFonts w:ascii="Calibri" w:cs="Calibri" w:eastAsia="Calibri" w:hAnsi="Calibri"/>
              </w:rPr>
            </w:pPr>
            <w:r w:rsidDel="00000000" w:rsidR="00000000" w:rsidRPr="00000000">
              <w:rPr>
                <w:sz w:val="16"/>
                <w:szCs w:val="16"/>
                <w:rtl w:val="0"/>
              </w:rPr>
              <w:t xml:space="preserve">Threshold of 91%</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4">
            <w:pPr>
              <w:widowControl w:val="0"/>
              <w:jc w:val="center"/>
              <w:rPr>
                <w:rFonts w:ascii="Calibri" w:cs="Calibri" w:eastAsia="Calibri" w:hAnsi="Calibri"/>
              </w:rPr>
            </w:pPr>
            <w:r w:rsidDel="00000000" w:rsidR="00000000" w:rsidRPr="00000000">
              <w:rPr>
                <w:sz w:val="16"/>
                <w:szCs w:val="16"/>
                <w:rtl w:val="0"/>
              </w:rPr>
              <w:t xml:space="preserve">SVM, Linear</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5">
            <w:pPr>
              <w:widowControl w:val="0"/>
              <w:jc w:val="center"/>
              <w:rPr>
                <w:rFonts w:ascii="Calibri" w:cs="Calibri" w:eastAsia="Calibri" w:hAnsi="Calibri"/>
              </w:rPr>
            </w:pPr>
            <w:r w:rsidDel="00000000" w:rsidR="00000000" w:rsidRPr="00000000">
              <w:rPr>
                <w:sz w:val="16"/>
                <w:szCs w:val="16"/>
                <w:rtl w:val="0"/>
              </w:rPr>
              <w:t xml:space="preserve">SVM, Polynomial</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6">
            <w:pPr>
              <w:widowControl w:val="0"/>
              <w:jc w:val="center"/>
              <w:rPr>
                <w:rFonts w:ascii="Calibri" w:cs="Calibri" w:eastAsia="Calibri" w:hAnsi="Calibri"/>
              </w:rPr>
            </w:pPr>
            <w:r w:rsidDel="00000000" w:rsidR="00000000" w:rsidRPr="00000000">
              <w:rPr>
                <w:sz w:val="16"/>
                <w:szCs w:val="16"/>
                <w:rtl w:val="0"/>
              </w:rPr>
              <w:t xml:space="preserve">SVM, Radial</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7">
            <w:pPr>
              <w:widowControl w:val="0"/>
              <w:jc w:val="center"/>
              <w:rPr>
                <w:rFonts w:ascii="Calibri" w:cs="Calibri" w:eastAsia="Calibri" w:hAnsi="Calibri"/>
              </w:rPr>
            </w:pPr>
            <w:r w:rsidDel="00000000" w:rsidR="00000000" w:rsidRPr="00000000">
              <w:rPr>
                <w:sz w:val="16"/>
                <w:szCs w:val="16"/>
                <w:rtl w:val="0"/>
              </w:rPr>
              <w:t xml:space="preserve">kNN-50 Indicators</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48">
            <w:pPr>
              <w:widowControl w:val="0"/>
              <w:jc w:val="center"/>
              <w:rPr>
                <w:rFonts w:ascii="Calibri" w:cs="Calibri" w:eastAsia="Calibri" w:hAnsi="Calibri"/>
              </w:rPr>
            </w:pPr>
            <w:r w:rsidDel="00000000" w:rsidR="00000000" w:rsidRPr="00000000">
              <w:rPr>
                <w:sz w:val="16"/>
                <w:szCs w:val="16"/>
                <w:rtl w:val="0"/>
              </w:rPr>
              <w:t xml:space="preserve">kNN-6Dimensions</w:t>
            </w:r>
            <w:r w:rsidDel="00000000" w:rsidR="00000000" w:rsidRPr="00000000">
              <w:rPr>
                <w:rtl w:val="0"/>
              </w:rPr>
            </w:r>
          </w:p>
        </w:tc>
      </w:tr>
      <w:tr>
        <w:trPr>
          <w:trHeight w:val="300" w:hRule="atLeast"/>
        </w:trPr>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49">
            <w:pPr>
              <w:widowControl w:val="0"/>
              <w:rPr>
                <w:rFonts w:ascii="Calibri" w:cs="Calibri" w:eastAsia="Calibri" w:hAnsi="Calibri"/>
              </w:rPr>
            </w:pPr>
            <w:r w:rsidDel="00000000" w:rsidR="00000000" w:rsidRPr="00000000">
              <w:rPr>
                <w:rFonts w:ascii="Calibri" w:cs="Calibri" w:eastAsia="Calibri" w:hAnsi="Calibri"/>
                <w:rtl w:val="0"/>
              </w:rPr>
              <w:t xml:space="preserve">Specificity</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4A">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4B">
            <w:pPr>
              <w:widowControl w:val="0"/>
              <w:jc w:val="center"/>
              <w:rPr>
                <w:rFonts w:ascii="Calibri" w:cs="Calibri" w:eastAsia="Calibri" w:hAnsi="Calibri"/>
              </w:rPr>
            </w:pPr>
            <w:r w:rsidDel="00000000" w:rsidR="00000000" w:rsidRPr="00000000">
              <w:rPr>
                <w:rFonts w:ascii="Calibri" w:cs="Calibri" w:eastAsia="Calibri" w:hAnsi="Calibri"/>
                <w:rtl w:val="0"/>
              </w:rPr>
              <w:t xml:space="preserve">47%</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4C">
            <w:pPr>
              <w:widowControl w:val="0"/>
              <w:jc w:val="center"/>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4D">
            <w:pPr>
              <w:widowControl w:val="0"/>
              <w:jc w:val="center"/>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4E">
            <w:pPr>
              <w:widowControl w:val="0"/>
              <w:jc w:val="center"/>
              <w:rPr>
                <w:rFonts w:ascii="Calibri" w:cs="Calibri" w:eastAsia="Calibri" w:hAnsi="Calibri"/>
              </w:rPr>
            </w:pPr>
            <w:r w:rsidDel="00000000" w:rsidR="00000000" w:rsidRPr="00000000">
              <w:rPr>
                <w:rFonts w:ascii="Calibri" w:cs="Calibri" w:eastAsia="Calibri" w:hAnsi="Calibri"/>
                <w:rtl w:val="0"/>
              </w:rPr>
              <w:t xml:space="preserve">34%</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4F">
            <w:pPr>
              <w:widowControl w:val="0"/>
              <w:jc w:val="center"/>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50">
            <w:pPr>
              <w:widowControl w:val="0"/>
              <w:jc w:val="center"/>
              <w:rPr>
                <w:rFonts w:ascii="Calibri" w:cs="Calibri" w:eastAsia="Calibri" w:hAnsi="Calibri"/>
              </w:rPr>
            </w:pPr>
            <w:r w:rsidDel="00000000" w:rsidR="00000000" w:rsidRPr="00000000">
              <w:rPr>
                <w:rFonts w:ascii="Calibri" w:cs="Calibri" w:eastAsia="Calibri" w:hAnsi="Calibri"/>
                <w:rtl w:val="0"/>
              </w:rPr>
              <w:t xml:space="preserve">36%</w:t>
            </w:r>
          </w:p>
        </w:tc>
      </w:tr>
      <w:tr>
        <w:trPr>
          <w:trHeight w:val="360" w:hRule="atLeast"/>
        </w:trPr>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51">
            <w:pPr>
              <w:widowControl w:val="0"/>
              <w:rPr>
                <w:rFonts w:ascii="Calibri" w:cs="Calibri" w:eastAsia="Calibri" w:hAnsi="Calibri"/>
              </w:rPr>
            </w:pPr>
            <w:r w:rsidDel="00000000" w:rsidR="00000000" w:rsidRPr="00000000">
              <w:rPr>
                <w:rFonts w:ascii="Calibri" w:cs="Calibri" w:eastAsia="Calibri" w:hAnsi="Calibri"/>
                <w:rtl w:val="0"/>
              </w:rPr>
              <w:t xml:space="preserve">False-Negative Rate</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52">
            <w:pPr>
              <w:widowControl w:val="0"/>
              <w:jc w:val="center"/>
              <w:rPr>
                <w:rFonts w:ascii="Calibri" w:cs="Calibri" w:eastAsia="Calibri" w:hAnsi="Calibri"/>
              </w:rPr>
            </w:pPr>
            <w:r w:rsidDel="00000000" w:rsidR="00000000" w:rsidRPr="00000000">
              <w:rPr>
                <w:rFonts w:ascii="Calibri" w:cs="Calibri" w:eastAsia="Calibri" w:hAnsi="Calibri"/>
                <w:rtl w:val="0"/>
              </w:rPr>
              <w:t xml:space="preserve">75%</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53">
            <w:pPr>
              <w:widowControl w:val="0"/>
              <w:jc w:val="center"/>
              <w:rPr>
                <w:rFonts w:ascii="Calibri" w:cs="Calibri" w:eastAsia="Calibri" w:hAnsi="Calibri"/>
              </w:rPr>
            </w:pPr>
            <w:r w:rsidDel="00000000" w:rsidR="00000000" w:rsidRPr="00000000">
              <w:rPr>
                <w:rFonts w:ascii="Calibri" w:cs="Calibri" w:eastAsia="Calibri" w:hAnsi="Calibri"/>
                <w:rtl w:val="0"/>
              </w:rPr>
              <w:t xml:space="preserve">86%</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54">
            <w:pPr>
              <w:widowControl w:val="0"/>
              <w:jc w:val="center"/>
              <w:rPr>
                <w:rFonts w:ascii="Calibri" w:cs="Calibri" w:eastAsia="Calibri" w:hAnsi="Calibri"/>
              </w:rPr>
            </w:pPr>
            <w:r w:rsidDel="00000000" w:rsidR="00000000" w:rsidRPr="00000000">
              <w:rPr>
                <w:rFonts w:ascii="Calibri" w:cs="Calibri" w:eastAsia="Calibri" w:hAnsi="Calibri"/>
                <w:rtl w:val="0"/>
              </w:rPr>
              <w:t xml:space="preserve">39%</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55">
            <w:pPr>
              <w:widowControl w:val="0"/>
              <w:jc w:val="cente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56">
            <w:pPr>
              <w:widowControl w:val="0"/>
              <w:jc w:val="cente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57">
            <w:pPr>
              <w:widowControl w:val="0"/>
              <w:jc w:val="center"/>
              <w:rPr>
                <w:rFonts w:ascii="Calibri" w:cs="Calibri" w:eastAsia="Calibri" w:hAnsi="Calibri"/>
              </w:rPr>
            </w:pPr>
            <w:r w:rsidDel="00000000" w:rsidR="00000000" w:rsidRPr="00000000">
              <w:rPr>
                <w:rFonts w:ascii="Calibri" w:cs="Calibri" w:eastAsia="Calibri" w:hAnsi="Calibri"/>
                <w:rtl w:val="0"/>
              </w:rPr>
              <w:t xml:space="preserve">44%</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58">
            <w:pPr>
              <w:widowControl w:val="0"/>
              <w:jc w:val="center"/>
              <w:rPr>
                <w:rFonts w:ascii="Calibri" w:cs="Calibri" w:eastAsia="Calibri" w:hAnsi="Calibri"/>
              </w:rPr>
            </w:pPr>
            <w:r w:rsidDel="00000000" w:rsidR="00000000" w:rsidRPr="00000000">
              <w:rPr>
                <w:rFonts w:ascii="Calibri" w:cs="Calibri" w:eastAsia="Calibri" w:hAnsi="Calibri"/>
                <w:rtl w:val="0"/>
              </w:rPr>
              <w:t xml:space="preserve">16%</w:t>
            </w:r>
          </w:p>
        </w:tc>
      </w:tr>
      <w:tr>
        <w:trPr>
          <w:trHeight w:val="300" w:hRule="atLeast"/>
        </w:trPr>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59">
            <w:pPr>
              <w:widowControl w:val="0"/>
              <w:rPr>
                <w:rFonts w:ascii="Calibri" w:cs="Calibri" w:eastAsia="Calibri" w:hAnsi="Calibri"/>
              </w:rPr>
            </w:pPr>
            <w:r w:rsidDel="00000000" w:rsidR="00000000" w:rsidRPr="00000000">
              <w:rPr>
                <w:rFonts w:ascii="Calibri" w:cs="Calibri" w:eastAsia="Calibri" w:hAnsi="Calibri"/>
                <w:rtl w:val="0"/>
              </w:rPr>
              <w:t xml:space="preserve">Accuracy</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5A">
            <w:pPr>
              <w:widowControl w:val="0"/>
              <w:jc w:val="center"/>
              <w:rPr>
                <w:rFonts w:ascii="Calibri" w:cs="Calibri" w:eastAsia="Calibri" w:hAnsi="Calibri"/>
              </w:rPr>
            </w:pPr>
            <w:r w:rsidDel="00000000" w:rsidR="00000000" w:rsidRPr="00000000">
              <w:rPr>
                <w:rFonts w:ascii="Calibri" w:cs="Calibri" w:eastAsia="Calibri" w:hAnsi="Calibri"/>
                <w:rtl w:val="0"/>
              </w:rPr>
              <w:t xml:space="preserve">92%</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5B">
            <w:pPr>
              <w:widowControl w:val="0"/>
              <w:jc w:val="center"/>
              <w:rPr>
                <w:rFonts w:ascii="Calibri" w:cs="Calibri" w:eastAsia="Calibri" w:hAnsi="Calibri"/>
              </w:rPr>
            </w:pPr>
            <w:r w:rsidDel="00000000" w:rsidR="00000000" w:rsidRPr="00000000">
              <w:rPr>
                <w:rFonts w:ascii="Calibri" w:cs="Calibri" w:eastAsia="Calibri" w:hAnsi="Calibri"/>
                <w:rtl w:val="0"/>
              </w:rPr>
              <w:t xml:space="preserve">73%</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5C">
            <w:pPr>
              <w:widowControl w:val="0"/>
              <w:jc w:val="center"/>
              <w:rPr>
                <w:rFonts w:ascii="Calibri" w:cs="Calibri" w:eastAsia="Calibri" w:hAnsi="Calibri"/>
              </w:rPr>
            </w:pPr>
            <w:r w:rsidDel="00000000" w:rsidR="00000000" w:rsidRPr="00000000">
              <w:rPr>
                <w:rFonts w:ascii="Calibri" w:cs="Calibri" w:eastAsia="Calibri" w:hAnsi="Calibri"/>
                <w:rtl w:val="0"/>
              </w:rPr>
              <w:t xml:space="preserve">76%</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5D">
            <w:pPr>
              <w:widowControl w:val="0"/>
              <w:jc w:val="center"/>
              <w:rPr>
                <w:rFonts w:ascii="Calibri" w:cs="Calibri" w:eastAsia="Calibri" w:hAnsi="Calibri"/>
              </w:rPr>
            </w:pPr>
            <w:r w:rsidDel="00000000" w:rsidR="00000000" w:rsidRPr="00000000">
              <w:rPr>
                <w:rFonts w:ascii="Calibri" w:cs="Calibri" w:eastAsia="Calibri" w:hAnsi="Calibri"/>
                <w:rtl w:val="0"/>
              </w:rPr>
              <w:t xml:space="preserve">77%</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5E">
            <w:pPr>
              <w:widowControl w:val="0"/>
              <w:jc w:val="center"/>
              <w:rPr>
                <w:rFonts w:ascii="Calibri" w:cs="Calibri" w:eastAsia="Calibri" w:hAnsi="Calibri"/>
              </w:rPr>
            </w:pPr>
            <w:r w:rsidDel="00000000" w:rsidR="00000000" w:rsidRPr="00000000">
              <w:rPr>
                <w:rFonts w:ascii="Calibri" w:cs="Calibri" w:eastAsia="Calibri" w:hAnsi="Calibri"/>
                <w:rtl w:val="0"/>
              </w:rPr>
              <w:t xml:space="preserve">80%</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5F">
            <w:pPr>
              <w:widowControl w:val="0"/>
              <w:jc w:val="center"/>
              <w:rPr>
                <w:rFonts w:ascii="Calibri" w:cs="Calibri" w:eastAsia="Calibri" w:hAnsi="Calibri"/>
              </w:rPr>
            </w:pPr>
            <w:r w:rsidDel="00000000" w:rsidR="00000000" w:rsidRPr="00000000">
              <w:rPr>
                <w:rFonts w:ascii="Calibri" w:cs="Calibri" w:eastAsia="Calibri" w:hAnsi="Calibri"/>
                <w:rtl w:val="0"/>
              </w:rPr>
              <w:t xml:space="preserve">92%</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60">
            <w:pPr>
              <w:widowControl w:val="0"/>
              <w:jc w:val="center"/>
              <w:rPr>
                <w:rFonts w:ascii="Calibri" w:cs="Calibri" w:eastAsia="Calibri" w:hAnsi="Calibri"/>
              </w:rPr>
            </w:pPr>
            <w:r w:rsidDel="00000000" w:rsidR="00000000" w:rsidRPr="00000000">
              <w:rPr>
                <w:rFonts w:ascii="Calibri" w:cs="Calibri" w:eastAsia="Calibri" w:hAnsi="Calibri"/>
                <w:rtl w:val="0"/>
              </w:rPr>
              <w:t xml:space="preserve">94%</w:t>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u w:val="single"/>
        </w:rPr>
      </w:pPr>
      <w:r w:rsidDel="00000000" w:rsidR="00000000" w:rsidRPr="00000000">
        <w:rPr>
          <w:u w:val="single"/>
          <w:rtl w:val="0"/>
        </w:rPr>
        <w:t xml:space="preserve">LDA/QDA/Trees</w:t>
      </w:r>
    </w:p>
    <w:p w:rsidR="00000000" w:rsidDel="00000000" w:rsidP="00000000" w:rsidRDefault="00000000" w:rsidRPr="00000000" w14:paraId="00000163">
      <w:pPr>
        <w:ind w:firstLine="720"/>
        <w:rPr/>
      </w:pPr>
      <w:r w:rsidDel="00000000" w:rsidR="00000000" w:rsidRPr="00000000">
        <w:rPr>
          <w:rtl w:val="0"/>
        </w:rPr>
        <w:t xml:space="preserve">As mentioned in their respective portions of Section 4, LDA, QDA and classification trees output only predictions of improvement and their confusion matrices were not considered.  Each of these three is characterized by making predictions based on the most commonly occurring class given the context of the data point.  For LDA and QDA, this is achieved by mimicking the Bayes' classifier, which considers the most likely class for a given observation given its predictor values.  For classification trees, this is achieved by considering the most commonly occurring class of observations in that observation's region.  Because the true data in our considered test sets was overwhelmingly comprised of observations that saw improvement, it is unsurprising that improvement was seen as the likeliest outcome in either case; nonetheless, it means that these should be not be considered as viable options for our purposes.</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u w:val="single"/>
        </w:rPr>
      </w:pPr>
      <w:r w:rsidDel="00000000" w:rsidR="00000000" w:rsidRPr="00000000">
        <w:rPr>
          <w:u w:val="single"/>
          <w:rtl w:val="0"/>
        </w:rPr>
        <w:t xml:space="preserve">Logistic Regression </w:t>
      </w:r>
    </w:p>
    <w:p w:rsidR="00000000" w:rsidDel="00000000" w:rsidP="00000000" w:rsidRDefault="00000000" w:rsidRPr="00000000" w14:paraId="00000166">
      <w:pPr>
        <w:ind w:firstLine="720"/>
        <w:rPr/>
      </w:pPr>
      <w:r w:rsidDel="00000000" w:rsidR="00000000" w:rsidRPr="00000000">
        <w:rPr>
          <w:rtl w:val="0"/>
        </w:rPr>
        <w:t xml:space="preserve"> Logistic regression was accurate only in cases that yielded low specificity; when the threshold was changed to improve specificity, the accuracy was significantly impacted and the false-negative rate rose.  Therefore, this approach is not well-suited to our purposes.  Logistic regression is not recommended in contexts where the classes are well-separated; here, that would be mean that it performs poorly when individuals who show no improvement from participation in the Stoplight program are significantly distinct from those who do show improvement.  The high-dimensionality of the data set makes it difficult to visually show that the classes are well-separated, but the success of support vector machines, which are similar to logistic regression but perform better with well-separated classes, supports this notion.</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u w:val="single"/>
        </w:rPr>
      </w:pPr>
      <w:r w:rsidDel="00000000" w:rsidR="00000000" w:rsidRPr="00000000">
        <w:rPr>
          <w:u w:val="single"/>
          <w:rtl w:val="0"/>
        </w:rPr>
        <w:t xml:space="preserve">Support Vector Machines</w:t>
      </w:r>
    </w:p>
    <w:p w:rsidR="00000000" w:rsidDel="00000000" w:rsidP="00000000" w:rsidRDefault="00000000" w:rsidRPr="00000000" w14:paraId="00000169">
      <w:pPr>
        <w:ind w:firstLine="720"/>
        <w:rPr/>
      </w:pPr>
      <w:r w:rsidDel="00000000" w:rsidR="00000000" w:rsidRPr="00000000">
        <w:rPr>
          <w:rtl w:val="0"/>
        </w:rPr>
      </w:r>
    </w:p>
    <w:p w:rsidR="00000000" w:rsidDel="00000000" w:rsidP="00000000" w:rsidRDefault="00000000" w:rsidRPr="00000000" w14:paraId="0000016A">
      <w:pPr>
        <w:ind w:firstLine="720"/>
        <w:rPr/>
      </w:pPr>
      <w:r w:rsidDel="00000000" w:rsidR="00000000" w:rsidRPr="00000000">
        <w:rPr>
          <w:rtl w:val="0"/>
        </w:rPr>
        <w:t xml:space="preserve">The accuracies for each kernel are extremely similar, which is, in general, unexpected due to the high differences in approach between the three kernels.</w:t>
      </w:r>
      <w:r w:rsidDel="00000000" w:rsidR="00000000" w:rsidRPr="00000000">
        <w:rPr>
          <w:rtl w:val="0"/>
        </w:rPr>
        <w:t xml:space="preserve">  Because the data is classified into only three levels for each dimension, the data is not highly separated.  </w:t>
      </w:r>
      <w:r w:rsidDel="00000000" w:rsidR="00000000" w:rsidRPr="00000000">
        <w:rPr>
          <w:rtl w:val="0"/>
        </w:rPr>
        <w:t xml:space="preserve">Subsequently, due to the overlapping nature of the data, each kernel saw more than half of the data be used as support vectors; for the radial kernel, nearly 90% of the data served as support vectors.  This serves to reduce variance, but can lead to potentially high bias, and indicates that our evaluation would be improved if the data were more separated.  However, as discussed above, the data is well-separated enough to make application of logistic regression difficult.  We can conclude, then, that SVM might might work better the data were more well-separated, or that logistic regression might see improved results if the data were less well-separated, but the data currently exists in a context where neither functions optimally.</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u w:val="single"/>
        </w:rPr>
      </w:pPr>
      <w:r w:rsidDel="00000000" w:rsidR="00000000" w:rsidRPr="00000000">
        <w:rPr>
          <w:u w:val="single"/>
          <w:rtl w:val="0"/>
        </w:rPr>
        <w:t xml:space="preserve">KNN</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720"/>
        <w:rPr/>
      </w:pPr>
      <w:r w:rsidDel="00000000" w:rsidR="00000000" w:rsidRPr="00000000">
        <w:rPr>
          <w:rtl w:val="0"/>
        </w:rPr>
        <w:t xml:space="preserve">The k-nearest neighbors approach with low values of k is predicated on similarity between the characteristics of individuals.  In our context, with k = 1, it means that we are predicting the outcome of participation in the Stoplight program solely based on the outcome for the individual with the most similar characteristics to each given test observation.</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u w:val="single"/>
          <w:rtl w:val="0"/>
        </w:rPr>
        <w:t xml:space="preserve">Trees</w:t>
      </w:r>
      <w:r w:rsidDel="00000000" w:rsidR="00000000" w:rsidRPr="00000000">
        <w:rPr>
          <w:rtl w:val="0"/>
        </w:rPr>
      </w:r>
    </w:p>
    <w:p w:rsidR="00000000" w:rsidDel="00000000" w:rsidP="00000000" w:rsidRDefault="00000000" w:rsidRPr="00000000" w14:paraId="00000171">
      <w:pPr>
        <w:ind w:firstLine="720"/>
        <w:rPr/>
      </w:pPr>
      <w:r w:rsidDel="00000000" w:rsidR="00000000" w:rsidRPr="00000000">
        <w:rPr>
          <w:rtl w:val="0"/>
        </w:rPr>
        <w:t xml:space="preserve">Tree models were not useful for classification, but were capable of providing information for use in inference by considering which variables played the most important role in reducing variation. Using random forest, bagging and boosting approaches, the relative importance of the variables was fairly consistent. Housing was rated as having the highest level of important followed by health and money. The plot for random forests had m = 3, and the plot for boosting had the Brieman learning coefficient.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jc w:val="center"/>
        <w:rPr/>
      </w:pPr>
      <w:r w:rsidDel="00000000" w:rsidR="00000000" w:rsidRPr="00000000">
        <w:rPr/>
        <w:drawing>
          <wp:inline distB="114300" distT="114300" distL="114300" distR="114300">
            <wp:extent cx="3714750" cy="2520387"/>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714750" cy="2520387"/>
                    </a:xfrm>
                    <a:prstGeom prst="rect"/>
                    <a:ln/>
                  </pic:spPr>
                </pic:pic>
              </a:graphicData>
            </a:graphic>
          </wp:inline>
        </w:drawing>
      </w:r>
      <w:r w:rsidDel="00000000" w:rsidR="00000000" w:rsidRPr="00000000">
        <w:rPr/>
        <w:drawing>
          <wp:inline distB="114300" distT="114300" distL="114300" distR="114300">
            <wp:extent cx="3700463" cy="2551076"/>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700463" cy="2551076"/>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jc w:val="center"/>
        <w:rPr/>
      </w:pPr>
      <w:r w:rsidDel="00000000" w:rsidR="00000000" w:rsidRPr="00000000">
        <w:rPr>
          <w:rtl w:val="0"/>
        </w:rPr>
        <w:t xml:space="preserve"> </w:t>
      </w:r>
      <w:r w:rsidDel="00000000" w:rsidR="00000000" w:rsidRPr="00000000">
        <w:rPr/>
        <w:drawing>
          <wp:inline distB="114300" distT="114300" distL="114300" distR="114300">
            <wp:extent cx="3752671" cy="2586038"/>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752671"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jc w:val="center"/>
        <w:rPr>
          <w:sz w:val="16"/>
          <w:szCs w:val="16"/>
        </w:rPr>
      </w:pPr>
      <w:r w:rsidDel="00000000" w:rsidR="00000000" w:rsidRPr="00000000">
        <w:rPr>
          <w:sz w:val="16"/>
          <w:szCs w:val="16"/>
          <w:rtl w:val="0"/>
        </w:rPr>
        <w:t xml:space="preserve">Figures 7-9. Importance plots for bagging, random forests (m = 3), and boosting </w:t>
      </w:r>
    </w:p>
    <w:p w:rsidR="00000000" w:rsidDel="00000000" w:rsidP="00000000" w:rsidRDefault="00000000" w:rsidRPr="00000000" w14:paraId="00000177">
      <w:pPr>
        <w:jc w:val="center"/>
        <w:rPr/>
      </w:pPr>
      <w:r w:rsidDel="00000000" w:rsidR="00000000" w:rsidRPr="00000000">
        <w:rPr>
          <w:sz w:val="16"/>
          <w:szCs w:val="16"/>
          <w:rtl w:val="0"/>
        </w:rPr>
        <w:t xml:space="preserve">(Brieman coefficient), using quantitative data aggregated by category</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78">
      <w:pPr>
        <w:pStyle w:val="Heading1"/>
        <w:keepNext w:val="0"/>
        <w:keepLines w:val="0"/>
        <w:spacing w:before="480" w:lineRule="auto"/>
        <w:rPr>
          <w:b w:val="1"/>
          <w:sz w:val="46"/>
          <w:szCs w:val="46"/>
        </w:rPr>
      </w:pPr>
      <w:bookmarkStart w:colFirst="0" w:colLast="0" w:name="_cvk2jjblpgjm" w:id="6"/>
      <w:bookmarkEnd w:id="6"/>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Conclusion</w:t>
      </w:r>
    </w:p>
    <w:p w:rsidR="00000000" w:rsidDel="00000000" w:rsidP="00000000" w:rsidRDefault="00000000" w:rsidRPr="00000000" w14:paraId="00000179">
      <w:pPr>
        <w:rPr/>
      </w:pPr>
      <w:r w:rsidDel="00000000" w:rsidR="00000000" w:rsidRPr="00000000">
        <w:rPr>
          <w:rtl w:val="0"/>
        </w:rPr>
        <w:t xml:space="preserve">Overall, the support vector machine with a radial kernel and the kNN model using the 6 poverty dimensions best balanced the objectives of the model: Maximizing specificity and minimizing the false negative rate. However, kNN with k = 1 is far easier to interpret, as it is relatively easy to identify the past participants with the most similar dimension scores, and is therefore the method that we recommend.  The simplicity inherent in kNN with k = 1 is also useful, as it is a much easier concept to explain to program personnel who may have less experience with statistical applications.                 </w:t>
      </w:r>
    </w:p>
    <w:p w:rsidR="00000000" w:rsidDel="00000000" w:rsidP="00000000" w:rsidRDefault="00000000" w:rsidRPr="00000000" w14:paraId="0000017A">
      <w:pPr>
        <w:ind w:firstLine="720"/>
        <w:rPr/>
      </w:pPr>
      <w:r w:rsidDel="00000000" w:rsidR="00000000" w:rsidRPr="00000000">
        <w:rPr>
          <w:rtl w:val="0"/>
        </w:rPr>
        <w:t xml:space="preserve">The importance plots suggest that perhaps allocating additional resources/placing additional emphasis on housing and health related issues may help to improve the likelihood that a participant is successful at improving their overall poverty score.  </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References</w:t>
      </w:r>
    </w:p>
    <w:p w:rsidR="00000000" w:rsidDel="00000000" w:rsidP="00000000" w:rsidRDefault="00000000" w:rsidRPr="00000000" w14:paraId="00000180">
      <w:pPr>
        <w:rPr/>
      </w:pPr>
      <w:r w:rsidDel="00000000" w:rsidR="00000000" w:rsidRPr="00000000">
        <w:rPr>
          <w:rtl w:val="0"/>
        </w:rPr>
        <w:t xml:space="preserve">1 </w:t>
      </w:r>
      <w:r w:rsidDel="00000000" w:rsidR="00000000" w:rsidRPr="00000000">
        <w:rPr>
          <w:sz w:val="20"/>
          <w:szCs w:val="20"/>
          <w:rtl w:val="0"/>
        </w:rPr>
        <w:t xml:space="preserve"> </w:t>
      </w:r>
      <w:r w:rsidDel="00000000" w:rsidR="00000000" w:rsidRPr="00000000">
        <w:rPr>
          <w:rtl w:val="0"/>
        </w:rPr>
        <w:t xml:space="preserve">Fundación Paraguaya. 2015. </w:t>
      </w:r>
      <w:r w:rsidDel="00000000" w:rsidR="00000000" w:rsidRPr="00000000">
        <w:rPr>
          <w:i w:val="1"/>
          <w:sz w:val="20"/>
          <w:szCs w:val="20"/>
          <w:rtl w:val="0"/>
        </w:rPr>
        <w:t xml:space="preserve">Growing with “El Mejor”: Impact Measurement Report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2 </w:t>
      </w:r>
      <w:r w:rsidDel="00000000" w:rsidR="00000000" w:rsidRPr="00000000">
        <w:rPr>
          <w:color w:val="021b34"/>
          <w:sz w:val="20"/>
          <w:szCs w:val="20"/>
          <w:highlight w:val="white"/>
          <w:rtl w:val="0"/>
        </w:rPr>
        <w:t xml:space="preserve">Husson, Francois, Sebastien Le, and Jérôme Pagès. 2017. </w:t>
      </w:r>
      <w:r w:rsidDel="00000000" w:rsidR="00000000" w:rsidRPr="00000000">
        <w:rPr>
          <w:i w:val="1"/>
          <w:color w:val="021b34"/>
          <w:sz w:val="20"/>
          <w:szCs w:val="20"/>
          <w:highlight w:val="white"/>
          <w:rtl w:val="0"/>
        </w:rPr>
        <w:t xml:space="preserve">Exploratory Multivariate Analysis by Example Using R</w:t>
      </w:r>
      <w:r w:rsidDel="00000000" w:rsidR="00000000" w:rsidRPr="00000000">
        <w:rPr>
          <w:color w:val="021b34"/>
          <w:sz w:val="20"/>
          <w:szCs w:val="20"/>
          <w:highlight w:val="white"/>
          <w:rtl w:val="0"/>
        </w:rPr>
        <w:t xml:space="preserve">. 2nd ed. Boca Raton, Florida: Chapman; Hall/CRC. </w:t>
      </w:r>
      <w:hyperlink r:id="rId19">
        <w:r w:rsidDel="00000000" w:rsidR="00000000" w:rsidRPr="00000000">
          <w:rPr>
            <w:color w:val="4285f4"/>
            <w:sz w:val="20"/>
            <w:szCs w:val="20"/>
            <w:highlight w:val="white"/>
            <w:u w:val="single"/>
            <w:rtl w:val="0"/>
          </w:rPr>
          <w:t xml:space="preserve">http://factominer.free.fr/bookV2/index.html</w:t>
        </w:r>
      </w:hyperlink>
      <w:r w:rsidDel="00000000" w:rsidR="00000000" w:rsidRPr="00000000">
        <w:rPr>
          <w:color w:val="021b34"/>
          <w:sz w:val="20"/>
          <w:szCs w:val="20"/>
          <w:highlight w:val="white"/>
          <w:rtl w:val="0"/>
        </w:rPr>
        <w:t xml:space="preserve">.</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uss Davis" w:id="2" w:date="2017-12-01T22:26:10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comment>
  <w:comment w:author="Russ Davis" w:id="1" w:date="2017-12-05T18:07:28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X</w:t>
      </w:r>
    </w:p>
  </w:comment>
  <w:comment w:author="Russ Davis" w:id="0" w:date="2017-12-05T18:06:22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Growing with “El Mejor”, Impact Measurement Report, </w:t>
      </w:r>
      <w:r w:rsidDel="00000000" w:rsidR="00000000" w:rsidRPr="00000000">
        <w:rPr>
          <w:rtl w:val="0"/>
        </w:rPr>
        <w:t xml:space="preserve">Fundación Paraguaya, August 2015</w:t>
      </w:r>
      <w:r w:rsidDel="00000000" w:rsidR="00000000" w:rsidRPr="00000000">
        <w:rPr>
          <w:rtl w:val="0"/>
        </w:rPr>
      </w:r>
    </w:p>
  </w:footnote>
  <w:footnote w:id="1">
    <w:p w:rsidR="00000000" w:rsidDel="00000000" w:rsidP="00000000" w:rsidRDefault="00000000" w:rsidRPr="00000000" w14:paraId="0000018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http://www.pep-net.org/sites/pep-net.org/files/typo3doc/pdf/CBMS_training/composite_ind.pdf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footnotes" Target="footnotes.xml"/><Relationship Id="rId19" Type="http://schemas.openxmlformats.org/officeDocument/2006/relationships/hyperlink" Target="http://factominer.free.fr/bookV2/index.html" TargetMode="External"/><Relationship Id="rId6" Type="http://schemas.openxmlformats.org/officeDocument/2006/relationships/numbering" Target="numbering.xml"/><Relationship Id="rId18" Type="http://schemas.openxmlformats.org/officeDocument/2006/relationships/image" Target="media/image6.png"/><Relationship Id="rId7" Type="http://schemas.openxmlformats.org/officeDocument/2006/relationships/styles" Target="styles.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