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This Continuous Improvement Register should be interpreted and completed in accordance with the Quality and Continuous Improvement Policy </w:t>
      </w:r>
    </w:p>
    <w:tbl>
      <w:tblPr>
        <w:tblStyle w:val="Table1"/>
        <w:tblW w:w="21153.383014623174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760.2314910794103"/>
        <w:gridCol w:w="1760.2314910794103"/>
        <w:gridCol w:w="1375.1808524057897"/>
        <w:gridCol w:w="3080.4051093889684"/>
        <w:gridCol w:w="2667.8508536672316"/>
        <w:gridCol w:w="4005.171693291658"/>
        <w:gridCol w:w="1265.9398267624856"/>
        <w:gridCol w:w="1320.5061986056965"/>
        <w:gridCol w:w="905.8017725972959"/>
        <w:gridCol w:w="1560.5982347158233"/>
        <w:gridCol w:w="1451.4654910294018"/>
        <w:tblGridChange w:id="0">
          <w:tblGrid>
            <w:gridCol w:w="1760.2314910794103"/>
            <w:gridCol w:w="1760.2314910794103"/>
            <w:gridCol w:w="1375.1808524057897"/>
            <w:gridCol w:w="3080.4051093889684"/>
            <w:gridCol w:w="2667.8508536672316"/>
            <w:gridCol w:w="4005.171693291658"/>
            <w:gridCol w:w="1265.9398267624856"/>
            <w:gridCol w:w="1320.5061986056965"/>
            <w:gridCol w:w="905.8017725972959"/>
            <w:gridCol w:w="1560.5982347158233"/>
            <w:gridCol w:w="1451.4654910294018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submitted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 Reference (if applicable)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Benefits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Urgency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Due 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Responsibility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C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8D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E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8F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90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91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2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93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4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95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96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9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6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87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Continuous Improvement </w:t>
    </w:r>
    <w:r w:rsidDel="00000000" w:rsidR="00000000" w:rsidRPr="00000000">
      <w:rPr>
        <w:b w:val="1"/>
        <w:color w:val="000000"/>
        <w:sz w:val="28"/>
        <w:szCs w:val="28"/>
        <w:rtl w:val="0"/>
      </w:rPr>
      <w:t xml:space="preserve">Register</w:t>
    </w:r>
  </w:p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9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Spring 2 Health ABN 71 665 820 986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Continuous Improvement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