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21285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2641.2043795620434"/>
        <w:gridCol w:w="2415.21897810219"/>
        <w:gridCol w:w="2457.5912408759123"/>
        <w:gridCol w:w="2401.0948905109485"/>
        <w:gridCol w:w="1299.4160583941605"/>
        <w:gridCol w:w="1384.1605839416059"/>
        <w:gridCol w:w="1242.919708029197"/>
        <w:gridCol w:w="1242.919708029197"/>
        <w:gridCol w:w="1935"/>
        <w:gridCol w:w="4265.474452554744"/>
        <w:tblGridChange w:id="0">
          <w:tblGrid>
            <w:gridCol w:w="2641.2043795620434"/>
            <w:gridCol w:w="2415.21897810219"/>
            <w:gridCol w:w="2457.5912408759123"/>
            <w:gridCol w:w="2401.0948905109485"/>
            <w:gridCol w:w="1299.4160583941605"/>
            <w:gridCol w:w="1384.1605839416059"/>
            <w:gridCol w:w="1242.919708029197"/>
            <w:gridCol w:w="1242.919708029197"/>
            <w:gridCol w:w="1935"/>
            <w:gridCol w:w="4265.47445255474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Name of Client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Address of client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Phone number and email address of client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Risk Factor(s)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of</w:t>
            </w:r>
          </w:p>
          <w:p w:rsidR="00000000" w:rsidDel="00000000" w:rsidP="00000000" w:rsidRDefault="00000000" w:rsidRPr="00000000" w14:paraId="00000007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Service Agreement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Scheduled Review Date of Service Agreement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Worker 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Monitoring frequency of Worker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Other provider consultation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Details of report(s) to Key Management Personnel and other comments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6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The participant is not receiving, from any other NDIS provider, support or services that involve regular, face-to-face contact with the participant.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  <w:u w:val="none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he Client or the Client’s plan indicates that the Client has limited or no regular, face-to-face contact with relatives, friends or other people with whom the Client is well-acquainted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Without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 the assistance of another person the Client has limited or no physical mobility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he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Client uses equipment to enable them to be physically mobile or to facilitate their physical mobility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Without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 the assistance of another person the Client has limited or no ability to communicate with others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beforeAutospacing="0" w:line="240" w:lineRule="auto"/>
              <w:ind w:left="360" w:right="0" w:hanging="360"/>
              <w:jc w:val="left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The</w:t>
            </w:r>
            <w:r w:rsidDel="00000000" w:rsidR="00000000" w:rsidRPr="00000000">
              <w:rPr>
                <w:i w:val="1"/>
                <w:color w:val="000000"/>
                <w:sz w:val="18"/>
                <w:szCs w:val="18"/>
                <w:rtl w:val="0"/>
              </w:rPr>
              <w:t xml:space="preserve"> Client uses equipment to enable or facilitate communication with others, including to enable or facilitate the use of a phone or other device.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Include details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t xml:space="preserve">ABN 67 643 217 8</w:t>
      </w:r>
    </w:p>
    <w:p w:rsidR="00000000" w:rsidDel="00000000" w:rsidP="00000000" w:rsidRDefault="00000000" w:rsidRPr="00000000" w14:paraId="0000005A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1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2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3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64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65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66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7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8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9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6A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6B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6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B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5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Subject to a Significant Risk Factor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E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Spring 2 Health ABN 71 665 820 986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F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Subject to a Significant Risk Factor</w:t>
    </w:r>
    <w:r w:rsidDel="00000000" w:rsidR="00000000" w:rsidRPr="00000000">
      <w:rPr>
        <w:b w:val="1"/>
        <w:color w:val="000000"/>
        <w:sz w:val="20"/>
        <w:szCs w:val="20"/>
        <w:rtl w:val="0"/>
      </w:rPr>
      <w:t xml:space="preserve"> Register</w:t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