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numPr>
          <w:ilvl w:val="0"/>
          <w:numId w:val="3"/>
        </w:numPr>
        <w:ind w:left="709" w:hanging="709"/>
        <w:rPr/>
      </w:pPr>
      <w:r w:rsidDel="00000000" w:rsidR="00000000" w:rsidRPr="00000000">
        <w:rPr>
          <w:rtl w:val="0"/>
        </w:rPr>
        <w:t>Introduction</w:t>
      </w:r>
    </w:p>
    <w:p w:rsidR="00000000" w:rsidDel="00000000" w:rsidP="00000000" w:rsidRDefault="00000000" w:rsidRPr="00000000" w14:paraId="00000002">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r w:rsidDel="00000000" w:rsidR="00000000" w:rsidRPr="00000000">
        <w:rPr>
          <w:rtl w:val="0"/>
        </w:rPr>
        <w:t>Purpose</w:t>
      </w:r>
    </w:p>
    <w:p w:rsidR="00000000" w:rsidDel="00000000" w:rsidP="00000000" w:rsidRDefault="00000000" w:rsidRPr="00000000" w14:paraId="00000003">
      <w:pPr>
        <w:pStyle w:val="Heading3"/>
        <w:pageBreakBefore w:val="0"/>
        <w:ind w:left="709" w:firstLine="0"/>
        <w:rPr/>
      </w:pPr>
      <w:r w:rsidDel="00000000" w:rsidR="00000000" w:rsidRPr="00000000">
        <w:rPr>
          <w:rtl w:val="0"/>
        </w:rPr>
        <w:t>This Policy and the Policies and Procedures and related documentation set out in section 1.5 below (</w:t>
      </w:r>
      <w:r w:rsidDel="00000000" w:rsidR="00000000" w:rsidRPr="00000000">
        <w:rPr>
          <w:b w:val="1"/>
          <w:rtl w:val="0"/>
        </w:rPr>
        <w:t>Related Documentation</w:t>
      </w:r>
      <w:r w:rsidDel="00000000" w:rsidR="00000000" w:rsidRPr="00000000">
        <w:rPr>
          <w:rtl w:val="0"/>
        </w:rPr>
        <w:t xml:space="preserve">) supports {org.name} to apply the Governance and Operational Management NDIS Practice Standard.  </w:t>
      </w:r>
    </w:p>
    <w:p w:rsidR="00000000" w:rsidDel="00000000" w:rsidP="00000000" w:rsidRDefault="00000000" w:rsidRPr="00000000" w14:paraId="00000004">
      <w:pPr>
        <w:pStyle w:val="Heading2"/>
        <w:pageBreakBefore w:val="0"/>
        <w:numPr>
          <w:ilvl w:val="1"/>
          <w:numId w:val="6"/>
        </w:numPr>
        <w:ind w:left="709" w:hanging="709"/>
        <w:rPr/>
      </w:pPr>
      <w:r w:rsidDel="00000000" w:rsidR="00000000" w:rsidRPr="00000000">
        <w:rPr>
          <w:rtl w:val="0"/>
        </w:rPr>
        <w:t>Policy Aims</w:t>
      </w:r>
    </w:p>
    <w:p w:rsidR="00000000" w:rsidDel="00000000" w:rsidP="00000000" w:rsidRDefault="00000000" w:rsidRPr="00000000" w14:paraId="00000005">
      <w:pPr>
        <w:pStyle w:val="Heading3"/>
        <w:pageBreakBefore w:val="0"/>
        <w:ind w:left="709" w:firstLine="0"/>
        <w:rPr/>
      </w:pPr>
      <w:bookmarkStart w:colFirst="0" w:colLast="0" w:name="_30j0zll" w:id="0"/>
      <w:bookmarkEnd w:id="0"/>
      <w:r w:rsidDel="00000000" w:rsidR="00000000" w:rsidRPr="00000000">
        <w:rPr>
          <w:rtl w:val="0"/>
        </w:rPr>
        <w:t>{org.name} is committed to ensuring each participant’s support is overseen by robust governance and operational management systems relevant (proportionate) to the size, and scale of the provider and the scope and complexity of support delivered.</w:t>
      </w:r>
    </w:p>
    <w:p w:rsidR="00000000" w:rsidDel="00000000" w:rsidP="00000000" w:rsidRDefault="00000000" w:rsidRPr="00000000" w14:paraId="00000006">
      <w:pPr>
        <w:pStyle w:val="Heading2"/>
        <w:pageBreakBefore w:val="0"/>
        <w:numPr>
          <w:ilvl w:val="1"/>
          <w:numId w:val="6"/>
        </w:numPr>
        <w:ind w:left="709" w:hanging="709"/>
        <w:rPr/>
      </w:pPr>
      <w:r w:rsidDel="00000000" w:rsidR="00000000" w:rsidRPr="00000000">
        <w:rPr>
          <w:rtl w:val="0"/>
        </w:rPr>
        <w:t>NDIS Quality Indicators</w:t>
      </w:r>
    </w:p>
    <w:p w:rsidR="00000000" w:rsidDel="00000000" w:rsidP="00000000" w:rsidRDefault="00000000" w:rsidRPr="00000000" w14:paraId="00000007">
      <w:pPr>
        <w:pStyle w:val="Heading3"/>
        <w:pageBreakBefore w:val="0"/>
        <w:ind w:left="709" w:firstLine="0"/>
        <w:rPr/>
      </w:pPr>
      <w:bookmarkStart w:colFirst="0" w:colLast="0" w:name="_1fob9te" w:id="1"/>
      <w:bookmarkEnd w:id="1"/>
      <w:r w:rsidDel="00000000" w:rsidR="00000000" w:rsidRPr="00000000">
        <w:rPr>
          <w:rtl w:val="0"/>
        </w:rPr>
        <w:t>In this regard, {org.name} aims to demonstrate each of the following quality indicators through the application of this Policy and the relevant systems, procedures, workflows and other strategies referred to in this Policy and the Related Documentation:</w:t>
      </w:r>
    </w:p>
    <w:p w:rsidR="00000000" w:rsidDel="00000000" w:rsidP="00000000" w:rsidRDefault="00000000" w:rsidRPr="00000000" w14:paraId="00000008">
      <w:pPr>
        <w:pStyle w:val="Heading3"/>
        <w:pageBreakBefore w:val="0"/>
        <w:numPr>
          <w:ilvl w:val="2"/>
          <w:numId w:val="5"/>
        </w:numPr>
        <w:ind w:left="1418" w:hanging="709"/>
        <w:rPr/>
      </w:pPr>
      <w:r w:rsidDel="00000000" w:rsidR="00000000" w:rsidRPr="00000000">
        <w:rPr>
          <w:color w:val="000000"/>
          <w:highlight w:val="white"/>
          <w:rtl w:val="0"/>
        </w:rPr>
        <w:t xml:space="preserve">Opportunities are provided by the governing body for people with disability to contribute to the governance of the organisation and have input into the development of organisational policy and processes relevant to the provision of </w:t>
      </w:r>
      <w:r w:rsidDel="00000000" w:rsidR="00000000" w:rsidRPr="00000000">
        <w:rPr>
          <w:highlight w:val="white"/>
          <w:rtl w:val="0"/>
        </w:rPr>
        <w:t>support</w:t>
      </w:r>
      <w:r w:rsidDel="00000000" w:rsidR="00000000" w:rsidRPr="00000000">
        <w:rPr>
          <w:color w:val="000000"/>
          <w:highlight w:val="white"/>
          <w:rtl w:val="0"/>
        </w:rPr>
        <w:t xml:space="preserve"> and the protection of participant rights.</w:t>
      </w:r>
      <w:r w:rsidDel="00000000" w:rsidR="00000000" w:rsidRPr="00000000">
        <w:rPr>
          <w:rtl w:val="0"/>
        </w:rPr>
        <w:t xml:space="preserve"> </w:t>
      </w:r>
    </w:p>
    <w:p w:rsidR="00000000" w:rsidDel="00000000" w:rsidP="00000000" w:rsidRDefault="00000000" w:rsidRPr="00000000" w14:paraId="00000009">
      <w:pPr>
        <w:pStyle w:val="Heading3"/>
        <w:pageBreakBefore w:val="0"/>
        <w:numPr>
          <w:ilvl w:val="2"/>
          <w:numId w:val="5"/>
        </w:numPr>
        <w:ind w:left="1418" w:hanging="709"/>
        <w:rPr/>
      </w:pPr>
      <w:r w:rsidDel="00000000" w:rsidR="00000000" w:rsidRPr="00000000">
        <w:rPr>
          <w:color w:val="000000"/>
          <w:highlight w:val="white"/>
          <w:rtl w:val="0"/>
        </w:rPr>
        <w:t xml:space="preserve">A defined structure is implemented by the governing body to meet a governing body’s financial, legislative, regulatory and contractual responsibilities, and to monitor and respond to quality and safeguarding matters associated with delivering </w:t>
      </w:r>
      <w:r w:rsidDel="00000000" w:rsidR="00000000" w:rsidRPr="00000000">
        <w:rPr>
          <w:highlight w:val="white"/>
          <w:rtl w:val="0"/>
        </w:rPr>
        <w:t>support</w:t>
      </w:r>
      <w:r w:rsidDel="00000000" w:rsidR="00000000" w:rsidRPr="00000000">
        <w:rPr>
          <w:color w:val="000000"/>
          <w:highlight w:val="white"/>
          <w:rtl w:val="0"/>
        </w:rPr>
        <w:t xml:space="preserve"> to participants.</w:t>
      </w:r>
      <w:r w:rsidDel="00000000" w:rsidR="00000000" w:rsidRPr="00000000">
        <w:rPr>
          <w:rtl w:val="0"/>
        </w:rPr>
        <w:t xml:space="preserve"> </w:t>
      </w:r>
    </w:p>
    <w:p w:rsidR="00000000" w:rsidDel="00000000" w:rsidP="00000000" w:rsidRDefault="00000000" w:rsidRPr="00000000" w14:paraId="0000000A">
      <w:pPr>
        <w:pStyle w:val="Heading3"/>
        <w:pageBreakBefore w:val="0"/>
        <w:numPr>
          <w:ilvl w:val="2"/>
          <w:numId w:val="5"/>
        </w:numPr>
        <w:ind w:left="1418" w:hanging="709"/>
        <w:rPr/>
      </w:pPr>
      <w:r w:rsidDel="00000000" w:rsidR="00000000" w:rsidRPr="00000000">
        <w:rPr>
          <w:color w:val="000000"/>
          <w:highlight w:val="white"/>
          <w:rtl w:val="0"/>
        </w:rPr>
        <w:t>The skills and knowledge required for the governing body to govern effectively are identified, and relevant training is undertaken by members of the governing body to address any gaps.</w:t>
      </w:r>
      <w:r w:rsidDel="00000000" w:rsidR="00000000" w:rsidRPr="00000000">
        <w:rPr>
          <w:rtl w:val="0"/>
        </w:rPr>
        <w:t xml:space="preserve"> </w:t>
      </w:r>
    </w:p>
    <w:p w:rsidR="00000000" w:rsidDel="00000000" w:rsidP="00000000" w:rsidRDefault="00000000" w:rsidRPr="00000000" w14:paraId="0000000B">
      <w:pPr>
        <w:pStyle w:val="Heading3"/>
        <w:pageBreakBefore w:val="0"/>
        <w:numPr>
          <w:ilvl w:val="2"/>
          <w:numId w:val="5"/>
        </w:numPr>
        <w:ind w:left="1418" w:hanging="709"/>
        <w:rPr/>
      </w:pPr>
      <w:r w:rsidDel="00000000" w:rsidR="00000000" w:rsidRPr="00000000">
        <w:rPr>
          <w:color w:val="000000"/>
          <w:highlight w:val="white"/>
          <w:rtl w:val="0"/>
        </w:rPr>
        <w:t>The governing body ensures that strategic and business planning considers legislative requirements, organisational risks, other requirements related to operating under the NDIS (for example Agency requirements and guidance), participants’ and workers’ needs and the wider organisational environment.</w:t>
      </w:r>
      <w:r w:rsidDel="00000000" w:rsidR="00000000" w:rsidRPr="00000000">
        <w:rPr>
          <w:rtl w:val="0"/>
        </w:rPr>
      </w:r>
    </w:p>
    <w:p w:rsidR="00000000" w:rsidDel="00000000" w:rsidP="00000000" w:rsidRDefault="00000000" w:rsidRPr="00000000" w14:paraId="0000000C">
      <w:pPr>
        <w:pStyle w:val="Heading3"/>
        <w:pageBreakBefore w:val="0"/>
        <w:numPr>
          <w:ilvl w:val="2"/>
          <w:numId w:val="5"/>
        </w:numPr>
        <w:ind w:left="1418" w:hanging="709"/>
        <w:rPr/>
      </w:pPr>
      <w:r w:rsidDel="00000000" w:rsidR="00000000" w:rsidRPr="00000000">
        <w:rPr>
          <w:color w:val="000000"/>
          <w:highlight w:val="white"/>
          <w:rtl w:val="0"/>
        </w:rPr>
        <w:t>The performance of management, including responses to individual issues, is monitored by the governing body to drive continuous improvement in management practices.</w:t>
      </w:r>
      <w:r w:rsidDel="00000000" w:rsidR="00000000" w:rsidRPr="00000000">
        <w:rPr>
          <w:rtl w:val="0"/>
        </w:rPr>
      </w:r>
    </w:p>
    <w:p w:rsidR="00000000" w:rsidDel="00000000" w:rsidP="00000000" w:rsidRDefault="00000000" w:rsidRPr="00000000" w14:paraId="0000000D">
      <w:pPr>
        <w:pStyle w:val="Heading3"/>
        <w:pageBreakBefore w:val="0"/>
        <w:numPr>
          <w:ilvl w:val="2"/>
          <w:numId w:val="5"/>
        </w:numPr>
        <w:ind w:left="1418" w:hanging="709"/>
        <w:rPr/>
      </w:pPr>
      <w:r w:rsidDel="00000000" w:rsidR="00000000" w:rsidRPr="00000000">
        <w:rPr>
          <w:color w:val="000000"/>
          <w:highlight w:val="white"/>
          <w:rtl w:val="0"/>
        </w:rPr>
        <w:t xml:space="preserve">The provider is managed </w:t>
      </w:r>
      <w:r w:rsidDel="00000000" w:rsidR="00000000" w:rsidRPr="00000000">
        <w:rPr>
          <w:highlight w:val="white"/>
          <w:rtl w:val="0"/>
        </w:rPr>
        <w:t>by suitably</w:t>
      </w:r>
      <w:r w:rsidDel="00000000" w:rsidR="00000000" w:rsidRPr="00000000">
        <w:rPr>
          <w:color w:val="000000"/>
          <w:highlight w:val="white"/>
          <w:rtl w:val="0"/>
        </w:rPr>
        <w:t xml:space="preserve"> qualified and/or experienced persons with clearly defined responsibility, authority and accountability for the provision of </w:t>
      </w:r>
      <w:r w:rsidDel="00000000" w:rsidR="00000000" w:rsidRPr="00000000">
        <w:rPr>
          <w:highlight w:val="white"/>
          <w:rtl w:val="0"/>
        </w:rPr>
        <w:t>support</w:t>
      </w:r>
      <w:r w:rsidDel="00000000" w:rsidR="00000000" w:rsidRPr="00000000">
        <w:rPr>
          <w:color w:val="000000"/>
          <w:highlight w:val="white"/>
          <w:rtl w:val="0"/>
        </w:rPr>
        <w:t>.</w:t>
      </w:r>
      <w:r w:rsidDel="00000000" w:rsidR="00000000" w:rsidRPr="00000000">
        <w:rPr>
          <w:rtl w:val="0"/>
        </w:rPr>
      </w:r>
    </w:p>
    <w:p w:rsidR="00000000" w:rsidDel="00000000" w:rsidP="00000000" w:rsidRDefault="00000000" w:rsidRPr="00000000" w14:paraId="0000000E">
      <w:pPr>
        <w:pStyle w:val="Heading3"/>
        <w:pageBreakBefore w:val="0"/>
        <w:numPr>
          <w:ilvl w:val="2"/>
          <w:numId w:val="5"/>
        </w:numPr>
        <w:ind w:left="1418" w:hanging="709"/>
        <w:rPr/>
      </w:pPr>
      <w:r w:rsidDel="00000000" w:rsidR="00000000" w:rsidRPr="00000000">
        <w:rPr>
          <w:color w:val="000000"/>
          <w:highlight w:val="white"/>
          <w:rtl w:val="0"/>
        </w:rPr>
        <w:t>There is a documented system of delegated responsibility and authority to another suitable person in the absence of a usual position holder in place.</w:t>
      </w:r>
      <w:r w:rsidDel="00000000" w:rsidR="00000000" w:rsidRPr="00000000">
        <w:rPr>
          <w:rtl w:val="0"/>
        </w:rPr>
      </w:r>
    </w:p>
    <w:p w:rsidR="00000000" w:rsidDel="00000000" w:rsidP="00000000" w:rsidRDefault="00000000" w:rsidRPr="00000000" w14:paraId="0000000F">
      <w:pPr>
        <w:pStyle w:val="Heading3"/>
        <w:pageBreakBefore w:val="0"/>
        <w:numPr>
          <w:ilvl w:val="2"/>
          <w:numId w:val="5"/>
        </w:numPr>
        <w:ind w:left="1418" w:hanging="709"/>
        <w:rPr/>
      </w:pPr>
      <w:r w:rsidDel="00000000" w:rsidR="00000000" w:rsidRPr="00000000">
        <w:rPr>
          <w:color w:val="000000"/>
          <w:highlight w:val="white"/>
          <w:rtl w:val="0"/>
        </w:rPr>
        <w:t>Perceived and actual conflicts of interest are proactively managed and documented, including through development and maintenance of organisational policies.</w:t>
      </w:r>
      <w:r w:rsidDel="00000000" w:rsidR="00000000" w:rsidRPr="00000000">
        <w:rPr>
          <w:rtl w:val="0"/>
        </w:rPr>
      </w:r>
    </w:p>
    <w:p w:rsidR="00000000" w:rsidDel="00000000" w:rsidP="00000000" w:rsidRDefault="00000000" w:rsidRPr="00000000" w14:paraId="00000010">
      <w:pPr>
        <w:pStyle w:val="Heading2"/>
        <w:pageBreakBefore w:val="0"/>
        <w:numPr>
          <w:ilvl w:val="1"/>
          <w:numId w:val="6"/>
        </w:numPr>
        <w:ind w:left="709" w:hanging="709"/>
        <w:rPr/>
      </w:pPr>
      <w:bookmarkStart w:colFirst="0" w:colLast="0" w:name="_3znysh7" w:id="2"/>
      <w:bookmarkEnd w:id="2"/>
      <w:r w:rsidDel="00000000" w:rsidR="00000000" w:rsidRPr="00000000">
        <w:rPr>
          <w:rtl w:val="0"/>
        </w:rPr>
        <w:t>Scope</w:t>
      </w:r>
    </w:p>
    <w:p w:rsidR="00000000" w:rsidDel="00000000" w:rsidP="00000000" w:rsidRDefault="00000000" w:rsidRPr="00000000" w14:paraId="00000011">
      <w:pPr>
        <w:pStyle w:val="Heading3"/>
        <w:pageBreakBefore w:val="0"/>
        <w:numPr>
          <w:ilvl w:val="2"/>
          <w:numId w:val="6"/>
        </w:numPr>
        <w:ind w:left="1418" w:hanging="709"/>
        <w:rPr/>
      </w:pPr>
      <w:bookmarkStart w:colFirst="0" w:colLast="0" w:name="_2et92p0" w:id="3"/>
      <w:bookmarkEnd w:id="3"/>
      <w:r w:rsidDel="00000000" w:rsidR="00000000" w:rsidRPr="00000000">
        <w:rPr>
          <w:rtl w:val="0"/>
        </w:rPr>
        <w:t xml:space="preserve">This Policy applies to the provision of all services and supports at {org.name}. </w:t>
      </w:r>
    </w:p>
    <w:p w:rsidR="00000000" w:rsidDel="00000000" w:rsidP="00000000" w:rsidRDefault="00000000" w:rsidRPr="00000000" w14:paraId="00000012">
      <w:pPr>
        <w:pStyle w:val="Heading3"/>
        <w:pageBreakBefore w:val="0"/>
        <w:numPr>
          <w:ilvl w:val="2"/>
          <w:numId w:val="6"/>
        </w:numPr>
        <w:spacing w:line="240" w:lineRule="auto"/>
      </w:pPr>
      <w:bookmarkStart w:colFirst="0" w:colLast="0" w:name="_y1r2kxsoekjs" w:id="4"/>
      <w:bookmarkEnd w:id="4"/>
      <w:r w:rsidDel="00000000" w:rsidR="00000000" w:rsidRPr="00000000">
        <w:rPr>
          <w:rtl w:val="0"/>
        </w:rPr>
        <w:t xml:space="preserve">All permanent, fixed term and casual staff, contractors and volunteers are required to take full responsibility for ensuring full understanding of the commitments outlined in this Policy. </w:t>
      </w:r>
    </w:p>
    <w:p w:rsidR="00000000" w:rsidDel="00000000" w:rsidP="00000000" w:rsidRDefault="00000000" w:rsidRPr="00000000" w14:paraId="00000013">
      <w:pPr>
        <w:pStyle w:val="Heading2"/>
        <w:pageBreakBefore w:val="0"/>
        <w:numPr>
          <w:ilvl w:val="1"/>
          <w:numId w:val="6"/>
        </w:numPr>
        <w:ind w:left="709" w:hanging="709"/>
        <w:rPr/>
      </w:pPr>
      <w:bookmarkStart w:colFirst="0" w:colLast="0" w:name="_tyjcwt" w:id="5"/>
      <w:bookmarkEnd w:id="5"/>
      <w:r w:rsidDel="00000000" w:rsidR="00000000" w:rsidRPr="00000000">
        <w:rPr>
          <w:rtl w:val="0"/>
        </w:rPr>
        <w:t>Related Documentation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application of the above NDIS Practice Standard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is supported in part by and should be read alongside the Policies and Procedures and related documentation corresponding to this Policy in the Policy Register.</w:t>
      </w:r>
    </w:p>
    <w:p w:rsidR="00000000" w:rsidDel="00000000" w:rsidP="00000000" w:rsidRDefault="00000000" w:rsidRPr="00000000" w14:paraId="00000015">
      <w:pPr>
        <w:pStyle w:val="Heading1"/>
        <w:pageBreakBefore w:val="0"/>
        <w:numPr>
          <w:ilvl w:val="0"/>
          <w:numId w:val="6"/>
        </w:numPr>
        <w:ind w:left="709" w:hanging="709"/>
        <w:rPr/>
      </w:pPr>
      <w:r w:rsidDel="00000000" w:rsidR="00000000" w:rsidRPr="00000000">
        <w:rPr>
          <w:rtl w:val="0"/>
        </w:rPr>
        <w:t>Definitions</w:t>
      </w:r>
    </w:p>
    <w:p w:rsidR="00000000" w:rsidDel="00000000" w:rsidP="00000000" w:rsidRDefault="00000000" w:rsidRPr="00000000" w14:paraId="00000016">
      <w:pPr>
        <w:pStyle w:val="Heading2"/>
        <w:pageBreakBefore w:val="0"/>
        <w:numPr>
          <w:ilvl w:val="1"/>
          <w:numId w:val="6"/>
        </w:numPr>
        <w:ind w:left="709" w:hanging="709"/>
        <w:rPr/>
      </w:pPr>
      <w:r w:rsidDel="00000000" w:rsidR="00000000" w:rsidRPr="00000000">
        <w:rPr>
          <w:rtl w:val="0"/>
        </w:rPr>
        <w:t>Definitions</w:t>
      </w:r>
    </w:p>
    <w:p w:rsidR="00000000" w:rsidDel="00000000" w:rsidP="00000000" w:rsidRDefault="00000000" w:rsidRPr="00000000" w14:paraId="00000017">
      <w:pPr>
        <w:pStyle w:val="Heading2"/>
        <w:pageBreakBefore w:val="0"/>
        <w:ind w:left="709" w:firstLine="0"/>
        <w:rPr>
          <w:b w:val="0"/>
        </w:rPr>
      </w:pPr>
      <w:r w:rsidDel="00000000" w:rsidR="00000000" w:rsidRPr="00000000">
        <w:rPr>
          <w:b w:val="0"/>
          <w:rtl w:val="0"/>
        </w:rPr>
        <w:t>In this Policy:</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means </w:t>
      </w:r>
      <w:r w:rsidDel="00000000" w:rsidR="00000000" w:rsidRPr="00000000">
        <w:rPr>
          <w:rtl w:val="0"/>
        </w:rPr>
        <w:t>{org.legal_name}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tl w:val="0"/>
        </w:rPr>
        <w:t>ABN {org.abn}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means a client of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(including an NDIS participant).</w:t>
      </w:r>
    </w:p>
    <w:p w:rsidR="00000000" w:rsidDel="00000000" w:rsidP="00000000" w:rsidRDefault="00000000" w:rsidRPr="00000000" w14:paraId="0000001A">
      <w:pPr>
        <w:pStyle w:val="Heading2"/>
        <w:pageBreakBefore w:val="0"/>
        <w:ind w:left="709" w:firstLine="0"/>
        <w:rPr>
          <w:b w:val="0"/>
        </w:rPr>
      </w:pPr>
      <w:r w:rsidDel="00000000" w:rsidR="00000000" w:rsidRPr="00000000">
        <w:rPr>
          <w:rtl w:val="0"/>
        </w:rPr>
        <w:t xml:space="preserve">Legislation Register </w:t>
      </w:r>
      <w:r w:rsidDel="00000000" w:rsidR="00000000" w:rsidRPr="00000000">
        <w:rPr>
          <w:b w:val="0"/>
          <w:rtl w:val="0"/>
        </w:rPr>
        <w:t>means the register of legislation, regulations, rules and guidelines maintained by {org.name}.</w:t>
      </w:r>
    </w:p>
    <w:p w:rsidR="00000000" w:rsidDel="00000000" w:rsidP="00000000" w:rsidRDefault="00000000" w:rsidRPr="00000000" w14:paraId="0000001B">
      <w:pPr>
        <w:pStyle w:val="Heading2"/>
        <w:pageBreakBefore w:val="0"/>
        <w:ind w:left="709" w:firstLine="0"/>
        <w:rPr>
          <w:b w:val="0"/>
        </w:rPr>
      </w:pPr>
      <w:r w:rsidDel="00000000" w:rsidR="00000000" w:rsidRPr="00000000">
        <w:rPr>
          <w:rtl w:val="0"/>
        </w:rPr>
        <w:t xml:space="preserve">Policy Register </w:t>
      </w:r>
      <w:r w:rsidDel="00000000" w:rsidR="00000000" w:rsidRPr="00000000">
        <w:rPr>
          <w:b w:val="0"/>
          <w:rtl w:val="0"/>
        </w:rPr>
        <w:t>means the register of policies of {org.name}.</w:t>
      </w:r>
    </w:p>
    <w:p w:rsidR="00000000" w:rsidDel="00000000" w:rsidP="00000000" w:rsidRDefault="00000000" w:rsidRPr="00000000" w14:paraId="0000001C">
      <w:pPr>
        <w:pStyle w:val="Heading2"/>
        <w:pageBreakBefore w:val="0"/>
        <w:ind w:left="709" w:firstLine="0"/>
        <w:rPr>
          <w:b w:val="0"/>
        </w:rPr>
      </w:pPr>
      <w:r w:rsidDel="00000000" w:rsidR="00000000" w:rsidRPr="00000000">
        <w:rPr>
          <w:rtl w:val="0"/>
        </w:rPr>
        <w:t xml:space="preserve">Principal </w:t>
      </w:r>
      <w:r w:rsidDel="00000000" w:rsidR="00000000" w:rsidRPr="00000000">
        <w:rPr>
          <w:b w:val="0"/>
          <w:rtl w:val="0"/>
        </w:rPr>
        <w:t>means {org.primary_contact.name} and {org.signatory.name}.</w:t>
      </w:r>
    </w:p>
    <w:p w:rsidR="00000000" w:rsidDel="00000000" w:rsidP="00000000" w:rsidRDefault="00000000" w:rsidRPr="00000000" w14:paraId="0000001D">
      <w:pPr>
        <w:pStyle w:val="Heading2"/>
        <w:pageBreakBefore w:val="0"/>
        <w:ind w:left="709" w:firstLine="0"/>
        <w:rPr>
          <w:b w:val="0"/>
        </w:rPr>
      </w:pPr>
      <w:r w:rsidDel="00000000" w:rsidR="00000000" w:rsidRPr="00000000">
        <w:rPr>
          <w:rtl w:val="0"/>
        </w:rPr>
        <w:t xml:space="preserve">Related Documentation </w:t>
      </w:r>
      <w:r w:rsidDel="00000000" w:rsidR="00000000" w:rsidRPr="00000000">
        <w:rPr>
          <w:b w:val="0"/>
          <w:rtl w:val="0"/>
        </w:rPr>
        <w:t>has the meaning given to that term in section 1.1.</w:t>
      </w:r>
    </w:p>
    <w:p w:rsidR="00000000" w:rsidDel="00000000" w:rsidP="00000000" w:rsidRDefault="00000000" w:rsidRPr="00000000" w14:paraId="0000001E">
      <w:pPr>
        <w:pStyle w:val="Heading2"/>
        <w:pageBreakBefore w:val="0"/>
        <w:ind w:left="709" w:firstLine="0"/>
        <w:rPr>
          <w:b w:val="0"/>
          <w:color w:val="000000"/>
          <w:sz w:val="24"/>
          <w:szCs w:val="24"/>
        </w:rPr>
      </w:pPr>
      <w:r w:rsidDel="00000000" w:rsidR="00000000" w:rsidRPr="00000000">
        <w:rPr>
          <w:rtl w:val="0"/>
        </w:rPr>
        <w:t xml:space="preserve">Worker </w:t>
      </w:r>
      <w:r w:rsidDel="00000000" w:rsidR="00000000" w:rsidRPr="00000000">
        <w:rPr>
          <w:b w:val="0"/>
          <w:rtl w:val="0"/>
        </w:rPr>
        <w:t>means a permanent, fixed term or casual member of staff, a contractor or volunteer employed or otherwise engaged by {org.name} and includes the Principal.</w:t>
      </w:r>
      <w:r w:rsidDel="00000000" w:rsidR="00000000" w:rsidRPr="00000000">
        <w:rPr>
          <w:rtl w:val="0"/>
        </w:rPr>
      </w:r>
    </w:p>
    <w:p w:rsidR="00000000" w:rsidDel="00000000" w:rsidP="00000000" w:rsidRDefault="00000000" w:rsidRPr="00000000" w14:paraId="0000001F">
      <w:pPr>
        <w:pStyle w:val="Heading1"/>
        <w:pageBreakBefore w:val="0"/>
        <w:numPr>
          <w:ilvl w:val="0"/>
          <w:numId w:val="6"/>
        </w:numPr>
        <w:ind w:left="709" w:hanging="709"/>
        <w:rPr/>
      </w:pPr>
      <w:r w:rsidDel="00000000" w:rsidR="00000000" w:rsidRPr="00000000">
        <w:rPr>
          <w:rtl w:val="0"/>
        </w:rPr>
        <w:t>Policy Statement</w:t>
      </w:r>
    </w:p>
    <w:p w:rsidR="00000000" w:rsidDel="00000000" w:rsidP="00000000" w:rsidRDefault="00000000" w:rsidRPr="00000000" w14:paraId="00000020">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nydka6zb6nwn" w:id="6"/>
      <w:bookmarkEnd w:id="6"/>
      <w:r w:rsidDel="00000000" w:rsidR="00000000" w:rsidRPr="00000000">
        <w:rPr>
          <w:rtl w:val="0"/>
        </w:rPr>
        <w:t>General</w:t>
      </w:r>
    </w:p>
    <w:p w:rsidR="00000000" w:rsidDel="00000000" w:rsidP="00000000" w:rsidRDefault="00000000" w:rsidRPr="00000000" w14:paraId="00000021">
      <w:pPr>
        <w:pStyle w:val="Heading3"/>
        <w:pageBreakBefore w:val="0"/>
        <w:numPr>
          <w:ilvl w:val="2"/>
          <w:numId w:val="4"/>
        </w:numPr>
        <w:ind w:left="1418" w:hanging="709"/>
        <w:rPr/>
      </w:pPr>
      <w:r w:rsidDel="00000000" w:rsidR="00000000" w:rsidRPr="00000000">
        <w:rPr>
          <w:rtl w:val="0"/>
        </w:rPr>
        <w:t>{org.name} and its Workers will ensure that when providing support to Clients under the NDIS, any conflict of interest is declared and any risks to Clients are mitigated.</w:t>
      </w:r>
    </w:p>
    <w:p w:rsidR="00000000" w:rsidDel="00000000" w:rsidP="00000000" w:rsidRDefault="00000000" w:rsidRPr="00000000" w14:paraId="00000022">
      <w:pPr>
        <w:pStyle w:val="Heading3"/>
        <w:pageBreakBefore w:val="0"/>
        <w:numPr>
          <w:ilvl w:val="2"/>
          <w:numId w:val="4"/>
        </w:numPr>
        <w:ind w:left="1418" w:hanging="709"/>
        <w:rPr/>
      </w:pPr>
      <w:r w:rsidDel="00000000" w:rsidR="00000000" w:rsidRPr="00000000">
        <w:rPr>
          <w:rtl w:val="0"/>
        </w:rPr>
        <w:t>All Workers will act in the best interests of its Clients, ensuring that they are informed, empowered and able to maximise choice and control. Workers will not (by act or omission) constrain, influence or direct decision-making by a person with a disability and/or their family so as to limit that person’s access to information, opportunities, and choice and control.</w:t>
      </w:r>
    </w:p>
    <w:p w:rsidR="00000000" w:rsidDel="00000000" w:rsidP="00000000" w:rsidRDefault="00000000" w:rsidRPr="00000000" w14:paraId="00000023">
      <w:pPr>
        <w:pStyle w:val="Heading3"/>
        <w:pageBreakBefore w:val="0"/>
        <w:numPr>
          <w:ilvl w:val="2"/>
          <w:numId w:val="4"/>
        </w:numPr>
        <w:ind w:left="1418" w:hanging="709"/>
        <w:rPr/>
      </w:pPr>
      <w:r w:rsidDel="00000000" w:rsidR="00000000" w:rsidRPr="00000000">
        <w:rPr>
          <w:rtl w:val="0"/>
        </w:rPr>
        <w:t>Workers will ensure that {org.name} proactively manages perceived and actual conflicts of interest in service and support delivery. Workers will:</w:t>
      </w:r>
    </w:p>
    <w:p w:rsidR="00000000" w:rsidDel="00000000" w:rsidP="00000000" w:rsidRDefault="00000000" w:rsidRPr="00000000" w14:paraId="00000024">
      <w:pPr>
        <w:pStyle w:val="Heading3"/>
        <w:pageBreakBefore w:val="0"/>
        <w:numPr>
          <w:ilvl w:val="3"/>
          <w:numId w:val="4"/>
        </w:numPr>
        <w:ind w:left="2126" w:hanging="707.9999999999998"/>
        <w:rPr/>
      </w:pPr>
      <w:r w:rsidDel="00000000" w:rsidR="00000000" w:rsidRPr="00000000">
        <w:rPr>
          <w:rtl w:val="0"/>
        </w:rPr>
        <w:t>manage, document and report on individual conflicts as they arise, and</w:t>
      </w:r>
    </w:p>
    <w:p w:rsidR="00000000" w:rsidDel="00000000" w:rsidP="00000000" w:rsidRDefault="00000000" w:rsidRPr="00000000" w14:paraId="00000025">
      <w:pPr>
        <w:pStyle w:val="Heading3"/>
        <w:pageBreakBefore w:val="0"/>
        <w:numPr>
          <w:ilvl w:val="3"/>
          <w:numId w:val="4"/>
        </w:numPr>
        <w:ind w:left="2126" w:hanging="707.9999999999998"/>
        <w:rPr/>
      </w:pPr>
      <w:r w:rsidDel="00000000" w:rsidR="00000000" w:rsidRPr="00000000">
        <w:rPr>
          <w:rtl w:val="0"/>
        </w:rPr>
        <w:t>ensure that advice to a Client about support options (including those not delivered directly by {org.name}) is transparent and promotes choice and control.</w:t>
      </w:r>
    </w:p>
    <w:p w:rsidR="00000000" w:rsidDel="00000000" w:rsidP="00000000" w:rsidRDefault="00000000" w:rsidRPr="00000000" w14:paraId="00000026">
      <w:pPr>
        <w:pStyle w:val="Heading3"/>
        <w:pageBreakBefore w:val="0"/>
        <w:numPr>
          <w:ilvl w:val="2"/>
          <w:numId w:val="4"/>
        </w:numPr>
        <w:ind w:left="1418" w:hanging="709"/>
        <w:rPr/>
      </w:pPr>
      <w:r w:rsidDel="00000000" w:rsidR="00000000" w:rsidRPr="00000000">
        <w:rPr>
          <w:rtl w:val="0"/>
        </w:rPr>
        <w:t>All Clients will be treated equally, and no Client shall be given preferential treatment above another in the receipt or provision of support.</w:t>
      </w:r>
    </w:p>
    <w:p w:rsidR="00000000" w:rsidDel="00000000" w:rsidP="00000000" w:rsidRDefault="00000000" w:rsidRPr="00000000" w14:paraId="00000027">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sxxnm3xxzmt0" w:id="7"/>
      <w:bookmarkEnd w:id="7"/>
      <w:r w:rsidDel="00000000" w:rsidR="00000000" w:rsidRPr="00000000">
        <w:rPr>
          <w:rtl w:val="0"/>
        </w:rPr>
        <w:t>Managing conflicts of interest with respect to Workers</w:t>
      </w:r>
    </w:p>
    <w:p w:rsidR="00000000" w:rsidDel="00000000" w:rsidP="00000000" w:rsidRDefault="00000000" w:rsidRPr="00000000" w14:paraId="00000028">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 xml:space="preserve">Upon commencing work at {org.name}, all Workers are required to disclose to {org.name} in writing any and all matters, interests or conflicts that have the potential to impact on how they deliver, or how they may be perceived to deliver, support and services to a Client (including an NDIS participant). </w:t>
      </w:r>
      <w:r w:rsidDel="00000000" w:rsidR="00000000" w:rsidRPr="00000000">
        <w:rPr>
          <w:rtl w:val="0"/>
        </w:rPr>
        <w:t xml:space="preserve">This includes matters or interests of a financial, business or personal nature, including any financial and/or corporate interest or relationship they may have with other entities, including businesses and organisations. </w:t>
      </w:r>
      <w:r w:rsidDel="00000000" w:rsidR="00000000" w:rsidRPr="00000000">
        <w:rPr>
          <w:rtl w:val="0"/>
        </w:rPr>
      </w:r>
    </w:p>
    <w:p w:rsidR="00000000" w:rsidDel="00000000" w:rsidP="00000000" w:rsidRDefault="00000000" w:rsidRPr="00000000" w14:paraId="00000029">
      <w:pPr>
        <w:pStyle w:val="Heading3"/>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pPr>
      <w:r w:rsidDel="00000000" w:rsidR="00000000" w:rsidRPr="00000000">
        <w:rPr>
          <w:rtl w:val="0"/>
        </w:rPr>
        <w:t>If they develop any matter, interest or conflict that has the potential to impact on how they deliver, or how they may be perceived to deliver, support and services to a Client (including an NDIS participant), they are required to immediately disclose it to {org.name} in writing.</w:t>
      </w:r>
      <w:r w:rsidDel="00000000" w:rsidR="00000000" w:rsidRPr="00000000">
        <w:rPr>
          <w:rtl w:val="0"/>
        </w:rPr>
      </w:r>
    </w:p>
    <w:p w:rsidR="00000000" w:rsidDel="00000000" w:rsidP="00000000" w:rsidRDefault="00000000" w:rsidRPr="00000000" w14:paraId="0000002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76" w:lineRule="auto"/>
        <w:ind w:left="709" w:right="0" w:hanging="709"/>
        <w:jc w:val="left"/>
      </w:pPr>
      <w:bookmarkStart w:colFirst="0" w:colLast="0" w:name="_26g5e47fz616" w:id="8"/>
      <w:bookmarkEnd w:id="8"/>
      <w:r w:rsidDel="00000000" w:rsidR="00000000" w:rsidRPr="00000000">
        <w:rPr>
          <w:b w:val="1"/>
          <w:rtl w:val="0"/>
        </w:rPr>
        <w:t>Managing</w:t>
      </w:r>
      <w:r w:rsidDel="00000000" w:rsidR="00000000" w:rsidRPr="00000000">
        <w:rPr>
          <w:rtl w:val="0"/>
        </w:rPr>
        <w:t xml:space="preserve"> conflict of interest in Support Coordination</w:t>
      </w:r>
    </w:p>
    <w:p w:rsidR="00000000" w:rsidDel="00000000" w:rsidP="00000000" w:rsidRDefault="00000000" w:rsidRPr="00000000" w14:paraId="0000002B">
      <w:pPr>
        <w:pStyle w:val="Heading3"/>
        <w:pageBreakBefore w:val="0"/>
        <w:numPr>
          <w:ilvl w:val="2"/>
          <w:numId w:val="2"/>
        </w:numPr>
        <w:ind w:left="1418" w:hanging="709"/>
        <w:rPr/>
      </w:pPr>
      <w:r w:rsidDel="00000000" w:rsidR="00000000" w:rsidRPr="00000000">
        <w:rPr>
          <w:rtl w:val="0"/>
        </w:rPr>
        <w:t xml:space="preserve">Clients will be presented with a range of choices about providers of support. {org.name} will not seek to influence the Client to select itself.   </w:t>
      </w:r>
    </w:p>
    <w:p w:rsidR="00000000" w:rsidDel="00000000" w:rsidP="00000000" w:rsidRDefault="00000000" w:rsidRPr="00000000" w14:paraId="0000002C">
      <w:pPr>
        <w:pageBreakBefore w:val="0"/>
        <w:numPr>
          <w:ilvl w:val="2"/>
          <w:numId w:val="2"/>
        </w:numPr>
        <w:ind w:left="1418" w:hanging="709"/>
      </w:pPr>
      <w:r w:rsidDel="00000000" w:rsidR="00000000" w:rsidRPr="00000000">
        <w:rPr>
          <w:rtl w:val="0"/>
        </w:rPr>
        <w:t xml:space="preserve">As {org.name} provides support coordination as well as other support to Clients, Clients are always informed of other alternative providers available to provide necessary support, enabling Clients and families to exercise their choice and control in the support received. Clients and families are also informed of any relevant conflicts with other providers who may have a relationship with {org.name}, where this is relevant.  </w:t>
      </w:r>
    </w:p>
    <w:p w:rsidR="00000000" w:rsidDel="00000000" w:rsidP="00000000" w:rsidRDefault="00000000" w:rsidRPr="00000000" w14:paraId="0000002D">
      <w:pPr>
        <w:pageBreakBefore w:val="0"/>
        <w:ind w:left="1418" w:firstLine="0"/>
        <w:rPr/>
      </w:pPr>
      <w:r w:rsidDel="00000000" w:rsidR="00000000" w:rsidRPr="00000000">
        <w:rPr>
          <w:rtl w:val="0"/>
        </w:rPr>
      </w:r>
    </w:p>
    <w:p w:rsidR="00000000" w:rsidDel="00000000" w:rsidP="00000000" w:rsidRDefault="00000000" w:rsidRPr="00000000" w14:paraId="0000002E">
      <w:pPr>
        <w:pStyle w:val="Heading3"/>
        <w:pageBreakBefore w:val="0"/>
        <w:numPr>
          <w:ilvl w:val="2"/>
          <w:numId w:val="2"/>
        </w:numPr>
        <w:ind w:left="1418" w:hanging="709"/>
        <w:rPr/>
      </w:pPr>
      <w:r w:rsidDel="00000000" w:rsidR="00000000" w:rsidRPr="00000000">
        <w:rPr>
          <w:rtl w:val="0"/>
        </w:rPr>
        <w:t>Specifically and where conducting support coordination services to a Client</w:t>
      </w:r>
      <w:r w:rsidDel="00000000" w:rsidR="00000000" w:rsidRPr="00000000">
        <w:rPr>
          <w:rtl w:val="0"/>
        </w:rPr>
        <w:t>, to ensure that any perceived or actual conflict of interest is managed, {org.name} will:</w:t>
      </w:r>
    </w:p>
    <w:p w:rsidR="00000000" w:rsidDel="00000000" w:rsidP="00000000" w:rsidRDefault="00000000" w:rsidRPr="00000000" w14:paraId="0000002F">
      <w:pPr>
        <w:pStyle w:val="Heading3"/>
        <w:pageBreakBefore w:val="0"/>
        <w:numPr>
          <w:ilvl w:val="3"/>
          <w:numId w:val="2"/>
        </w:numPr>
        <w:ind w:left="2126" w:hanging="707.9999999999998"/>
        <w:rPr/>
      </w:pPr>
      <w:r w:rsidDel="00000000" w:rsidR="00000000" w:rsidRPr="00000000">
        <w:rPr>
          <w:rtl w:val="0"/>
        </w:rPr>
        <w:t>explain this Policy to Clients in a manner that the Client is most likely to understand.</w:t>
      </w:r>
    </w:p>
    <w:p w:rsidR="00000000" w:rsidDel="00000000" w:rsidP="00000000" w:rsidRDefault="00000000" w:rsidRPr="00000000" w14:paraId="00000030">
      <w:pPr>
        <w:pageBreakBefore w:val="0"/>
        <w:numPr>
          <w:ilvl w:val="3"/>
          <w:numId w:val="2"/>
        </w:numPr>
        <w:ind w:left="2126" w:hanging="707.9999999999998"/>
      </w:pPr>
      <w:r w:rsidDel="00000000" w:rsidR="00000000" w:rsidRPr="00000000">
        <w:rPr>
          <w:rtl w:val="0"/>
        </w:rPr>
        <w:t xml:space="preserve">to ensure there is no conflict of interest, when our support coordinators obtain quotes for services on a Client’s behalf, endeavour to always provide 3 quotes (if possible) from other services, in addition to our own. It is then the Client’s decision if they would like to choose our services and supports or go with another provider. </w:t>
      </w:r>
    </w:p>
    <w:p w:rsidR="00000000" w:rsidDel="00000000" w:rsidP="00000000" w:rsidRDefault="00000000" w:rsidRPr="00000000" w14:paraId="00000031">
      <w:pPr>
        <w:pageBreakBefore w:val="0"/>
        <w:ind w:left="2126" w:firstLine="0"/>
        <w:rPr/>
      </w:pPr>
      <w:r w:rsidDel="00000000" w:rsidR="00000000" w:rsidRPr="00000000">
        <w:rPr>
          <w:rtl w:val="0"/>
        </w:rPr>
      </w:r>
    </w:p>
    <w:p w:rsidR="00000000" w:rsidDel="00000000" w:rsidP="00000000" w:rsidRDefault="00000000" w:rsidRPr="00000000" w14:paraId="00000032">
      <w:pPr>
        <w:pageBreakBefore w:val="0"/>
        <w:numPr>
          <w:ilvl w:val="3"/>
          <w:numId w:val="2"/>
        </w:numPr>
        <w:ind w:left="2126" w:hanging="707.9999999999998"/>
      </w:pPr>
      <w:r w:rsidDel="00000000" w:rsidR="00000000" w:rsidRPr="00000000">
        <w:rPr>
          <w:rtl w:val="0"/>
        </w:rPr>
        <w:t xml:space="preserve">make clear to the Client that their decision to choose an alternative provider will not affect their support coordination services at all, as they operate independently from each other, and that the Client need to be worried about any repercussions. </w:t>
      </w:r>
    </w:p>
    <w:p w:rsidR="00000000" w:rsidDel="00000000" w:rsidP="00000000" w:rsidRDefault="00000000" w:rsidRPr="00000000" w14:paraId="00000033">
      <w:pPr>
        <w:pageBreakBefore w:val="0"/>
        <w:ind w:left="2126" w:firstLine="0"/>
        <w:rPr/>
      </w:pPr>
      <w:r w:rsidDel="00000000" w:rsidR="00000000" w:rsidRPr="00000000">
        <w:rPr>
          <w:rtl w:val="0"/>
        </w:rPr>
      </w:r>
    </w:p>
    <w:p w:rsidR="00000000" w:rsidDel="00000000" w:rsidP="00000000" w:rsidRDefault="00000000" w:rsidRPr="00000000" w14:paraId="00000034">
      <w:pPr>
        <w:pStyle w:val="Heading3"/>
        <w:pageBreakBefore w:val="0"/>
        <w:numPr>
          <w:ilvl w:val="3"/>
          <w:numId w:val="2"/>
        </w:numPr>
        <w:ind w:left="2126" w:hanging="707.9999999999998"/>
        <w:rPr/>
      </w:pPr>
      <w:r w:rsidDel="00000000" w:rsidR="00000000" w:rsidRPr="00000000">
        <w:rPr>
          <w:rtl w:val="0"/>
        </w:rPr>
        <w:t xml:space="preserve">document, </w:t>
      </w:r>
      <w:r w:rsidDel="00000000" w:rsidR="00000000" w:rsidRPr="00000000">
        <w:rPr>
          <w:rtl w:val="0"/>
        </w:rPr>
        <w:t>in case notes, the choice of providers offered to a Client and/or their nominee for each support category where a provider is to be engaged.</w:t>
      </w:r>
    </w:p>
    <w:p w:rsidR="00000000" w:rsidDel="00000000" w:rsidP="00000000" w:rsidRDefault="00000000" w:rsidRPr="00000000" w14:paraId="00000035">
      <w:pPr>
        <w:pStyle w:val="Heading3"/>
        <w:pageBreakBefore w:val="0"/>
        <w:numPr>
          <w:ilvl w:val="3"/>
          <w:numId w:val="2"/>
        </w:numPr>
        <w:ind w:left="2126" w:hanging="707.9999999999998"/>
        <w:rPr/>
      </w:pPr>
      <w:r w:rsidDel="00000000" w:rsidR="00000000" w:rsidRPr="00000000">
        <w:rPr>
          <w:rtl w:val="0"/>
        </w:rPr>
        <w:t>document, in case notes, the rationale for the Client’s choice of provider for each support category where a provider is engaged.</w:t>
      </w:r>
    </w:p>
    <w:p w:rsidR="00000000" w:rsidDel="00000000" w:rsidP="00000000" w:rsidRDefault="00000000" w:rsidRPr="00000000" w14:paraId="00000036">
      <w:pPr>
        <w:pStyle w:val="Heading3"/>
        <w:pageBreakBefore w:val="0"/>
        <w:numPr>
          <w:ilvl w:val="3"/>
          <w:numId w:val="2"/>
        </w:numPr>
        <w:ind w:left="2126" w:hanging="707.9999999999998"/>
        <w:rPr/>
      </w:pPr>
      <w:r w:rsidDel="00000000" w:rsidR="00000000" w:rsidRPr="00000000">
        <w:rPr>
          <w:rtl w:val="0"/>
        </w:rPr>
        <w:t xml:space="preserve">where a Client has chosen another {org.name} service for service provision, a request for capacity or quote is documented by the support coordinator. </w:t>
      </w:r>
    </w:p>
    <w:p w:rsidR="00000000" w:rsidDel="00000000" w:rsidP="00000000" w:rsidRDefault="00000000" w:rsidRPr="00000000" w14:paraId="00000037">
      <w:pPr>
        <w:pStyle w:val="Heading3"/>
        <w:pageBreakBefore w:val="0"/>
        <w:numPr>
          <w:ilvl w:val="3"/>
          <w:numId w:val="2"/>
        </w:numPr>
        <w:ind w:left="2126" w:hanging="707.9999999999998"/>
        <w:rPr/>
      </w:pPr>
      <w:r w:rsidDel="00000000" w:rsidR="00000000" w:rsidRPr="00000000">
        <w:rPr>
          <w:rtl w:val="0"/>
        </w:rPr>
        <w:t>provide information to the Client and/or their nominee at the initial meeting of the process for requesting a change in service provider, including support coordination.</w:t>
      </w:r>
      <w:r w:rsidDel="00000000" w:rsidR="00000000" w:rsidRPr="00000000">
        <w:rPr>
          <w:rtl w:val="0"/>
        </w:rPr>
      </w:r>
    </w:p>
    <w:p w:rsidR="00000000" w:rsidDel="00000000" w:rsidP="00000000" w:rsidRDefault="00000000" w:rsidRPr="00000000" w14:paraId="00000038">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 xml:space="preserve">Relevant Legislation, Regulations, Rules and Guidelines </w:t>
      </w:r>
    </w:p>
    <w:p w:rsidR="00000000" w:rsidDel="00000000" w:rsidP="00000000" w:rsidRDefault="00000000" w:rsidRPr="00000000" w14:paraId="00000039">
      <w:pPr>
        <w:pageBreakBefore w:val="0"/>
        <w:tabs>
          <w:tab w:val="left" w:leader="none" w:pos="1418"/>
          <w:tab w:val="left" w:leader="none" w:pos="2127"/>
        </w:tabs>
        <w:spacing w:after="240" w:line="240" w:lineRule="auto"/>
        <w:ind w:left="709" w:firstLine="0"/>
        <w:rPr>
          <w:i w:val="1"/>
          <w:color w:val="0000ff"/>
          <w:u w:val="single"/>
        </w:rPr>
      </w:pPr>
      <w:r w:rsidDel="00000000" w:rsidR="00000000" w:rsidRPr="00000000">
        <w:rPr>
          <w:rtl w:val="0"/>
        </w:rPr>
        <w:t>Legislation, Rules, Guidelines and Policies applies to this Policy and Related Documentation as set out in the Legislation Register.</w:t>
      </w:r>
      <w:r w:rsidDel="00000000" w:rsidR="00000000" w:rsidRPr="00000000">
        <w:rPr>
          <w:rtl w:val="0"/>
        </w:rPr>
      </w:r>
    </w:p>
    <w:p w:rsidR="00000000" w:rsidDel="00000000" w:rsidP="00000000" w:rsidRDefault="00000000" w:rsidRPr="00000000" w14:paraId="0000003A">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Inconsistency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76" w:lineRule="auto"/>
        <w:ind w:left="709"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17dp8vu" w:id="9"/>
      <w:bookmarkEnd w:id="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If and to the extent that the terms of this Policy are or would be inconsistent with the requirements of any applicable law, this Policy is deemed to be amended but only to the extent required to comply with the applicable law.</w:t>
      </w:r>
    </w:p>
    <w:p w:rsidR="00000000" w:rsidDel="00000000" w:rsidP="00000000" w:rsidRDefault="00000000" w:rsidRPr="00000000" w14:paraId="0000003C">
      <w:pPr>
        <w:pStyle w:val="Heading2"/>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pPr>
      <w:r w:rsidDel="00000000" w:rsidR="00000000" w:rsidRPr="00000000">
        <w:rPr>
          <w:rtl w:val="0"/>
        </w:rPr>
        <w:t>Policy Details</w:t>
      </w:r>
    </w:p>
    <w:p w:rsidR="00000000" w:rsidDel="00000000" w:rsidP="00000000" w:rsidRDefault="00000000" w:rsidRPr="00000000" w14:paraId="0000003D">
      <w:pPr>
        <w:pageBreakBefore w:val="0"/>
        <w:tabs>
          <w:tab w:val="left" w:leader="none" w:pos="1418"/>
          <w:tab w:val="left" w:leader="none" w:pos="2127"/>
        </w:tabs>
        <w:spacing w:after="240" w:line="240" w:lineRule="auto"/>
        <w:ind w:left="709" w:firstLine="0"/>
        <w:rPr/>
      </w:pPr>
      <w:r w:rsidDel="00000000" w:rsidR="00000000" w:rsidRPr="00000000">
        <w:rPr>
          <w:b w:val="1"/>
          <w:rtl w:val="0"/>
        </w:rPr>
        <w:t>Approved By:</w:t>
        <w:tab/>
        <w:tab/>
        <w:tab/>
        <w:tab/>
      </w:r>
      <w:r w:rsidDel="00000000" w:rsidR="00000000" w:rsidRPr="00000000">
        <w:rPr>
          <w:rtl w:val="0"/>
        </w:rPr>
        <w:t>The Board of {org.legal_name}</w:t>
      </w:r>
    </w:p>
    <w:p w:rsidR="00000000" w:rsidDel="00000000" w:rsidP="00000000" w:rsidRDefault="00000000" w:rsidRPr="00000000" w14:paraId="0000003E">
      <w:pPr>
        <w:pageBreakBefore w:val="0"/>
        <w:tabs>
          <w:tab w:val="left" w:leader="none" w:pos="1418"/>
          <w:tab w:val="left" w:leader="none" w:pos="2127"/>
        </w:tabs>
        <w:spacing w:after="240" w:line="240" w:lineRule="auto"/>
        <w:ind w:left="709" w:firstLine="0"/>
        <w:rPr/>
      </w:pPr>
      <w:r>
        <w:t>Approval Date: 16 October 2025</w:t>
      </w:r>
    </w:p>
    <w:p w:rsidR="00000000" w:rsidDel="00000000" w:rsidP="00000000" w:rsidRDefault="00000000" w:rsidRPr="00000000" w14:paraId="0000003F">
      <w:pPr>
        <w:pageBreakBefore w:val="0"/>
        <w:tabs>
          <w:tab w:val="left" w:leader="none" w:pos="1418"/>
          <w:tab w:val="left" w:leader="none" w:pos="2127"/>
        </w:tabs>
        <w:spacing w:after="240" w:line="240" w:lineRule="auto"/>
        <w:ind w:left="709" w:firstLine="0"/>
        <w:rPr>
          <w:b w:val="1"/>
        </w:rPr>
      </w:pPr>
      <w:r>
        <w:t>Next Scheduled Review: October 2027</w:t>
      </w:r>
    </w:p>
    <w:p w:rsidR="00000000" w:rsidDel="00000000" w:rsidP="00000000" w:rsidRDefault="00000000" w:rsidRPr="00000000" w14:paraId="00000040">
      <w:pPr>
        <w:pageBreakBefore w:val="0"/>
        <w:tabs>
          <w:tab w:val="left" w:leader="none" w:pos="1418"/>
          <w:tab w:val="left" w:leader="none" w:pos="2127"/>
        </w:tabs>
        <w:spacing w:after="240" w:line="240" w:lineRule="auto"/>
        <w:ind w:left="709" w:firstLine="0"/>
        <w:rPr/>
      </w:pPr>
      <w:r w:rsidDel="00000000" w:rsidR="00000000" w:rsidRPr="00000000">
        <w:rPr>
          <w:b w:val="1"/>
          <w:rtl w:val="0"/>
        </w:rPr>
        <w:t>Version:</w:t>
        <w:tab/>
        <w:tab/>
        <w:tab/>
        <w:tab/>
      </w:r>
      <w:r w:rsidDel="00000000" w:rsidR="00000000" w:rsidRPr="00000000">
        <w:rPr>
          <w:rtl w:val="0"/>
        </w:rPr>
        <w:t>1</w:t>
      </w:r>
    </w:p>
    <w:sectPr>
      <w:headerReference r:id="rId6" w:type="default"/>
      <w:headerReference r:id="rId7" w:type="first"/>
      <w:footerReference r:id="rId8" w:type="default"/>
      <w:footerReference r:id="rId9" w:type="first"/>
      <w:pgSz w:h="16834" w:w="11909"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46">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047">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48">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49">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4A">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4C">
          <w:pPr>
            <w:pageBreakBefore w:val="0"/>
            <w:tabs>
              <w:tab w:val="left" w:leader="none" w:pos="2160"/>
              <w:tab w:val="left" w:leader="none" w:pos="2127"/>
            </w:tabs>
            <w:spacing w:line="276" w:lineRule="auto"/>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04D">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4E">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04F">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050">
    <w:pPr>
      <w:keepNext w:val="0"/>
      <w:keepLines w:val="0"/>
      <w:pageBreakBefore w:val="0"/>
      <w:widowControl w:val="1"/>
      <w:pBdr>
        <w:top w:color="000000" w:space="0" w:sz="0" w:val="none"/>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1">
    <w:pPr>
      <w:pageBreakBefore w:val="0"/>
      <w:spacing w:after="120" w:line="240" w:lineRule="auto"/>
      <w:rPr>
        <w:b w:val="1"/>
        <w:sz w:val="28"/>
        <w:szCs w:val="28"/>
      </w:rPr>
    </w:pPr>
    <w:r w:rsidDel="00000000" w:rsidR="00000000" w:rsidRPr="00000000">
      <w:rPr>
        <w:b w:val="1"/>
        <w:sz w:val="28"/>
        <w:szCs w:val="28"/>
        <w:rtl w:val="0"/>
      </w:rPr>
      <w:t>{org.name} ABN {org.abn}</w:t>
    </w:r>
  </w:p>
  <w:p w:rsidR="00000000" w:rsidDel="00000000" w:rsidP="00000000" w:rsidRDefault="00000000" w:rsidRPr="00000000" w14:paraId="00000042">
    <w:pPr>
      <w:pageBreakBefore w:val="0"/>
      <w:spacing w:after="120" w:line="240" w:lineRule="auto"/>
      <w:rPr>
        <w:b w:val="1"/>
        <w:sz w:val="28"/>
        <w:szCs w:val="28"/>
      </w:rPr>
    </w:pPr>
    <w:r w:rsidDel="00000000" w:rsidR="00000000" w:rsidRPr="00000000">
      <w:rPr>
        <w:b w:val="1"/>
        <w:sz w:val="28"/>
        <w:szCs w:val="28"/>
        <w:rtl w:val="0"/>
      </w:rPr>
      <w:t xml:space="preserve">Conflict of Interest Policy</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48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Conflicts of Interest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Policy</w:t>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3">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
      <w:lvlJc w:val="left"/>
      <w:pPr>
        <w:ind w:left="709" w:hanging="709"/>
      </w:pPr>
      <w:rPr/>
    </w:lvl>
    <w:lvl w:ilvl="1">
      <w:start w:val="1"/>
      <w:numFmt w:val="decimal"/>
      <w:lvlText w:val="%1.%2"/>
      <w:lvlJc w:val="left"/>
      <w:pPr>
        <w:ind w:left="709" w:hanging="709"/>
      </w:pPr>
      <w:rPr>
        <w:rFonts w:ascii="Arial" w:cs="Arial" w:eastAsia="Arial" w:hAnsi="Arial"/>
      </w:rPr>
    </w:lvl>
    <w:lvl w:ilvl="2">
      <w:start w:val="1"/>
      <w:numFmt w:val="lowerLetter"/>
      <w:lvlText w:val="(%3)"/>
      <w:lvlJc w:val="left"/>
      <w:pPr>
        <w:ind w:left="1418" w:hanging="709"/>
      </w:pPr>
      <w:rPr>
        <w:rFonts w:ascii="Arial" w:cs="Arial" w:eastAsia="Arial" w:hAnsi="Arial"/>
        <w:b w:val="0"/>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