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ageBreakBefore w:val="0"/>
        <w:ind w:left="1418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ageBreakBefore w:val="0"/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This Emergency Plan is supported by and read together with the Waste Management Policy.</w:t>
      </w:r>
    </w:p>
    <w:p w:rsidR="00000000" w:rsidDel="00000000" w:rsidP="00000000" w:rsidRDefault="00000000" w:rsidRPr="00000000" w14:paraId="00000003">
      <w:pPr>
        <w:pageBreakBefore w:val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ageBreakBefore w:val="0"/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 the event of an emergency relating to hazardous substances and spills at {org.name}, all workers must:    </w:t>
      </w:r>
    </w:p>
    <w:p w:rsidR="00000000" w:rsidDel="00000000" w:rsidP="00000000" w:rsidRDefault="00000000" w:rsidRPr="00000000" w14:paraId="00000005">
      <w:pPr>
        <w:pageBreakBefore w:val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3"/>
        <w:pageBreakBefore w:val="0"/>
        <w:numPr>
          <w:ilvl w:val="0"/>
          <w:numId w:val="1"/>
        </w:numPr>
        <w:ind w:left="709" w:hanging="709"/>
        <w:rPr>
          <w:color w:val="434343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Evacuate the contaminated area. </w:t>
      </w:r>
    </w:p>
    <w:p w:rsidR="00000000" w:rsidDel="00000000" w:rsidP="00000000" w:rsidRDefault="00000000" w:rsidRPr="00000000" w14:paraId="00000007">
      <w:pPr>
        <w:pStyle w:val="Heading3"/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40" w:lineRule="auto"/>
        <w:ind w:left="709" w:right="0" w:hanging="709"/>
        <w:jc w:val="left"/>
        <w:rPr>
          <w:color w:val="434343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Decontaminate the eyes and skin of exposed personnel immediately. </w:t>
      </w:r>
    </w:p>
    <w:p w:rsidR="00000000" w:rsidDel="00000000" w:rsidP="00000000" w:rsidRDefault="00000000" w:rsidRPr="00000000" w14:paraId="00000008">
      <w:pPr>
        <w:pStyle w:val="Heading3"/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40" w:lineRule="auto"/>
        <w:ind w:left="709" w:right="0" w:hanging="709"/>
        <w:jc w:val="left"/>
        <w:rPr>
          <w:color w:val="434343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Inform the designated person (usually the Principal), who should coordinate the necessary actions. </w:t>
      </w:r>
    </w:p>
    <w:p w:rsidR="00000000" w:rsidDel="00000000" w:rsidP="00000000" w:rsidRDefault="00000000" w:rsidRPr="00000000" w14:paraId="00000009">
      <w:pPr>
        <w:pStyle w:val="Heading3"/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40" w:lineRule="auto"/>
        <w:ind w:left="709" w:right="0" w:hanging="709"/>
        <w:jc w:val="left"/>
        <w:rPr>
          <w:color w:val="434343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Determine the nature of the spill. </w:t>
      </w:r>
    </w:p>
    <w:p w:rsidR="00000000" w:rsidDel="00000000" w:rsidP="00000000" w:rsidRDefault="00000000" w:rsidRPr="00000000" w14:paraId="0000000A">
      <w:pPr>
        <w:pStyle w:val="Heading3"/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40" w:lineRule="auto"/>
        <w:ind w:left="709" w:right="0" w:hanging="709"/>
        <w:jc w:val="left"/>
        <w:rPr>
          <w:color w:val="434343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Evacuate all the people not involved in cleaning up if the spillage involves a particularly hazardous substance. </w:t>
      </w:r>
    </w:p>
    <w:p w:rsidR="00000000" w:rsidDel="00000000" w:rsidP="00000000" w:rsidRDefault="00000000" w:rsidRPr="00000000" w14:paraId="0000000B">
      <w:pPr>
        <w:pStyle w:val="Heading3"/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40" w:lineRule="auto"/>
        <w:ind w:left="709" w:right="0" w:hanging="709"/>
        <w:jc w:val="left"/>
        <w:rPr>
          <w:color w:val="434343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Provide first aid and medical care to injured individuals. </w:t>
      </w:r>
    </w:p>
    <w:p w:rsidR="00000000" w:rsidDel="00000000" w:rsidP="00000000" w:rsidRDefault="00000000" w:rsidRPr="00000000" w14:paraId="0000000C">
      <w:pPr>
        <w:pStyle w:val="Heading3"/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40" w:lineRule="auto"/>
        <w:ind w:left="709" w:right="0" w:hanging="709"/>
        <w:jc w:val="left"/>
        <w:rPr>
          <w:color w:val="434343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Secure the area to prevent exposure of additional individuals. </w:t>
      </w:r>
    </w:p>
    <w:p w:rsidR="00000000" w:rsidDel="00000000" w:rsidP="00000000" w:rsidRDefault="00000000" w:rsidRPr="00000000" w14:paraId="0000000D">
      <w:pPr>
        <w:pStyle w:val="Heading3"/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40" w:lineRule="auto"/>
        <w:ind w:left="709" w:right="0" w:hanging="709"/>
        <w:jc w:val="left"/>
        <w:rPr>
          <w:color w:val="434343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Provide adequate protective clothing to personnel involved in cleaning-up. </w:t>
      </w:r>
    </w:p>
    <w:p w:rsidR="00000000" w:rsidDel="00000000" w:rsidP="00000000" w:rsidRDefault="00000000" w:rsidRPr="00000000" w14:paraId="0000000E">
      <w:pPr>
        <w:pStyle w:val="Heading3"/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40" w:lineRule="auto"/>
        <w:ind w:left="709" w:right="0" w:hanging="709"/>
        <w:jc w:val="left"/>
        <w:rPr>
          <w:color w:val="434343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Limit the spread of the spill and clean up in accordance with Waste Management Policy. </w:t>
      </w:r>
    </w:p>
    <w:p w:rsidR="00000000" w:rsidDel="00000000" w:rsidP="00000000" w:rsidRDefault="00000000" w:rsidRPr="00000000" w14:paraId="0000000F">
      <w:pPr>
        <w:pStyle w:val="Heading3"/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40" w:lineRule="auto"/>
        <w:ind w:left="709" w:right="0" w:hanging="709"/>
        <w:jc w:val="left"/>
        <w:rPr>
          <w:color w:val="434343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Neutralize or disinfect the spilled or contaminated material if indicated in accordance with the Waste Management Policy. </w:t>
      </w:r>
    </w:p>
    <w:p w:rsidR="00000000" w:rsidDel="00000000" w:rsidP="00000000" w:rsidRDefault="00000000" w:rsidRPr="00000000" w14:paraId="00000010">
      <w:pPr>
        <w:pStyle w:val="Heading3"/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40" w:lineRule="auto"/>
        <w:ind w:left="709" w:right="0" w:hanging="709"/>
        <w:jc w:val="left"/>
        <w:rPr>
          <w:color w:val="434343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Collect all spilled and contaminated material in accordance with the Waste Management Policy. Sharps should never be picked up by hand; brushes and pans or other suitable tools should be used. Spilled material and disposable contaminated items used for cleaning should be placed in the appropriate waste bags or containers.</w:t>
      </w:r>
    </w:p>
    <w:p w:rsidR="00000000" w:rsidDel="00000000" w:rsidP="00000000" w:rsidRDefault="00000000" w:rsidRPr="00000000" w14:paraId="00000011">
      <w:pPr>
        <w:pStyle w:val="Heading3"/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40" w:lineRule="auto"/>
        <w:ind w:left="709" w:right="0" w:hanging="709"/>
        <w:jc w:val="left"/>
        <w:rPr>
          <w:color w:val="434343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Decontaminate or disinfect the area in accordance with the Waste Management Policy. </w:t>
      </w:r>
    </w:p>
    <w:p w:rsidR="00000000" w:rsidDel="00000000" w:rsidP="00000000" w:rsidRDefault="00000000" w:rsidRPr="00000000" w14:paraId="00000012">
      <w:pPr>
        <w:pStyle w:val="Heading3"/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40" w:lineRule="auto"/>
        <w:ind w:left="709" w:right="0" w:hanging="709"/>
        <w:jc w:val="left"/>
        <w:rPr>
          <w:color w:val="434343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Rinse the area, and wipe dry with absorbent cloth.  </w:t>
      </w:r>
    </w:p>
    <w:p w:rsidR="00000000" w:rsidDel="00000000" w:rsidP="00000000" w:rsidRDefault="00000000" w:rsidRPr="00000000" w14:paraId="00000013">
      <w:pPr>
        <w:pStyle w:val="Heading3"/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40" w:lineRule="auto"/>
        <w:ind w:left="709" w:right="0" w:hanging="709"/>
        <w:jc w:val="left"/>
        <w:rPr>
          <w:color w:val="434343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Decontaminate or disinfect any tools that were used.</w:t>
      </w:r>
    </w:p>
    <w:p w:rsidR="00000000" w:rsidDel="00000000" w:rsidP="00000000" w:rsidRDefault="00000000" w:rsidRPr="00000000" w14:paraId="00000014">
      <w:pPr>
        <w:pStyle w:val="Heading3"/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40" w:lineRule="auto"/>
        <w:ind w:left="709" w:right="0" w:hanging="709"/>
        <w:jc w:val="left"/>
        <w:rPr>
          <w:color w:val="434343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Remove protective clothing and decontaminate or disinfect it if necessary. </w:t>
      </w:r>
    </w:p>
    <w:p w:rsidR="00000000" w:rsidDel="00000000" w:rsidP="00000000" w:rsidRDefault="00000000" w:rsidRPr="00000000" w14:paraId="00000015">
      <w:pPr>
        <w:pStyle w:val="Heading3"/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40" w:lineRule="auto"/>
        <w:ind w:left="709" w:right="0" w:hanging="709"/>
        <w:jc w:val="left"/>
        <w:rPr>
          <w:color w:val="434343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Seek medical attention if exposure to hazardous material has occurred during the operation.</w:t>
      </w:r>
    </w:p>
    <w:p w:rsidR="00000000" w:rsidDel="00000000" w:rsidP="00000000" w:rsidRDefault="00000000" w:rsidRPr="00000000" w14:paraId="00000016">
      <w:pPr>
        <w:pStyle w:val="Heading3"/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40" w:lineRule="auto"/>
        <w:ind w:left="709" w:right="0" w:hanging="709"/>
        <w:jc w:val="left"/>
        <w:rPr>
          <w:color w:val="434343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If the Plan is implemented a review by the Principal (or delegate) of its effectiveness will occur and relevant changes to the Emergency Plan will be made if necessary. 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ageBreakBefore w:val="0"/>
        <w:ind w:left="0" w:firstLine="0"/>
        <w:rPr/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6839" w:w="11907" w:orient="portrait"/>
      <w:pgMar w:bottom="720" w:top="720" w:left="720" w:right="720" w:header="454" w:footer="454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1E">
    <w:pPr>
      <w:pageBreakBefore w:val="0"/>
      <w:widowControl w:val="0"/>
      <w:spacing w:line="276" w:lineRule="auto"/>
      <w:rPr/>
    </w:pPr>
    <w:r w:rsidDel="00000000" w:rsidR="00000000" w:rsidRPr="00000000">
      <w:rPr>
        <w:rtl w:val="0"/>
      </w:rPr>
    </w:r>
  </w:p>
  <w:tbl>
    <w:tblPr>
      <w:tblStyle w:val="Table1"/>
      <w:tblW w:w="9486.0" w:type="dxa"/>
      <w:jc w:val="left"/>
      <w:tblInd w:w="380.99999999999994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4786"/>
      <w:gridCol w:w="4700"/>
      <w:tblGridChange w:id="0">
        <w:tblGrid>
          <w:gridCol w:w="4786"/>
          <w:gridCol w:w="4700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01F">
          <w:pPr>
            <w:pageBreakBefore w:val="0"/>
            <w:tabs>
              <w:tab w:val="left" w:leader="none" w:pos="2160"/>
              <w:tab w:val="left" w:leader="none" w:pos="2127"/>
            </w:tabs>
            <w:ind w:left="2160"/>
            <w:rPr>
              <w:rFonts w:ascii="Arial" w:cs="Arial" w:eastAsia="Arial" w:hAnsi="Arial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sz w:val="16"/>
              <w:szCs w:val="16"/>
              <w:rtl w:val="0"/>
            </w:rPr>
            <w:t xml:space="preserve">Approved By:</w:t>
            <w:tab/>
          </w:r>
          <w:r w:rsidDel="00000000" w:rsidR="00000000" w:rsidRPr="00000000">
            <w:rPr>
              <w:rFonts w:ascii="Arial" w:cs="Arial" w:eastAsia="Arial" w:hAnsi="Arial"/>
              <w:sz w:val="16"/>
              <w:szCs w:val="16"/>
              <w:rtl w:val="0"/>
            </w:rPr>
            <w:t>The Board of {org.legal_name}</w:t>
          </w:r>
          <w:r w:rsidDel="00000000" w:rsidR="00000000" w:rsidRPr="00000000">
            <w:rPr>
              <w:rFonts w:ascii="Arial" w:cs="Arial" w:eastAsia="Arial" w:hAnsi="Arial"/>
              <w:sz w:val="16"/>
              <w:szCs w:val="16"/>
              <w:rtl w:val="0"/>
            </w:rPr>
            <w:t xml:space="preserve"> </w:t>
          </w:r>
        </w:p>
      </w:tc>
      <w:tc>
        <w:tcPr/>
        <w:p w:rsidR="00000000" w:rsidDel="00000000" w:rsidP="00000000" w:rsidRDefault="00000000" w:rsidRPr="00000000" w14:paraId="00000020">
          <w:pPr>
            <w:pageBreakBefore w:val="0"/>
            <w:tabs>
              <w:tab w:val="left" w:leader="none" w:pos="1418"/>
              <w:tab w:val="left" w:leader="none" w:pos="2127"/>
            </w:tabs>
            <w:rPr>
              <w:rFonts w:ascii="Arial" w:cs="Arial" w:eastAsia="Arial" w:hAnsi="Arial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sz w:val="16"/>
              <w:szCs w:val="16"/>
              <w:rtl w:val="0"/>
            </w:rPr>
            <w:t xml:space="preserve">Version</w:t>
            <w:tab/>
            <w:tab/>
          </w:r>
          <w:r w:rsidDel="00000000" w:rsidR="00000000" w:rsidRPr="00000000">
            <w:rPr>
              <w:rFonts w:ascii="Arial" w:cs="Arial" w:eastAsia="Arial" w:hAnsi="Arial"/>
              <w:sz w:val="16"/>
              <w:szCs w:val="16"/>
              <w:rtl w:val="0"/>
            </w:rPr>
            <w:t xml:space="preserve">1</w:t>
          </w:r>
        </w:p>
      </w:tc>
    </w:tr>
    <w:tr>
      <w:trPr>
        <w:cantSplit w:val="0"/>
        <w:tblHeader w:val="0"/>
      </w:trPr>
      <w:tc>
        <w:tcPr/>
        <w:p w:rsidR="00000000" w:rsidDel="00000000" w:rsidP="00000000" w:rsidRDefault="00000000" w:rsidRPr="00000000" w14:paraId="00000021">
          <w:pPr>
            <w:pageBreakBefore w:val="0"/>
            <w:tabs>
              <w:tab w:val="left" w:leader="none" w:pos="1418"/>
              <w:tab w:val="left" w:leader="none" w:pos="2127"/>
            </w:tabs>
            <w:rPr>
              <w:rFonts w:ascii="Arial" w:cs="Arial" w:eastAsia="Arial" w:hAnsi="Arial"/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022">
          <w:pPr>
            <w:pageBreakBefore w:val="0"/>
            <w:tabs>
              <w:tab w:val="left" w:leader="none" w:pos="1418"/>
              <w:tab w:val="left" w:leader="none" w:pos="2127"/>
            </w:tabs>
            <w:rPr>
              <w:rFonts w:ascii="Arial" w:cs="Arial" w:eastAsia="Arial" w:hAnsi="Arial"/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023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24">
    <w:pPr>
      <w:pageBreakBefore w:val="0"/>
      <w:widowControl w:val="0"/>
      <w:spacing w:line="276" w:lineRule="auto"/>
      <w:rPr/>
    </w:pPr>
    <w:r w:rsidDel="00000000" w:rsidR="00000000" w:rsidRPr="00000000">
      <w:rPr>
        <w:rtl w:val="0"/>
      </w:rPr>
    </w:r>
  </w:p>
  <w:tbl>
    <w:tblPr>
      <w:tblStyle w:val="Table2"/>
      <w:tblW w:w="9486.0" w:type="dxa"/>
      <w:jc w:val="left"/>
      <w:tblInd w:w="380.99999999999994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4786"/>
      <w:gridCol w:w="4700"/>
      <w:tblGridChange w:id="0">
        <w:tblGrid>
          <w:gridCol w:w="4786"/>
          <w:gridCol w:w="4700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025">
          <w:pPr>
            <w:pageBreakBefore w:val="0"/>
            <w:tabs>
              <w:tab w:val="left" w:leader="none" w:pos="2160"/>
              <w:tab w:val="left" w:leader="none" w:pos="2127"/>
            </w:tabs>
            <w:ind w:left="2160"/>
            <w:rPr>
              <w:rFonts w:ascii="Arial" w:cs="Arial" w:eastAsia="Arial" w:hAnsi="Arial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sz w:val="16"/>
              <w:szCs w:val="16"/>
              <w:rtl w:val="0"/>
            </w:rPr>
            <w:t>Approved By:</w:t>
            <w:tab/>
          </w:r>
          <w:r w:rsidDel="00000000" w:rsidR="00000000" w:rsidRPr="00000000">
            <w:rPr>
              <w:rFonts w:ascii="Arial" w:cs="Arial" w:eastAsia="Arial" w:hAnsi="Arial"/>
              <w:sz w:val="16"/>
              <w:szCs w:val="16"/>
              <w:rtl w:val="0"/>
            </w:rPr>
            <w:t xml:space="preserve">The Board of {org.legal_name} </w:t>
          </w:r>
        </w:p>
      </w:tc>
      <w:tc>
        <w:tcPr/>
        <w:p w:rsidR="00000000" w:rsidDel="00000000" w:rsidP="00000000" w:rsidRDefault="00000000" w:rsidRPr="00000000" w14:paraId="00000026">
          <w:pPr>
            <w:pageBreakBefore w:val="0"/>
            <w:tabs>
              <w:tab w:val="left" w:leader="none" w:pos="1418"/>
              <w:tab w:val="left" w:leader="none" w:pos="2127"/>
            </w:tabs>
            <w:rPr>
              <w:rFonts w:ascii="Arial" w:cs="Arial" w:eastAsia="Arial" w:hAnsi="Arial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sz w:val="16"/>
              <w:szCs w:val="16"/>
              <w:rtl w:val="0"/>
            </w:rPr>
            <w:t>Version</w:t>
            <w:tab/>
            <w:tab/>
          </w:r>
          <w:r w:rsidDel="00000000" w:rsidR="00000000" w:rsidRPr="00000000">
            <w:rPr>
              <w:rFonts w:ascii="Arial" w:cs="Arial" w:eastAsia="Arial" w:hAnsi="Arial"/>
              <w:sz w:val="16"/>
              <w:szCs w:val="16"/>
              <w:rtl w:val="0"/>
            </w:rPr>
            <w:t>1</w:t>
          </w:r>
        </w:p>
      </w:tc>
    </w:tr>
    <w:tr>
      <w:trPr>
        <w:cantSplit w:val="0"/>
        <w:tblHeader w:val="0"/>
      </w:trPr>
      <w:tc>
        <w:tcPr/>
        <w:p w:rsidR="00000000" w:rsidDel="00000000" w:rsidP="00000000" w:rsidRDefault="00000000" w:rsidRPr="00000000" w14:paraId="00000027">
          <w:pPr>
            <w:pageBreakBefore w:val="0"/>
            <w:tabs>
              <w:tab w:val="left" w:leader="none" w:pos="1418"/>
              <w:tab w:val="left" w:leader="none" w:pos="2127"/>
            </w:tabs>
            <w:rPr>
              <w:rFonts w:ascii="Arial" w:cs="Arial" w:eastAsia="Arial" w:hAnsi="Arial"/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028">
          <w:pPr>
            <w:pageBreakBefore w:val="0"/>
            <w:tabs>
              <w:tab w:val="left" w:leader="none" w:pos="1418"/>
              <w:tab w:val="left" w:leader="none" w:pos="2127"/>
            </w:tabs>
            <w:rPr>
              <w:rFonts w:ascii="Arial" w:cs="Arial" w:eastAsia="Arial" w:hAnsi="Arial"/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029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sz w:val="16"/>
        <w:szCs w:val="16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A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b w:val="1"/>
        <w:sz w:val="16"/>
        <w:szCs w:val="16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>
    <w:pPr>
      <w:spacing w:before="0" w:after="80"/>
      <w:jc w:val="left"/>
    </w:pPr>
    <w:r>
      <w:t xml:space="preserve">{%org_logo}</w:t>
    </w:r>
  </w:p>
  <w:p w:rsidR="00000000" w:rsidDel="00000000" w:rsidP="00000000" w:rsidRDefault="00000000" w:rsidRPr="00000000" w14:paraId="00000019">
    <w:pPr>
      <w:pageBreakBefore w:val="0"/>
      <w:spacing w:after="120" w:line="240" w:lineRule="auto"/>
      <w:rPr>
        <w:b w:val="1"/>
        <w:sz w:val="28"/>
        <w:szCs w:val="28"/>
      </w:rPr>
    </w:pPr>
    <w:bookmarkStart w:colFirst="0" w:colLast="0" w:name="_z337ya" w:id="0"/>
    <w:bookmarkEnd w:id="0"/>
    <w:r w:rsidDel="00000000" w:rsidR="00000000" w:rsidRPr="00000000">
      <w:rPr>
        <w:b w:val="1"/>
        <w:sz w:val="28"/>
        <w:szCs w:val="28"/>
        <w:rtl w:val="0"/>
      </w:rPr>
      <w:t>{org.name} ABN {org.abn}</w:t>
    </w:r>
  </w:p>
  <w:p w:rsidR="00000000" w:rsidDel="00000000" w:rsidP="00000000" w:rsidRDefault="00000000" w:rsidRPr="00000000" w14:paraId="0000001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 xml:space="preserve">Emergency Waste Management Plan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>
    <w:pPr>
      <w:spacing w:before="0" w:after="80"/>
      <w:jc w:val="left"/>
    </w:pPr>
    <w:r>
      <w:t xml:space="preserve">{%org_logo}</w:t>
    </w:r>
  </w:p>
  <w:p w:rsidR="00000000" w:rsidDel="00000000" w:rsidP="00000000" w:rsidRDefault="00000000" w:rsidRPr="00000000" w14:paraId="0000001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b w:val="1"/>
        <w:rtl w:val="0"/>
      </w:rPr>
      <w:t>{org.name} ABN {org.abn}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b w:val="1"/>
        <w:rtl w:val="0"/>
      </w:rPr>
      <w:t>Emergency Waste Management Plan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decimal"/>
      <w:lvlText w:val="%1."/>
      <w:lvlJc w:val="left"/>
      <w:pPr>
        <w:ind w:left="709" w:hanging="709"/>
      </w:pPr>
      <w:rPr/>
    </w:lvl>
    <w:lvl w:ilvl="1">
      <w:start w:val="1"/>
      <w:numFmt w:val="decimal"/>
      <w:lvlText w:val="%1.%2"/>
      <w:lvlJc w:val="left"/>
      <w:pPr>
        <w:ind w:left="709" w:hanging="709"/>
      </w:pPr>
      <w:rPr>
        <w:rFonts w:ascii="Arial" w:cs="Arial" w:eastAsia="Arial" w:hAnsi="Arial"/>
        <w:b w:val="1"/>
      </w:rPr>
    </w:lvl>
    <w:lvl w:ilvl="2">
      <w:start w:val="1"/>
      <w:numFmt w:val="lowerLetter"/>
      <w:lvlText w:val="(%3)"/>
      <w:lvlJc w:val="left"/>
      <w:pPr>
        <w:ind w:left="1418" w:hanging="709"/>
      </w:pPr>
      <w:rPr>
        <w:rFonts w:ascii="Arial" w:cs="Arial" w:eastAsia="Arial" w:hAnsi="Arial"/>
        <w:b w:val="0"/>
      </w:rPr>
    </w:lvl>
    <w:lvl w:ilvl="3">
      <w:start w:val="1"/>
      <w:numFmt w:val="decimal"/>
      <w:lvlText w:val="(%4)"/>
      <w:lvlJc w:val="left"/>
      <w:pPr>
        <w:ind w:left="2126" w:hanging="708"/>
      </w:pPr>
      <w:rPr/>
    </w:lvl>
    <w:lvl w:ilvl="4">
      <w:start w:val="1"/>
      <w:numFmt w:val="upperLetter"/>
      <w:lvlText w:val="(%5)"/>
      <w:lvlJc w:val="left"/>
      <w:pPr>
        <w:ind w:left="2835" w:hanging="709"/>
      </w:pPr>
      <w:rPr/>
    </w:lvl>
    <w:lvl w:ilvl="5">
      <w:start w:val="1"/>
      <w:numFmt w:val="lowerRoman"/>
      <w:lvlText w:val="(%6)"/>
      <w:lvlJc w:val="left"/>
      <w:pPr>
        <w:ind w:left="3544" w:hanging="709"/>
      </w:pPr>
      <w:rPr/>
    </w:lvl>
    <w:lvl w:ilvl="6">
      <w:start w:val="1"/>
      <w:numFmt w:val="lowerLetter"/>
      <w:lvlText w:val="%7."/>
      <w:lvlJc w:val="left"/>
      <w:pPr>
        <w:ind w:left="4253" w:hanging="709"/>
      </w:pPr>
      <w:rPr/>
    </w:lvl>
    <w:lvl w:ilvl="7">
      <w:start w:val="1"/>
      <w:numFmt w:val="lowerRoman"/>
      <w:lvlText w:val="%8."/>
      <w:lvlJc w:val="left"/>
      <w:pPr>
        <w:ind w:left="4961" w:hanging="708"/>
      </w:pPr>
      <w:rPr/>
    </w:lvl>
    <w:lvl w:ilvl="8">
      <w:start w:val="1"/>
      <w:numFmt w:val="upperLetter"/>
      <w:lvlText w:val="%9."/>
      <w:lvlJc w:val="left"/>
      <w:pPr>
        <w:ind w:left="5670" w:hanging="709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en-AU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pBdr>
        <w:top w:color="000000" w:space="5" w:sz="4" w:val="single"/>
      </w:pBdr>
      <w:spacing w:after="240" w:lineRule="auto"/>
      <w:ind w:left="4489" w:hanging="708.9999999999998"/>
    </w:pPr>
    <w:rPr>
      <w:b w:val="1"/>
      <w:sz w:val="24"/>
      <w:szCs w:val="24"/>
    </w:rPr>
  </w:style>
  <w:style w:type="paragraph" w:styleId="Heading2">
    <w:name w:val="heading 2"/>
    <w:basedOn w:val="Normal"/>
    <w:next w:val="Normal"/>
    <w:pPr>
      <w:pageBreakBefore w:val="0"/>
      <w:spacing w:after="240" w:lineRule="auto"/>
      <w:ind w:left="709" w:hanging="709"/>
    </w:pPr>
    <w:rPr>
      <w:b w:val="1"/>
    </w:rPr>
  </w:style>
  <w:style w:type="paragraph" w:styleId="Heading3">
    <w:name w:val="heading 3"/>
    <w:basedOn w:val="Normal"/>
    <w:next w:val="Normal"/>
    <w:pPr>
      <w:pageBreakBefore w:val="0"/>
      <w:spacing w:after="240" w:lineRule="auto"/>
      <w:ind w:left="1418" w:hanging="709"/>
    </w:pPr>
    <w:rPr/>
  </w:style>
  <w:style w:type="paragraph" w:styleId="Heading4">
    <w:name w:val="heading 4"/>
    <w:basedOn w:val="Normal"/>
    <w:next w:val="Normal"/>
    <w:pPr>
      <w:pageBreakBefore w:val="0"/>
      <w:spacing w:after="240" w:lineRule="auto"/>
      <w:ind w:left="2126" w:hanging="707.9999999999998"/>
    </w:pPr>
    <w:rPr/>
  </w:style>
  <w:style w:type="paragraph" w:styleId="Heading5">
    <w:name w:val="heading 5"/>
    <w:basedOn w:val="Normal"/>
    <w:next w:val="Normal"/>
    <w:pPr>
      <w:pageBreakBefore w:val="0"/>
      <w:spacing w:after="240" w:lineRule="auto"/>
      <w:ind w:left="2835" w:hanging="709"/>
    </w:pPr>
    <w:rPr/>
  </w:style>
  <w:style w:type="paragraph" w:styleId="Heading6">
    <w:name w:val="heading 6"/>
    <w:basedOn w:val="Normal"/>
    <w:next w:val="Normal"/>
    <w:pPr>
      <w:pageBreakBefore w:val="0"/>
      <w:ind w:left="3544" w:hanging="708.9999999999998"/>
    </w:pPr>
    <w:rPr/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