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numPr>
          <w:ilvl w:val="0"/>
          <w:numId w:val="4"/>
        </w:numPr>
        <w:rPr>
          <w:b w:val="1"/>
          <w:sz w:val="24"/>
          <w:szCs w:val="24"/>
        </w:rPr>
      </w:pPr>
      <w:r>
        <w:rPr>
          <w:rtl w:val="0"/>
        </w:rPr>
        <w:t xml:space="preserve">Introduction </w:t>
      </w:r>
    </w:p>
    <w:p w:rsidR="00000000" w:rsidDel="00000000" w:rsidP="00000000" w:rsidRDefault="00000000" w:rsidRPr="00000000" w14:paraId="00000002">
      <w:pPr>
        <w:pStyle w:val="Heading2"/>
        <w:pageBreakBefore w:val="0"/>
        <w:numPr>
          <w:ilvl w:val="1"/>
          <w:numId w:val="1"/>
        </w:numPr>
        <w:rPr>
          <w:b w:val="1"/>
        </w:rPr>
      </w:pPr>
      <w:r>
        <w:rPr>
          <w:rtl w:val="0"/>
        </w:rPr>
        <w:t>Purpose</w:t>
      </w:r>
    </w:p>
    <w:p w:rsidR="00000000" w:rsidDel="00000000" w:rsidP="00000000" w:rsidRDefault="00000000" w:rsidRPr="00000000" w14:paraId="00000003">
      <w:pPr>
        <w:pStyle w:val="Heading3"/>
        <w:pageBreakBefore w:val="0"/>
        <w:ind w:left="709"/>
        <w:rPr/>
      </w:pPr>
      <w:r>
        <w:rPr>
          <w:rtl w:val="0"/>
        </w:rPr>
        <w:t>This Policy and the Policies and Procedures and related documentation set out in section 1.5 below (</w:t>
      </w:r>
      <w:r>
        <w:rPr>
          <w:b w:val="1"/>
          <w:rtl w:val="0"/>
        </w:rPr>
        <w:t>Related Documentation</w:t>
      </w:r>
      <w:r>
        <w:rPr>
          <w:rtl w:val="0"/>
        </w:rPr>
        <w:t xml:space="preserve">) supports {org.name} to apply the Management of Medication NDIS Practice Standard. </w:t>
      </w:r>
    </w:p>
    <w:p w:rsidR="00000000" w:rsidDel="00000000" w:rsidP="00000000" w:rsidRDefault="00000000" w:rsidRPr="00000000" w14:paraId="00000004">
      <w:pPr>
        <w:pStyle w:val="Heading2"/>
        <w:pageBreakBefore w:val="0"/>
        <w:numPr>
          <w:ilvl w:val="1"/>
          <w:numId w:val="1"/>
        </w:numPr>
        <w:rPr>
          <w:b w:val="1"/>
        </w:rPr>
      </w:pPr>
      <w:r>
        <w:rPr>
          <w:rtl w:val="0"/>
        </w:rPr>
        <w:t>Policy Aims</w:t>
      </w:r>
    </w:p>
    <w:p w:rsidR="00000000" w:rsidDel="00000000" w:rsidP="00000000" w:rsidRDefault="00000000" w:rsidRPr="00000000" w14:paraId="00000005">
      <w:pPr>
        <w:pStyle w:val="Heading3"/>
        <w:pageBreakBefore w:val="0"/>
        <w:ind w:left="709"/>
        <w:rPr/>
      </w:pPr>
      <w:bookmarkStart w:colFirst="0" w:colLast="0" w:name="_30j0zll" w:id="0"/>
      <w:bookmarkEnd w:id="0"/>
      <w:r>
        <w:rPr>
          <w:rtl w:val="0"/>
        </w:rPr>
        <w:t>{org.name} is committed to ensuring each participant requiring medication is confident their provider administers, stores and monitors the effects of their medication and works to prevent errors or incidents.</w:t>
      </w:r>
    </w:p>
    <w:p w:rsidR="00000000" w:rsidDel="00000000" w:rsidP="00000000" w:rsidRDefault="00000000" w:rsidRPr="00000000" w14:paraId="00000006">
      <w:pPr>
        <w:pStyle w:val="Heading2"/>
        <w:pageBreakBefore w:val="0"/>
        <w:numPr>
          <w:ilvl w:val="1"/>
          <w:numId w:val="1"/>
        </w:numPr>
        <w:rPr>
          <w:b w:val="1"/>
        </w:rPr>
      </w:pPr>
      <w:r>
        <w:rPr>
          <w:rtl w:val="0"/>
        </w:rPr>
        <w:t>NDIS Quality Indicators</w:t>
      </w:r>
    </w:p>
    <w:p w:rsidR="00000000" w:rsidDel="00000000" w:rsidP="00000000" w:rsidRDefault="00000000" w:rsidRPr="00000000" w14:paraId="00000007">
      <w:pPr>
        <w:pStyle w:val="Heading3"/>
        <w:pageBreakBefore w:val="0"/>
        <w:ind w:left="709"/>
        <w:rPr/>
      </w:pPr>
      <w:bookmarkStart w:colFirst="0" w:colLast="0" w:name="_1fob9te" w:id="1"/>
      <w:bookmarkEnd w:id="1"/>
      <w:r>
        <w:rPr>
          <w:rtl w:val="0"/>
        </w:rPr>
        <w:t>In this regard, {org.name} aims to demonstrate each of the following quality indicators through the application of this Policy and the relevant systems, procedures, workflows and other strategies referred to in this Policy and the Related Documentation:</w:t>
      </w:r>
    </w:p>
    <w:p w:rsidR="00000000" w:rsidDel="00000000" w:rsidP="00000000" w:rsidRDefault="00000000" w:rsidRPr="00000000" w14:paraId="00000008">
      <w:pPr>
        <w:pStyle w:val="Heading3"/>
        <w:pageBreakBefore w:val="0"/>
        <w:numPr>
          <w:ilvl w:val="2"/>
          <w:numId w:val="10"/>
        </w:numPr>
      </w:pPr>
      <w:r>
        <w:rPr>
          <w:highlight w:val="white"/>
          <w:rtl w:val="0"/>
        </w:rPr>
        <w:t>Records clearly identify the medication and dosage required by each participant, including all information required to correctly identify the participant and to safely administer the medication.</w:t>
      </w:r>
    </w:p>
    <w:p w:rsidR="00000000" w:rsidDel="00000000" w:rsidP="00000000" w:rsidRDefault="00000000" w:rsidRPr="00000000" w14:paraId="00000009">
      <w:pPr>
        <w:pStyle w:val="Heading3"/>
        <w:pageBreakBefore w:val="0"/>
        <w:numPr>
          <w:ilvl w:val="2"/>
          <w:numId w:val="10"/>
        </w:numPr>
      </w:pPr>
      <w:r>
        <w:rPr>
          <w:rtl w:val="0"/>
        </w:rPr>
        <w:t>All workers responsible for administering medication understand the effects and side effects of the medication and the steps to take in the event of an incident involving medication.</w:t>
      </w:r>
    </w:p>
    <w:p w:rsidR="00000000" w:rsidDel="00000000" w:rsidP="00000000" w:rsidRDefault="00000000" w:rsidRPr="00000000" w14:paraId="0000000A">
      <w:pPr>
        <w:pStyle w:val="Heading3"/>
        <w:pageBreakBefore w:val="0"/>
        <w:numPr>
          <w:ilvl w:val="2"/>
          <w:numId w:val="10"/>
        </w:numPr>
      </w:pPr>
      <w:r>
        <w:rPr>
          <w:rtl w:val="0"/>
        </w:rPr>
        <w:t>All medications are stored safely and securely, can be easily identified and differentiated, and are only accessed by appropriately trained workers.</w:t>
      </w:r>
    </w:p>
    <w:p w:rsidR="00000000" w:rsidDel="00000000" w:rsidP="00000000" w:rsidRDefault="00000000" w:rsidRPr="00000000" w14:paraId="0000000B">
      <w:pPr>
        <w:pStyle w:val="Heading2"/>
        <w:pageBreakBefore w:val="0"/>
        <w:numPr>
          <w:ilvl w:val="1"/>
          <w:numId w:val="1"/>
        </w:numPr>
        <w:rPr>
          <w:b w:val="1"/>
        </w:rPr>
      </w:pPr>
      <w:bookmarkStart w:colFirst="0" w:colLast="0" w:name="_3znysh7" w:id="2"/>
      <w:bookmarkEnd w:id="2"/>
      <w:r>
        <w:rPr>
          <w:rtl w:val="0"/>
        </w:rPr>
        <w:t>Scope</w:t>
      </w:r>
    </w:p>
    <w:p w:rsidR="00000000" w:rsidDel="00000000" w:rsidP="00000000" w:rsidRDefault="00000000" w:rsidRPr="00000000" w14:paraId="0000000C">
      <w:pPr>
        <w:pStyle w:val="Heading3"/>
        <w:pageBreakBefore w:val="0"/>
        <w:numPr>
          <w:ilvl w:val="2"/>
          <w:numId w:val="1"/>
        </w:numPr>
      </w:pPr>
      <w:bookmarkStart w:colFirst="0" w:colLast="0" w:name="_2et92p0" w:id="3"/>
      <w:bookmarkEnd w:id="3"/>
      <w:r>
        <w:rPr>
          <w:rtl w:val="0"/>
        </w:rPr>
        <w:t xml:space="preserve">This Policy applies to the administering of all medication by Workers at {org.name}. </w:t>
      </w:r>
    </w:p>
    <w:p w:rsidR="00000000" w:rsidDel="00000000" w:rsidP="00000000" w:rsidRDefault="00000000" w:rsidRPr="00000000" w14:paraId="0000000D">
      <w:pPr>
        <w:pStyle w:val="Heading3"/>
        <w:pageBreakBefore w:val="0"/>
        <w:numPr>
          <w:ilvl w:val="2"/>
          <w:numId w:val="1"/>
        </w:numPr>
        <w:spacing w:line="240" w:lineRule="auto"/>
      </w:pPr>
      <w:bookmarkStart w:colFirst="0" w:colLast="0" w:name="_y1r2kxsoekjs" w:id="4"/>
      <w:bookmarkEnd w:id="4"/>
      <w:r>
        <w:rPr>
          <w:rtl w:val="0"/>
        </w:rPr>
        <w:t xml:space="preserve">All permanent, fixed term and casual staff, contractors and volunteers are required to take full responsibility for ensuring full understanding of the commitments outlined in this Policy. </w:t>
      </w:r>
    </w:p>
    <w:p w:rsidR="00000000" w:rsidDel="00000000" w:rsidP="00000000" w:rsidRDefault="00000000" w:rsidRPr="00000000" w14:paraId="0000000E">
      <w:pPr>
        <w:pStyle w:val="Heading2"/>
        <w:pageBreakBefore w:val="0"/>
        <w:numPr>
          <w:ilvl w:val="1"/>
          <w:numId w:val="1"/>
        </w:numPr>
        <w:rPr>
          <w:b w:val="1"/>
        </w:rPr>
      </w:pPr>
      <w:bookmarkStart w:colFirst="0" w:colLast="0" w:name="_tyjcwt" w:id="5"/>
      <w:bookmarkEnd w:id="5"/>
      <w:r>
        <w:rPr>
          <w:rtl w:val="0"/>
        </w:rPr>
        <w:t>Related Documentation</w:t>
      </w:r>
    </w:p>
    <w:p w:rsidR="00000000" w:rsidDel="00000000" w:rsidP="00000000" w:rsidRDefault="00000000" w:rsidRPr="00000000" w14:paraId="0000000F">
      <w:pPr>
        <w:pageBreakBefore w:val="0"/>
        <w:tabs>
          <w:tab w:val="left" w:leader="none" w:pos="1418"/>
          <w:tab w:val="left" w:leader="none" w:pos="2127"/>
        </w:tabs>
        <w:spacing w:after="240" w:lineRule="auto"/>
        <w:ind w:left="709" w:firstLine="0"/>
        <w:rPr/>
      </w:pPr>
      <w:r>
        <w:rPr>
          <w:rtl w:val="0"/>
        </w:rPr>
        <w:t>The application of the above NDIS Practice Standard by {org.name} is supported in part by and should be read alongside the Policies and Procedures and related documentation corresponding to this Policy in the Policy Register.</w:t>
      </w:r>
    </w:p>
    <w:p w:rsidR="00000000" w:rsidDel="00000000" w:rsidP="00000000" w:rsidRDefault="00000000" w:rsidRPr="00000000" w14:paraId="00000010">
      <w:pPr>
        <w:pStyle w:val="Heading1"/>
        <w:pageBreakBefore w:val="0"/>
        <w:numPr>
          <w:ilvl w:val="0"/>
          <w:numId w:val="1"/>
        </w:numPr>
        <w:rPr>
          <w:b w:val="1"/>
          <w:sz w:val="24"/>
          <w:szCs w:val="24"/>
        </w:rPr>
      </w:pPr>
      <w:r>
        <w:rPr>
          <w:rtl w:val="0"/>
        </w:rPr>
        <w:t>Definitions</w:t>
      </w:r>
    </w:p>
    <w:p w:rsidR="00000000" w:rsidDel="00000000" w:rsidP="00000000" w:rsidRDefault="00000000" w:rsidRPr="00000000" w14:paraId="00000011">
      <w:pPr>
        <w:pStyle w:val="Heading2"/>
        <w:pageBreakBefore w:val="0"/>
        <w:numPr>
          <w:ilvl w:val="1"/>
          <w:numId w:val="1"/>
        </w:numPr>
        <w:rPr>
          <w:b w:val="1"/>
        </w:rPr>
      </w:pPr>
      <w:r>
        <w:rPr>
          <w:rtl w:val="0"/>
        </w:rPr>
        <w:t>Definitions</w:t>
      </w:r>
    </w:p>
    <w:p w:rsidR="00000000" w:rsidDel="00000000" w:rsidP="00000000" w:rsidRDefault="00000000" w:rsidRPr="00000000" w14:paraId="00000012">
      <w:pPr>
        <w:pStyle w:val="Heading2"/>
        <w:pageBreakBefore w:val="0"/>
        <w:ind w:firstLine="709"/>
        <w:rPr>
          <w:b w:val="0"/>
        </w:rPr>
      </w:pPr>
      <w:r>
        <w:rPr>
          <w:b w:val="0"/>
          <w:rtl w:val="0"/>
        </w:rPr>
        <w:t>In this Policy:</w:t>
      </w:r>
    </w:p>
    <w:p w:rsidR="00000000" w:rsidDel="00000000" w:rsidP="00000000" w:rsidRDefault="00000000" w:rsidRPr="00000000" w14:paraId="00000013">
      <w:pPr>
        <w:pageBreakBefore w:val="0"/>
        <w:tabs>
          <w:tab w:val="left" w:leader="none" w:pos="1418"/>
          <w:tab w:val="left" w:leader="none" w:pos="2127"/>
        </w:tabs>
        <w:spacing w:after="240" w:lineRule="auto"/>
        <w:ind w:left="709" w:firstLine="0"/>
        <w:rPr/>
      </w:pPr>
      <w:r>
        <w:rPr>
          <w:b w:val="1"/>
          <w:rtl w:val="0"/>
        </w:rPr>
        <w:t>{org.name}</w:t>
      </w:r>
      <w:r>
        <w:rPr>
          <w:rtl w:val="0"/>
        </w:rPr>
        <w:t xml:space="preserve"> means {org.legal_name} ABN {org.abn}.</w:t>
      </w:r>
    </w:p>
    <w:p w:rsidR="00000000" w:rsidDel="00000000" w:rsidP="00000000" w:rsidRDefault="00000000" w:rsidRPr="00000000" w14:paraId="00000014">
      <w:pPr>
        <w:pageBreakBefore w:val="0"/>
        <w:tabs>
          <w:tab w:val="left" w:leader="none" w:pos="1418"/>
          <w:tab w:val="left" w:leader="none" w:pos="2127"/>
        </w:tabs>
        <w:spacing w:after="240" w:lineRule="auto"/>
        <w:ind w:left="709" w:firstLine="0"/>
        <w:rPr/>
      </w:pPr>
      <w:r>
        <w:rPr>
          <w:b w:val="1"/>
          <w:rtl w:val="0"/>
        </w:rPr>
        <w:t xml:space="preserve">Client </w:t>
      </w:r>
      <w:r>
        <w:rPr>
          <w:rtl w:val="0"/>
        </w:rPr>
        <w:t>means a client of {org.name} (including an NDIS participant).</w:t>
      </w:r>
    </w:p>
    <w:p w:rsidR="00000000" w:rsidDel="00000000" w:rsidP="00000000" w:rsidRDefault="00000000" w:rsidRPr="00000000" w14:paraId="00000015">
      <w:pPr>
        <w:pStyle w:val="Heading2"/>
        <w:pageBreakBefore w:val="0"/>
        <w:ind w:firstLine="709"/>
        <w:rPr>
          <w:b w:val="0"/>
        </w:rPr>
      </w:pPr>
      <w:r>
        <w:rPr>
          <w:rtl w:val="0"/>
        </w:rPr>
        <w:t xml:space="preserve">Legislation Register </w:t>
      </w:r>
      <w:r>
        <w:rPr>
          <w:b w:val="0"/>
          <w:rtl w:val="0"/>
        </w:rPr>
        <w:t>means the register of legislation, regulations, rules and guidelines maintained by {org.name}.</w:t>
      </w:r>
    </w:p>
    <w:p w:rsidR="00000000" w:rsidDel="00000000" w:rsidP="00000000" w:rsidRDefault="00000000" w:rsidRPr="00000000" w14:paraId="00000016">
      <w:pPr>
        <w:pStyle w:val="Heading2"/>
        <w:pageBreakBefore w:val="0"/>
        <w:ind w:firstLine="709"/>
        <w:rPr>
          <w:b w:val="0"/>
        </w:rPr>
      </w:pPr>
      <w:r>
        <w:rPr>
          <w:rtl w:val="0"/>
        </w:rPr>
        <w:t xml:space="preserve">Policy Register </w:t>
      </w:r>
      <w:r>
        <w:rPr>
          <w:b w:val="0"/>
          <w:rtl w:val="0"/>
        </w:rPr>
        <w:t>means the register of policies of {org.name}.</w:t>
      </w:r>
    </w:p>
    <w:p w:rsidR="00000000" w:rsidDel="00000000" w:rsidP="00000000" w:rsidRDefault="00000000" w:rsidRPr="00000000" w14:paraId="00000017">
      <w:pPr>
        <w:pStyle w:val="Heading2"/>
        <w:pageBreakBefore w:val="0"/>
        <w:ind w:firstLine="709"/>
        <w:rPr>
          <w:b w:val="0"/>
        </w:rPr>
      </w:pPr>
      <w:r>
        <w:rPr>
          <w:rtl w:val="0"/>
        </w:rPr>
        <w:t xml:space="preserve">Principal </w:t>
      </w:r>
      <w:r>
        <w:rPr>
          <w:b w:val="0"/>
          <w:rtl w:val="0"/>
        </w:rPr>
        <w:t>means {org.primary_contact.name} and {org.signatory.name}</w:t>
      </w:r>
    </w:p>
    <w:p w:rsidR="00000000" w:rsidDel="00000000" w:rsidP="00000000" w:rsidRDefault="00000000" w:rsidRPr="00000000" w14:paraId="00000018">
      <w:pPr>
        <w:pStyle w:val="Heading2"/>
        <w:pageBreakBefore w:val="0"/>
        <w:ind w:firstLine="709"/>
        <w:rPr>
          <w:b w:val="0"/>
        </w:rPr>
      </w:pPr>
      <w:r>
        <w:rPr>
          <w:rtl w:val="0"/>
        </w:rPr>
        <w:t xml:space="preserve">Related Documentation </w:t>
      </w:r>
      <w:r>
        <w:rPr>
          <w:b w:val="0"/>
          <w:rtl w:val="0"/>
        </w:rPr>
        <w:t>has the meaning given to that term in section 1.1.</w:t>
      </w:r>
    </w:p>
    <w:p w:rsidR="00000000" w:rsidDel="00000000" w:rsidP="00000000" w:rsidRDefault="00000000" w:rsidRPr="00000000" w14:paraId="00000019">
      <w:pPr>
        <w:pStyle w:val="Heading2"/>
        <w:pageBreakBefore w:val="0"/>
        <w:ind w:firstLine="709"/>
        <w:rPr>
          <w:b w:val="0"/>
          <w:sz w:val="24"/>
          <w:szCs w:val="24"/>
        </w:rPr>
      </w:pPr>
      <w:r>
        <w:rPr>
          <w:rtl w:val="0"/>
        </w:rPr>
        <w:t xml:space="preserve">Worker </w:t>
      </w:r>
      <w:r>
        <w:rPr>
          <w:b w:val="0"/>
          <w:rtl w:val="0"/>
        </w:rPr>
        <w:t>means a permanent, fixed term or casual member of staff, a contractor or volunteer employed or otherwise engaged by {org.name} and includes the Principal.</w:t>
      </w:r>
      <w:r>
        <w:rPr>
          <w:rtl w:val="0"/>
        </w:rPr>
      </w:r>
    </w:p>
    <w:p w:rsidR="00000000" w:rsidDel="00000000" w:rsidP="00000000" w:rsidRDefault="00000000" w:rsidRPr="00000000" w14:paraId="0000001A">
      <w:pPr>
        <w:pStyle w:val="Heading1"/>
        <w:pageBreakBefore w:val="0"/>
        <w:numPr>
          <w:ilvl w:val="0"/>
          <w:numId w:val="1"/>
        </w:numPr>
        <w:rPr>
          <w:b w:val="1"/>
          <w:sz w:val="24"/>
          <w:szCs w:val="24"/>
        </w:rPr>
      </w:pPr>
      <w:r>
        <w:rPr>
          <w:rtl w:val="0"/>
        </w:rPr>
        <w:t>Policy Statement</w:t>
      </w:r>
    </w:p>
    <w:p w:rsidR="00000000" w:rsidDel="00000000" w:rsidP="00000000" w:rsidRDefault="00000000" w:rsidRPr="00000000" w14:paraId="0000001B">
      <w:pPr>
        <w:pStyle w:val="Heading2"/>
        <w:pageBreakBefore w:val="0"/>
        <w:ind w:firstLine="709"/>
        <w:rPr>
          <w:b w:val="0"/>
          <w:sz w:val="24"/>
          <w:szCs w:val="24"/>
        </w:rPr>
      </w:pPr>
      <w:bookmarkStart w:colFirst="0" w:colLast="0" w:name="_nydka6zb6nwn" w:id="6"/>
      <w:bookmarkEnd w:id="6"/>
      <w:r>
        <w:rPr>
          <w:b w:val="0"/>
          <w:rtl w:val="0"/>
        </w:rPr>
        <w:t>The health and safety of all {org.name} management, Workers, volunteers, contractors, clients and visitors are of utmost importance, including the management and administration of client medications.</w:t>
      </w:r>
      <w:r>
        <w:rPr>
          <w:rtl w:val="0"/>
        </w:rPr>
      </w:r>
    </w:p>
    <w:p w:rsidR="00000000" w:rsidDel="00000000" w:rsidP="00000000" w:rsidRDefault="00000000" w:rsidRPr="00000000" w14:paraId="0000001C">
      <w:pPr>
        <w:pStyle w:val="Heading1"/>
        <w:pageBreakBefore w:val="0"/>
        <w:numPr>
          <w:ilvl w:val="0"/>
          <w:numId w:val="1"/>
        </w:numPr>
        <w:rPr>
          <w:b w:val="1"/>
          <w:sz w:val="24"/>
          <w:szCs w:val="24"/>
        </w:rPr>
      </w:pPr>
      <w:r>
        <w:rPr>
          <w:rtl w:val="0"/>
        </w:rPr>
        <w:t>Procedures</w:t>
      </w:r>
    </w:p>
    <w:p w:rsidR="00000000" w:rsidDel="00000000" w:rsidP="00000000" w:rsidRDefault="00000000" w:rsidRPr="00000000" w14:paraId="0000001D">
      <w:pPr>
        <w:pStyle w:val="Heading1"/>
        <w:pageBreakBefore w:val="0"/>
        <w:numPr>
          <w:ilvl w:val="1"/>
          <w:numId w:val="1"/>
        </w:numPr>
        <w:rPr>
          <w:sz w:val="20"/>
          <w:szCs w:val="20"/>
        </w:rPr>
      </w:pPr>
      <w:r>
        <w:rPr>
          <w:sz w:val="20"/>
          <w:szCs w:val="20"/>
          <w:rtl w:val="0"/>
        </w:rPr>
        <w:t>Clients self-administering and managing their own medications</w:t>
      </w:r>
    </w:p>
    <w:p w:rsidR="00000000" w:rsidDel="00000000" w:rsidP="00000000" w:rsidRDefault="00000000" w:rsidRPr="00000000" w14:paraId="0000001E">
      <w:pPr>
        <w:pStyle w:val="Heading3"/>
        <w:pageBreakBefore w:val="0"/>
        <w:numPr>
          <w:ilvl w:val="2"/>
          <w:numId w:val="2"/>
        </w:numPr>
      </w:pPr>
      <w:r>
        <w:rPr>
          <w:highlight w:val="white"/>
          <w:rtl w:val="0"/>
        </w:rPr>
        <w:t>Clients will manage and administer their own medication where appropriate.</w:t>
      </w:r>
    </w:p>
    <w:p w:rsidR="00000000" w:rsidDel="00000000" w:rsidP="00000000" w:rsidRDefault="00000000" w:rsidRPr="00000000" w14:paraId="0000001F">
      <w:pPr>
        <w:pStyle w:val="Heading3"/>
        <w:pageBreakBefore w:val="0"/>
        <w:numPr>
          <w:ilvl w:val="2"/>
          <w:numId w:val="2"/>
        </w:numPr>
      </w:pPr>
      <w:r>
        <w:rPr>
          <w:highlight w:val="white"/>
          <w:rtl w:val="0"/>
        </w:rPr>
        <w:t>Where required, the Principal will request written advice from a Client’s medical practitioner or guardian, notifying that a client has appropriate training and skill to assume responsibility for the management of their own medication.</w:t>
      </w:r>
    </w:p>
    <w:p w:rsidR="00000000" w:rsidDel="00000000" w:rsidP="00000000" w:rsidRDefault="00000000" w:rsidRPr="00000000" w14:paraId="00000020">
      <w:pPr>
        <w:pStyle w:val="Heading3"/>
        <w:pageBreakBefore w:val="0"/>
        <w:numPr>
          <w:ilvl w:val="2"/>
          <w:numId w:val="2"/>
        </w:numPr>
      </w:pPr>
      <w:r>
        <w:rPr>
          <w:highlight w:val="white"/>
          <w:rtl w:val="0"/>
        </w:rPr>
        <w:t>Clients will be provided with every opportunity to safely manage and administer their own medication.</w:t>
      </w:r>
    </w:p>
    <w:p w:rsidR="00000000" w:rsidDel="00000000" w:rsidP="00000000" w:rsidRDefault="00000000" w:rsidRPr="00000000" w14:paraId="00000021">
      <w:pPr>
        <w:pStyle w:val="Heading3"/>
        <w:pageBreakBefore w:val="0"/>
        <w:numPr>
          <w:ilvl w:val="2"/>
          <w:numId w:val="2"/>
        </w:numPr>
      </w:pPr>
      <w:r>
        <w:rPr>
          <w:highlight w:val="white"/>
          <w:rtl w:val="0"/>
        </w:rPr>
        <w:t>The self-administration and management of medications by the client is properly supervised, documented and recorded by Workers.</w:t>
      </w:r>
    </w:p>
    <w:p w:rsidR="00000000" w:rsidDel="00000000" w:rsidP="00000000" w:rsidRDefault="00000000" w:rsidRPr="00000000" w14:paraId="00000022">
      <w:pPr>
        <w:pStyle w:val="Heading2"/>
        <w:pageBreakBefore w:val="0"/>
        <w:numPr>
          <w:ilvl w:val="1"/>
          <w:numId w:val="1"/>
        </w:numPr>
        <w:rPr>
          <w:b w:val="1"/>
        </w:rPr>
      </w:pPr>
      <w:r>
        <w:rPr>
          <w:rtl w:val="0"/>
        </w:rPr>
        <w:t>Clients unable to self-administer their own medications</w:t>
      </w:r>
    </w:p>
    <w:p w:rsidR="00000000" w:rsidDel="00000000" w:rsidP="00000000" w:rsidRDefault="00000000" w:rsidRPr="00000000" w14:paraId="00000023">
      <w:pPr>
        <w:pStyle w:val="Heading3"/>
        <w:pageBreakBefore w:val="0"/>
        <w:numPr>
          <w:ilvl w:val="2"/>
          <w:numId w:val="3"/>
        </w:numPr>
      </w:pPr>
      <w:r>
        <w:rPr>
          <w:highlight w:val="white"/>
          <w:rtl w:val="0"/>
        </w:rPr>
        <w:t>Staff members are to provide the client with whatever physical or other assistance is necessary and appropriate to enable the client to take their own medication, unless the client objects.</w:t>
      </w:r>
    </w:p>
    <w:p w:rsidR="00000000" w:rsidDel="00000000" w:rsidP="00000000" w:rsidRDefault="00000000" w:rsidRPr="00000000" w14:paraId="00000024">
      <w:pPr>
        <w:pStyle w:val="Heading3"/>
        <w:pageBreakBefore w:val="0"/>
        <w:numPr>
          <w:ilvl w:val="2"/>
          <w:numId w:val="3"/>
        </w:numPr>
      </w:pPr>
      <w:r>
        <w:rPr>
          <w:highlight w:val="white"/>
          <w:rtl w:val="0"/>
        </w:rPr>
        <w:t>Staff who provide medication administration services will be provided with appropriate training from a reputed registered training organisation in the area of Medication Administration (for example, HLTHPS006 Assist clients with medication or equivalent) such as:</w:t>
      </w:r>
    </w:p>
    <w:p w:rsidR="00000000" w:rsidDel="00000000" w:rsidP="00000000" w:rsidRDefault="00000000" w:rsidRPr="00000000" w14:paraId="00000025">
      <w:pPr>
        <w:pStyle w:val="Heading3"/>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pPr>
      <w:r>
        <w:rPr>
          <w:highlight w:val="white"/>
          <w:rtl w:val="0"/>
        </w:rPr>
        <w:t xml:space="preserve">Employease - </w:t>
      </w:r>
      <w:hyperlink r:id="rId6">
        <w:r>
          <w:rPr>
            <w:highlight w:val="white"/>
            <w:rtl w:val="0"/>
          </w:rPr>
          <w:t xml:space="preserve">https://employease.com.au/medication-course/</w:t>
        </w:r>
      </w:hyperlink>
      <w:r>
        <w:rPr>
          <w:rtl w:val="0"/>
        </w:rPr>
      </w:r>
    </w:p>
    <w:p w:rsidR="00000000" w:rsidDel="00000000" w:rsidP="00000000" w:rsidRDefault="00000000" w:rsidRPr="00000000" w14:paraId="00000026">
      <w:pPr>
        <w:pStyle w:val="Heading3"/>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pPr>
      <w:r>
        <w:rPr>
          <w:highlight w:val="white"/>
          <w:rtl w:val="0"/>
        </w:rPr>
        <w:t xml:space="preserve">Nepean Industry Edge Training - </w:t>
      </w:r>
      <w:hyperlink r:id="rId7">
        <w:r>
          <w:rPr>
            <w:highlight w:val="white"/>
            <w:rtl w:val="0"/>
          </w:rPr>
          <w:t xml:space="preserve">https://niet.com.au/courses/health-and-first-aid/hlthps006/</w:t>
        </w:r>
      </w:hyperlink>
      <w:r>
        <w:rPr>
          <w:rtl w:val="0"/>
        </w:rPr>
      </w:r>
    </w:p>
    <w:p w:rsidR="00000000" w:rsidDel="00000000" w:rsidP="00000000" w:rsidRDefault="00000000" w:rsidRPr="00000000" w14:paraId="00000027">
      <w:pPr>
        <w:pStyle w:val="Heading3"/>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pPr>
      <w:r>
        <w:rPr>
          <w:highlight w:val="white"/>
          <w:rtl w:val="0"/>
        </w:rPr>
        <w:t xml:space="preserve">Alacc Health College Australia - </w:t>
      </w:r>
      <w:hyperlink r:id="rId8">
        <w:r>
          <w:rPr>
            <w:highlight w:val="white"/>
            <w:rtl w:val="0"/>
          </w:rPr>
          <w:t xml:space="preserve">https://www.alacchealth.edu.au/course/hlthps006-assist-clients-with-medication-for-domestic-students/ </w:t>
        </w:r>
      </w:hyperlink>
      <w:r>
        <w:rPr>
          <w:rtl w:val="0"/>
        </w:rPr>
      </w:r>
    </w:p>
    <w:p w:rsidR="00000000" w:rsidDel="00000000" w:rsidP="00000000" w:rsidRDefault="00000000" w:rsidRPr="00000000" w14:paraId="00000028">
      <w:pPr>
        <w:pStyle w:val="Heading3"/>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pPr>
      <w:r>
        <w:rPr>
          <w:highlight w:val="white"/>
          <w:rtl w:val="0"/>
        </w:rPr>
        <w:t xml:space="preserve">Allens Training Pty Ltd - </w:t>
      </w:r>
      <w:hyperlink r:id="rId9">
        <w:r>
          <w:rPr>
            <w:highlight w:val="white"/>
            <w:rtl w:val="0"/>
          </w:rPr>
          <w:t xml:space="preserve">https://allenstraining.com.au/courses/assist-clients-with-medication</w:t>
        </w:r>
      </w:hyperlink>
      <w:r>
        <w:rPr>
          <w:rtl w:val="0"/>
        </w:rPr>
      </w:r>
    </w:p>
    <w:p w:rsidR="00000000" w:rsidDel="00000000" w:rsidP="00000000" w:rsidRDefault="00000000" w:rsidRPr="00000000" w14:paraId="00000029">
      <w:pPr>
        <w:pStyle w:val="Heading3"/>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pPr>
      <w:r>
        <w:rPr>
          <w:highlight w:val="white"/>
          <w:rtl w:val="0"/>
        </w:rPr>
        <w:t xml:space="preserve">TLC Learning - </w:t>
      </w:r>
      <w:hyperlink r:id="rId10">
        <w:r>
          <w:rPr>
            <w:highlight w:val="white"/>
            <w:rtl w:val="0"/>
          </w:rPr>
          <w:t xml:space="preserve">https://www.tlclearning.edu.au/our-courses/hlthps006-assist-clients-with-medication</w:t>
        </w:r>
      </w:hyperlink>
      <w:r>
        <w:rPr>
          <w:highlight w:val="white"/>
          <w:rtl w:val="0"/>
        </w:rPr>
        <w:t xml:space="preserve"> </w:t>
      </w:r>
    </w:p>
    <w:p w:rsidR="00000000" w:rsidDel="00000000" w:rsidP="00000000" w:rsidRDefault="00000000" w:rsidRPr="00000000" w14:paraId="0000002A">
      <w:pPr>
        <w:pStyle w:val="Heading3"/>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pPr>
      <w:r>
        <w:rPr>
          <w:highlight w:val="white"/>
          <w:rtl w:val="0"/>
        </w:rPr>
        <w:t xml:space="preserve">OHS.com.au - </w:t>
      </w:r>
      <w:hyperlink r:id="rId11">
        <w:r>
          <w:rPr>
            <w:highlight w:val="white"/>
            <w:rtl w:val="0"/>
          </w:rPr>
          <w:t xml:space="preserve">https://ohs.com.au/products/assist-clients-with-medication-awareness-training-course</w:t>
        </w:r>
      </w:hyperlink>
      <w:r>
        <w:rPr>
          <w:rtl w:val="0"/>
        </w:rPr>
      </w:r>
    </w:p>
    <w:p w:rsidR="00000000" w:rsidDel="00000000" w:rsidP="00000000" w:rsidRDefault="00000000" w:rsidRPr="00000000" w14:paraId="0000002B">
      <w:pPr>
        <w:pageBreakBefore w:val="0"/>
        <w:ind w:left="1418" w:firstLine="0"/>
        <w:rPr/>
      </w:pPr>
      <w:r>
        <w:rPr>
          <w:rtl w:val="0"/>
        </w:rPr>
      </w:r>
    </w:p>
    <w:p w:rsidR="00000000" w:rsidDel="00000000" w:rsidP="00000000" w:rsidRDefault="00000000" w:rsidRPr="00000000" w14:paraId="0000002C">
      <w:pPr>
        <w:pStyle w:val="Heading2"/>
        <w:pageBreakBefore w:val="0"/>
        <w:numPr>
          <w:ilvl w:val="1"/>
          <w:numId w:val="1"/>
        </w:numPr>
        <w:rPr>
          <w:b w:val="1"/>
        </w:rPr>
      </w:pPr>
      <w:r>
        <w:rPr>
          <w:rtl w:val="0"/>
        </w:rPr>
        <w:t>Practical Requirements for the Administration of Medications</w:t>
      </w:r>
    </w:p>
    <w:p w:rsidR="00000000" w:rsidDel="00000000" w:rsidP="00000000" w:rsidRDefault="00000000" w:rsidRPr="00000000" w14:paraId="0000002D">
      <w:pPr>
        <w:pStyle w:val="Heading3"/>
        <w:pageBreakBefore w:val="0"/>
        <w:numPr>
          <w:ilvl w:val="2"/>
          <w:numId w:val="8"/>
        </w:numPr>
      </w:pPr>
      <w:r>
        <w:rPr>
          <w:highlight w:val="white"/>
          <w:rtl w:val="0"/>
        </w:rPr>
        <w:t>All medication must be administered in strict accordance with the directions of the prescribing medical practitioner or the manufacturer’s directions as appropriate and recorded on the appropriate medication chart.</w:t>
      </w:r>
    </w:p>
    <w:p w:rsidR="00000000" w:rsidDel="00000000" w:rsidP="00000000" w:rsidRDefault="00000000" w:rsidRPr="00000000" w14:paraId="0000002E">
      <w:pPr>
        <w:pStyle w:val="Heading3"/>
        <w:pageBreakBefore w:val="0"/>
        <w:numPr>
          <w:ilvl w:val="2"/>
          <w:numId w:val="8"/>
        </w:numPr>
      </w:pPr>
      <w:r>
        <w:rPr>
          <w:highlight w:val="white"/>
          <w:rtl w:val="0"/>
        </w:rPr>
        <w:t>All Client medications are to be taken or administered from the original containers or packages in which they were originally dispensed.</w:t>
      </w:r>
    </w:p>
    <w:p w:rsidR="00000000" w:rsidDel="00000000" w:rsidP="00000000" w:rsidRDefault="00000000" w:rsidRPr="00000000" w14:paraId="0000002F">
      <w:pPr>
        <w:pStyle w:val="Heading3"/>
        <w:pageBreakBefore w:val="0"/>
        <w:numPr>
          <w:ilvl w:val="2"/>
          <w:numId w:val="8"/>
        </w:numPr>
      </w:pPr>
      <w:r>
        <w:rPr>
          <w:highlight w:val="white"/>
          <w:rtl w:val="0"/>
        </w:rPr>
        <w:t>Medication is not under any circumstances to be given out or administered to a Client by another Client.</w:t>
      </w:r>
    </w:p>
    <w:p w:rsidR="00000000" w:rsidDel="00000000" w:rsidP="00000000" w:rsidRDefault="00000000" w:rsidRPr="00000000" w14:paraId="00000030">
      <w:pPr>
        <w:pStyle w:val="Heading2"/>
        <w:pageBreakBefore w:val="0"/>
        <w:numPr>
          <w:ilvl w:val="1"/>
          <w:numId w:val="1"/>
        </w:numPr>
      </w:pPr>
      <w:bookmarkStart w:colFirst="0" w:colLast="0" w:name="_4t74e3npdico" w:id="7"/>
      <w:bookmarkEnd w:id="7"/>
      <w:r>
        <w:rPr>
          <w:rtl w:val="0"/>
        </w:rPr>
        <w:t>Medication review</w:t>
      </w:r>
    </w:p>
    <w:p w:rsidR="00000000" w:rsidDel="00000000" w:rsidP="00000000" w:rsidRDefault="00000000" w:rsidRPr="00000000" w14:paraId="00000031">
      <w:pPr>
        <w:pStyle w:val="Heading3"/>
        <w:pageBreakBefore w:val="0"/>
        <w:numPr>
          <w:ilvl w:val="2"/>
          <w:numId w:val="1"/>
        </w:numPr>
      </w:pPr>
      <w:bookmarkStart w:colFirst="0" w:colLast="0" w:name="_gpnwjuirdkha" w:id="8"/>
      <w:bookmarkEnd w:id="8"/>
      <w:r>
        <w:rPr>
          <w:highlight w:val="white"/>
          <w:rtl w:val="0"/>
        </w:rPr>
        <w:t>All medication administered to a Client must be reviewed with the Client’s medical practitioner on such intervals as reasonably required by the Client’s medical practitioner. At a minimum, {org.name} must use its reasonable endeavours to ensure Client medications are reviewed on at least an annual basis.</w:t>
      </w:r>
      <w:r>
        <w:rPr>
          <w:rtl w:val="0"/>
        </w:rPr>
      </w:r>
    </w:p>
    <w:p w:rsidR="00000000" w:rsidDel="00000000" w:rsidP="00000000" w:rsidRDefault="00000000" w:rsidRPr="00000000" w14:paraId="00000032">
      <w:pPr>
        <w:pStyle w:val="Heading2"/>
        <w:pageBreakBefore w:val="0"/>
        <w:numPr>
          <w:ilvl w:val="1"/>
          <w:numId w:val="1"/>
        </w:numPr>
        <w:rPr>
          <w:b w:val="1"/>
        </w:rPr>
      </w:pPr>
      <w:r>
        <w:rPr>
          <w:rtl w:val="0"/>
        </w:rPr>
        <w:t>Prohibited practices</w:t>
      </w:r>
    </w:p>
    <w:p w:rsidR="00000000" w:rsidDel="00000000" w:rsidP="00000000" w:rsidRDefault="00000000" w:rsidRPr="00000000" w14:paraId="00000033">
      <w:pPr>
        <w:pStyle w:val="Heading3"/>
        <w:pageBreakBefore w:val="0"/>
        <w:numPr>
          <w:ilvl w:val="2"/>
          <w:numId w:val="6"/>
        </w:numPr>
      </w:pPr>
      <w:r>
        <w:rPr>
          <w:rtl w:val="0"/>
        </w:rPr>
        <w:t>Management (or delegates) must not administer any medication that is not prescribed in accordance with this policy, including ‘over the counter’ medication.</w:t>
      </w:r>
    </w:p>
    <w:p w:rsidR="00000000" w:rsidDel="00000000" w:rsidP="00000000" w:rsidRDefault="00000000" w:rsidRPr="00000000" w14:paraId="00000034">
      <w:pPr>
        <w:pStyle w:val="Heading3"/>
        <w:pageBreakBefore w:val="0"/>
        <w:numPr>
          <w:ilvl w:val="2"/>
          <w:numId w:val="6"/>
        </w:numPr>
      </w:pPr>
      <w:r>
        <w:rPr>
          <w:rtl w:val="0"/>
        </w:rPr>
        <w:t>Management (or delegates) must not administer medication to a client who is clearly objecting in an informed manner, unless there is an approved protocol in place.</w:t>
      </w:r>
    </w:p>
    <w:p w:rsidR="00000000" w:rsidDel="00000000" w:rsidP="00000000" w:rsidRDefault="00000000" w:rsidRPr="00000000" w14:paraId="00000035">
      <w:pPr>
        <w:pStyle w:val="Heading3"/>
        <w:pageBreakBefore w:val="0"/>
        <w:numPr>
          <w:ilvl w:val="2"/>
          <w:numId w:val="6"/>
        </w:numPr>
      </w:pPr>
      <w:r>
        <w:rPr>
          <w:rtl w:val="0"/>
        </w:rPr>
        <w:t>Management (or delegates) must not administer medications to clients in a manner that is clearly for organisational convenience and not reflecting the preference or needs of the client.</w:t>
      </w:r>
    </w:p>
    <w:p w:rsidR="00000000" w:rsidDel="00000000" w:rsidP="00000000" w:rsidRDefault="00000000" w:rsidRPr="00000000" w14:paraId="00000036">
      <w:pPr>
        <w:pStyle w:val="Heading3"/>
        <w:pageBreakBefore w:val="0"/>
        <w:numPr>
          <w:ilvl w:val="2"/>
          <w:numId w:val="6"/>
        </w:numPr>
      </w:pPr>
      <w:r>
        <w:rPr>
          <w:rtl w:val="0"/>
        </w:rPr>
        <w:t>Management (or delegates) must not leave medications of any type in an area where they are unsupervised and accessible to clients or unauthorised persons.</w:t>
      </w:r>
    </w:p>
    <w:p w:rsidR="00000000" w:rsidDel="00000000" w:rsidP="00000000" w:rsidRDefault="00000000" w:rsidRPr="00000000" w14:paraId="00000037">
      <w:pPr>
        <w:pStyle w:val="Heading2"/>
        <w:pageBreakBefore w:val="0"/>
        <w:numPr>
          <w:ilvl w:val="1"/>
          <w:numId w:val="1"/>
        </w:numPr>
        <w:rPr>
          <w:b w:val="1"/>
        </w:rPr>
      </w:pPr>
      <w:r>
        <w:rPr>
          <w:rtl w:val="0"/>
        </w:rPr>
        <w:t>Medication Records</w:t>
      </w:r>
    </w:p>
    <w:p w:rsidR="00000000" w:rsidDel="00000000" w:rsidP="00000000" w:rsidRDefault="00000000" w:rsidRPr="00000000" w14:paraId="00000038">
      <w:pPr>
        <w:pStyle w:val="Heading3"/>
        <w:pageBreakBefore w:val="0"/>
        <w:numPr>
          <w:ilvl w:val="2"/>
          <w:numId w:val="9"/>
        </w:numPr>
      </w:pPr>
      <w:r>
        <w:rPr>
          <w:rtl w:val="0"/>
        </w:rPr>
        <w:t>A medication chart is to be maintained for each client prescribed medication. The chart is to be completed by the client’s Medical Officer and updated whenever a medication is changed.</w:t>
      </w:r>
    </w:p>
    <w:p w:rsidR="00000000" w:rsidDel="00000000" w:rsidP="00000000" w:rsidRDefault="00000000" w:rsidRPr="00000000" w14:paraId="00000039">
      <w:pPr>
        <w:pStyle w:val="Heading3"/>
        <w:pageBreakBefore w:val="0"/>
        <w:numPr>
          <w:ilvl w:val="2"/>
          <w:numId w:val="9"/>
        </w:numPr>
      </w:pPr>
      <w:r>
        <w:rPr>
          <w:rtl w:val="0"/>
        </w:rPr>
        <w:t>Where the Principal (or delegate) has uncertainty about a Client’s medication, this should be immediately clarified with the Client’s GP or the dispensing pharmacist.</w:t>
      </w:r>
    </w:p>
    <w:p w:rsidR="00000000" w:rsidDel="00000000" w:rsidP="00000000" w:rsidRDefault="00000000" w:rsidRPr="00000000" w14:paraId="0000003A">
      <w:pPr>
        <w:pStyle w:val="Heading2"/>
        <w:pageBreakBefore w:val="0"/>
        <w:numPr>
          <w:ilvl w:val="1"/>
          <w:numId w:val="1"/>
        </w:numPr>
        <w:rPr>
          <w:b w:val="1"/>
        </w:rPr>
      </w:pPr>
      <w:r>
        <w:rPr>
          <w:rtl w:val="0"/>
        </w:rPr>
        <w:t>Storing Medication</w:t>
      </w:r>
    </w:p>
    <w:p w:rsidR="00000000" w:rsidDel="00000000" w:rsidP="00000000" w:rsidRDefault="00000000" w:rsidRPr="00000000" w14:paraId="0000003B">
      <w:pPr>
        <w:pStyle w:val="Heading3"/>
        <w:pageBreakBefore w:val="0"/>
        <w:numPr>
          <w:ilvl w:val="2"/>
          <w:numId w:val="5"/>
        </w:numPr>
      </w:pPr>
      <w:r>
        <w:rPr>
          <w:rtl w:val="0"/>
        </w:rPr>
        <w:t>Medication for all clients must be stored in a secure, lockable location, in original packaging or dispensed medications repackaged in a Dose Administration Aid (DAA) and in accordance with any pharmaceutical storage requirements.</w:t>
      </w:r>
    </w:p>
    <w:p w:rsidR="00000000" w:rsidDel="00000000" w:rsidP="00000000" w:rsidRDefault="00000000" w:rsidRPr="00000000" w14:paraId="0000003C">
      <w:pPr>
        <w:pStyle w:val="Heading3"/>
        <w:pageBreakBefore w:val="0"/>
        <w:numPr>
          <w:ilvl w:val="2"/>
          <w:numId w:val="5"/>
        </w:numPr>
      </w:pPr>
      <w:r>
        <w:rPr>
          <w:rtl w:val="0"/>
        </w:rPr>
        <w:t>Management (or delegate) is responsible for the security of all medication stored on {org.name} premises or in the home of the Client in accordance with advice from the prescriber.</w:t>
      </w:r>
    </w:p>
    <w:p w:rsidR="00000000" w:rsidDel="00000000" w:rsidP="00000000" w:rsidRDefault="00000000" w:rsidRPr="00000000" w14:paraId="0000003D">
      <w:pPr>
        <w:pStyle w:val="Heading3"/>
        <w:pageBreakBefore w:val="0"/>
        <w:numPr>
          <w:ilvl w:val="2"/>
          <w:numId w:val="5"/>
        </w:numPr>
      </w:pPr>
      <w:r>
        <w:rPr>
          <w:rtl w:val="0"/>
        </w:rPr>
        <w:t>Management (or delegates) must adhere to the manufacturer’s instructions for storing each medication.</w:t>
      </w:r>
    </w:p>
    <w:p w:rsidR="00000000" w:rsidDel="00000000" w:rsidP="00000000" w:rsidRDefault="00000000" w:rsidRPr="00000000" w14:paraId="0000003E">
      <w:pPr>
        <w:pStyle w:val="Heading3"/>
        <w:pageBreakBefore w:val="0"/>
        <w:numPr>
          <w:ilvl w:val="2"/>
          <w:numId w:val="5"/>
        </w:numPr>
      </w:pPr>
      <w:r>
        <w:rPr>
          <w:rtl w:val="0"/>
        </w:rPr>
        <w:t>When medication needs to be transported, it should be placed in an appropriate storage container where required.</w:t>
      </w:r>
    </w:p>
    <w:p w:rsidR="00000000" w:rsidDel="00000000" w:rsidP="00000000" w:rsidRDefault="00000000" w:rsidRPr="00000000" w14:paraId="0000003F">
      <w:pPr>
        <w:pStyle w:val="Heading2"/>
        <w:pageBreakBefore w:val="0"/>
        <w:numPr>
          <w:ilvl w:val="1"/>
          <w:numId w:val="1"/>
        </w:numPr>
        <w:rPr>
          <w:b w:val="1"/>
        </w:rPr>
      </w:pPr>
      <w:r>
        <w:rPr>
          <w:rtl w:val="0"/>
        </w:rPr>
        <w:t>Disposing of Medications</w:t>
      </w:r>
    </w:p>
    <w:p w:rsidR="00000000" w:rsidDel="00000000" w:rsidP="00000000" w:rsidRDefault="00000000" w:rsidRPr="00000000" w14:paraId="00000040">
      <w:pPr>
        <w:pStyle w:val="Heading3"/>
        <w:pageBreakBefore w:val="0"/>
        <w:numPr>
          <w:ilvl w:val="2"/>
          <w:numId w:val="7"/>
        </w:numPr>
      </w:pPr>
      <w:r>
        <w:rPr>
          <w:rtl w:val="0"/>
        </w:rPr>
        <w:t>All medications (including those self-administered and managed by clients) are to be returned to the pharmacist when ceased.</w:t>
      </w:r>
    </w:p>
    <w:p w:rsidR="00000000" w:rsidDel="00000000" w:rsidP="00000000" w:rsidRDefault="00000000" w:rsidRPr="00000000" w14:paraId="00000041">
      <w:pPr>
        <w:pStyle w:val="Heading3"/>
        <w:pageBreakBefore w:val="0"/>
        <w:numPr>
          <w:ilvl w:val="2"/>
          <w:numId w:val="7"/>
        </w:numPr>
      </w:pPr>
      <w:r>
        <w:rPr>
          <w:rtl w:val="0"/>
        </w:rPr>
        <w:t>No ‘prescription only’ medication may be kept as {org.name} stock. Any Client’s medication is to be returned to the Client at the end of the medication regime.</w:t>
      </w:r>
    </w:p>
    <w:p w:rsidR="00000000" w:rsidDel="00000000" w:rsidP="00000000" w:rsidRDefault="00000000" w:rsidRPr="00000000" w14:paraId="00000042">
      <w:pPr>
        <w:pStyle w:val="Heading3"/>
        <w:pageBreakBefore w:val="0"/>
        <w:numPr>
          <w:ilvl w:val="2"/>
          <w:numId w:val="7"/>
        </w:numPr>
      </w:pPr>
      <w:r>
        <w:rPr>
          <w:rtl w:val="0"/>
        </w:rPr>
        <w:t>No medications are to be used by or for another client or kept or allowed to accumulate with another client’s medication for use sometime later as ‘stock’ medication.</w:t>
      </w:r>
    </w:p>
    <w:p w:rsidR="00000000" w:rsidDel="00000000" w:rsidP="00000000" w:rsidRDefault="00000000" w:rsidRPr="00000000" w14:paraId="00000043">
      <w:pPr>
        <w:pStyle w:val="Heading2"/>
        <w:pageBreakBefore w:val="0"/>
        <w:numPr>
          <w:ilvl w:val="1"/>
          <w:numId w:val="1"/>
        </w:numPr>
        <w:rPr>
          <w:b w:val="1"/>
        </w:rPr>
      </w:pPr>
      <w:r>
        <w:rPr>
          <w:rtl w:val="0"/>
        </w:rPr>
        <w:t>Reporting</w:t>
      </w:r>
    </w:p>
    <w:p w:rsidR="00000000" w:rsidDel="00000000" w:rsidP="00000000" w:rsidRDefault="00000000" w:rsidRPr="00000000" w14:paraId="00000044">
      <w:pPr>
        <w:pStyle w:val="Heading3"/>
        <w:pageBreakBefore w:val="0"/>
        <w:numPr>
          <w:ilvl w:val="2"/>
          <w:numId w:val="1"/>
        </w:numPr>
      </w:pPr>
      <w:r>
        <w:rPr>
          <w:rtl w:val="0"/>
        </w:rPr>
        <w:t>Incidents relating to medication should be reported in accordance with the {org.name} Incident Management and Reporting Policy and including completion of an Incident Report Form and update of the Incident Register.</w:t>
      </w:r>
    </w:p>
    <w:p w:rsidR="00000000" w:rsidDel="00000000" w:rsidP="00000000" w:rsidRDefault="00000000" w:rsidRPr="00000000" w14:paraId="00000045">
      <w:pPr>
        <w:pStyle w:val="Heading1"/>
        <w:pageBreakBefore w:val="0"/>
        <w:numPr>
          <w:ilvl w:val="0"/>
          <w:numId w:val="1"/>
        </w:numPr>
        <w:rPr>
          <w:b w:val="1"/>
          <w:sz w:val="24"/>
          <w:szCs w:val="24"/>
        </w:rPr>
      </w:pPr>
      <w:r>
        <w:rPr>
          <w:rtl w:val="0"/>
        </w:rPr>
        <w:t>General</w:t>
      </w:r>
    </w:p>
    <w:p w:rsidR="00000000" w:rsidDel="00000000" w:rsidP="00000000" w:rsidRDefault="00000000" w:rsidRPr="00000000" w14:paraId="00000046">
      <w:pPr>
        <w:pStyle w:val="Heading2"/>
        <w:pageBreakBefore w:val="0"/>
        <w:numPr>
          <w:ilvl w:val="1"/>
          <w:numId w:val="1"/>
        </w:numPr>
        <w:spacing w:line="240" w:lineRule="auto"/>
        <w:rPr>
          <w:b w:val="1"/>
        </w:rPr>
      </w:pPr>
      <w:r>
        <w:rPr>
          <w:rtl w:val="0"/>
        </w:rPr>
        <w:t xml:space="preserve">Relevant Legislation, Regulations, Rules and Guidelines </w:t>
      </w:r>
    </w:p>
    <w:p w:rsidR="00000000" w:rsidDel="00000000" w:rsidP="00000000" w:rsidRDefault="00000000" w:rsidRPr="00000000" w14:paraId="00000047">
      <w:pPr>
        <w:pageBreakBefore w:val="0"/>
        <w:tabs>
          <w:tab w:val="left" w:leader="none" w:pos="1418"/>
          <w:tab w:val="left" w:leader="none" w:pos="2127"/>
        </w:tabs>
        <w:spacing w:after="240" w:line="240" w:lineRule="auto"/>
        <w:ind w:left="709" w:firstLine="0"/>
        <w:rPr>
          <w:i w:val="1"/>
          <w:color w:val="0000ff"/>
          <w:u w:val="single"/>
        </w:rPr>
      </w:pPr>
      <w:r>
        <w:rPr>
          <w:rtl w:val="0"/>
        </w:rPr>
        <w:t>Legislation, Rules, Guidelines and Policies applies to this Policy and Related Documentation as set out in the Legislation Register.</w:t>
      </w:r>
    </w:p>
    <w:p w:rsidR="00000000" w:rsidDel="00000000" w:rsidP="00000000" w:rsidRDefault="00000000" w:rsidRPr="00000000" w14:paraId="00000048">
      <w:pPr>
        <w:pStyle w:val="Heading2"/>
        <w:pageBreakBefore w:val="0"/>
        <w:numPr>
          <w:ilvl w:val="1"/>
          <w:numId w:val="1"/>
        </w:numPr>
        <w:spacing w:line="240" w:lineRule="auto"/>
        <w:rPr>
          <w:b w:val="1"/>
        </w:rPr>
      </w:pPr>
      <w:r>
        <w:rPr>
          <w:rtl w:val="0"/>
        </w:rPr>
        <w:t>Inconsistency</w:t>
      </w:r>
    </w:p>
    <w:p w:rsidR="00000000" w:rsidDel="00000000" w:rsidP="00000000" w:rsidRDefault="00000000" w:rsidRPr="00000000" w14:paraId="00000049">
      <w:pPr>
        <w:pageBreakBefore w:val="0"/>
        <w:tabs>
          <w:tab w:val="left" w:leader="none" w:pos="1418"/>
          <w:tab w:val="left" w:leader="none" w:pos="2127"/>
        </w:tabs>
        <w:spacing w:after="240" w:lineRule="auto"/>
        <w:ind w:left="709" w:firstLine="0"/>
        <w:rPr/>
      </w:pPr>
      <w:bookmarkStart w:colFirst="0" w:colLast="0" w:name="_17dp8vu" w:id="9"/>
      <w:bookmarkEnd w:id="9"/>
      <w:r>
        <w:rPr>
          <w:rtl w:val="0"/>
        </w:rPr>
        <w:t>If and to the extent that the terms of this Policy are or would be inconsistent with the requirements of any applicable law, this Policy is deemed to be amended but only to the extent required to comply with the applicable law.</w:t>
      </w:r>
    </w:p>
    <w:p w:rsidR="00000000" w:rsidDel="00000000" w:rsidP="00000000" w:rsidRDefault="00000000" w:rsidRPr="00000000" w14:paraId="0000004A">
      <w:pPr>
        <w:pStyle w:val="Heading2"/>
        <w:pageBreakBefore w:val="0"/>
        <w:numPr>
          <w:ilvl w:val="1"/>
          <w:numId w:val="1"/>
        </w:numPr>
        <w:spacing w:line="240" w:lineRule="auto"/>
        <w:rPr>
          <w:b w:val="1"/>
        </w:rPr>
      </w:pPr>
      <w:r>
        <w:rPr>
          <w:rtl w:val="0"/>
        </w:rPr>
        <w:t>Policy Details</w:t>
      </w:r>
    </w:p>
    <w:p w:rsidR="00000000" w:rsidDel="00000000" w:rsidP="00000000" w:rsidRDefault="00000000" w:rsidRPr="00000000" w14:paraId="0000004B">
      <w:pPr>
        <w:pageBreakBefore w:val="0"/>
        <w:tabs>
          <w:tab w:val="left" w:leader="none" w:pos="1418"/>
          <w:tab w:val="left" w:leader="none" w:pos="2127"/>
        </w:tabs>
        <w:spacing w:after="240" w:line="240" w:lineRule="auto"/>
        <w:ind w:left="709" w:firstLine="0"/>
        <w:rPr>
          <w:sz w:val="24"/>
          <w:szCs w:val="24"/>
        </w:rPr>
      </w:pPr>
      <w:r>
        <w:rPr>
          <w:b w:val="1"/>
          <w:rtl w:val="0"/>
        </w:rPr>
        <w:t>Approved By:</w:t>
        <w:tab/>
        <w:tab/>
        <w:tab/>
        <w:tab/>
      </w:r>
      <w:r>
        <w:rPr>
          <w:rtl w:val="0"/>
        </w:rPr>
        <w:t>{org.signatory.name}, Director of {org.legal_name}</w:t>
      </w:r>
    </w:p>
    <w:p w:rsidR="00000000" w:rsidDel="00000000" w:rsidP="00000000" w:rsidRDefault="00000000" w:rsidRPr="00000000" w14:paraId="0000004C">
      <w:pPr>
        <w:pageBreakBefore w:val="0"/>
        <w:tabs>
          <w:tab w:val="left" w:leader="none" w:pos="1418"/>
          <w:tab w:val="left" w:leader="none" w:pos="2127"/>
        </w:tabs>
        <w:spacing w:after="240" w:line="240" w:lineRule="auto"/>
        <w:ind w:left="709" w:firstLine="0"/>
        <w:rPr/>
      </w:pPr>
      <w:r>
        <w:t>Approval Date: 16 October 2025</w:t>
      </w:r>
    </w:p>
    <w:p w:rsidR="00000000" w:rsidDel="00000000" w:rsidP="00000000" w:rsidRDefault="00000000" w:rsidRPr="00000000" w14:paraId="0000004D">
      <w:pPr>
        <w:pageBreakBefore w:val="0"/>
        <w:tabs>
          <w:tab w:val="left" w:leader="none" w:pos="1418"/>
          <w:tab w:val="left" w:leader="none" w:pos="2127"/>
        </w:tabs>
        <w:spacing w:after="240" w:line="240" w:lineRule="auto"/>
        <w:ind w:left="709" w:firstLine="0"/>
        <w:rPr>
          <w:b w:val="1"/>
          <w:sz w:val="24"/>
          <w:szCs w:val="24"/>
        </w:rPr>
      </w:pPr>
      <w:r>
        <w:t>Next Scheduled Review: October 2027</w:t>
      </w:r>
    </w:p>
    <w:p w:rsidR="00000000" w:rsidDel="00000000" w:rsidP="00000000" w:rsidRDefault="00000000" w:rsidRPr="00000000" w14:paraId="0000004E">
      <w:pPr>
        <w:pageBreakBefore w:val="0"/>
        <w:tabs>
          <w:tab w:val="left" w:leader="none" w:pos="1418"/>
          <w:tab w:val="left" w:leader="none" w:pos="2127"/>
        </w:tabs>
        <w:spacing w:after="240" w:line="240" w:lineRule="auto"/>
        <w:ind w:left="709" w:firstLine="0"/>
        <w:rPr/>
      </w:pPr>
      <w:r>
        <w:rPr>
          <w:b w:val="1"/>
          <w:rtl w:val="0"/>
        </w:rPr>
        <w:t>Version:</w:t>
        <w:tab/>
        <w:tab/>
        <w:tab/>
        <w:tab/>
      </w:r>
      <w:r>
        <w:rPr>
          <w:rtl w:val="0"/>
        </w:rPr>
        <w:t>1</w:t>
      </w:r>
    </w:p>
    <w:p w:rsidR="00000000" w:rsidDel="00000000" w:rsidP="00000000" w:rsidRDefault="00000000" w:rsidRPr="00000000" w14:paraId="0000004F">
      <w:pPr>
        <w:pageBreakBefore w:val="0"/>
        <w:tabs>
          <w:tab w:val="left" w:leader="none" w:pos="1418"/>
          <w:tab w:val="left" w:leader="none" w:pos="2127"/>
        </w:tabs>
        <w:spacing w:after="240" w:line="240" w:lineRule="auto"/>
        <w:ind w:left="709" w:firstLine="0"/>
        <w:rPr/>
      </w:pPr>
      <w:r>
        <w:rPr>
          <w:rtl w:val="0"/>
        </w:rPr>
        <w:t xml:space="preserve"> </w:t>
      </w:r>
    </w:p>
    <w:sectPr>
      <w:headerReference r:id="rId12" w:type="default"/>
      <w:headerReference r:id="rId13" w:type="first"/>
      <w:footerReference r:id="rId14" w:type="default"/>
      <w:footerReference r:id="rId15" w:type="first"/>
      <w:pgSz w:h="16834" w:w="11909"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55">
          <w:pPr>
            <w:pageBreakBefore w:val="0"/>
            <w:tabs>
              <w:tab w:val="left" w:leader="none" w:pos="2160"/>
              <w:tab w:val="left" w:leader="none" w:pos="2127"/>
            </w:tabs>
            <w:spacing w:line="276"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056">
          <w:pPr>
            <w:pageBreakBefore w:val="0"/>
            <w:tabs>
              <w:tab w:val="left" w:leader="none" w:pos="1418"/>
              <w:tab w:val="left" w:leader="none" w:pos="2127"/>
            </w:tabs>
            <w:spacing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057">
          <w:pPr>
            <w:pageBreakBefore w:val="0"/>
            <w:tabs>
              <w:tab w:val="left" w:leader="none" w:pos="1418"/>
              <w:tab w:val="left" w:leader="none" w:pos="2127"/>
            </w:tabs>
            <w:spacing w:line="276" w:lineRule="auto"/>
            <w:rPr>
              <w:rFonts w:ascii="Arial" w:cs="Arial" w:eastAsia="Arial" w:hAnsi="Arial"/>
              <w:sz w:val="16"/>
              <w:szCs w:val="16"/>
            </w:rPr>
          </w:pPr>
          <w:r>
            <w:t>Approval Date: 16 October 2025</w:t>
          </w:r>
        </w:p>
      </w:tc>
      <w:tc>
        <w:tcPr/>
        <w:p w:rsidR="00000000" w:rsidDel="00000000" w:rsidP="00000000" w:rsidRDefault="00000000" w:rsidRPr="00000000" w14:paraId="00000058">
          <w:pPr>
            <w:pageBreakBefore w:val="0"/>
            <w:tabs>
              <w:tab w:val="left" w:leader="none" w:pos="1418"/>
              <w:tab w:val="left" w:leader="none" w:pos="2127"/>
            </w:tabs>
            <w:spacing w:line="276" w:lineRule="auto"/>
            <w:rPr>
              <w:rFonts w:ascii="Arial" w:cs="Arial" w:eastAsia="Arial" w:hAnsi="Arial"/>
              <w:sz w:val="16"/>
              <w:szCs w:val="16"/>
            </w:rPr>
          </w:pPr>
          <w:r>
            <w:t>Next Scheduled Review: October 2027</w:t>
          </w:r>
        </w:p>
      </w:tc>
    </w:tr>
  </w:tbl>
  <w:p w:rsidR="00000000" w:rsidDel="00000000" w:rsidP="00000000" w:rsidRDefault="00000000" w:rsidRPr="00000000" w14:paraId="00000059">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A">
    <w:pPr>
      <w:pageBreakBefore w:val="0"/>
      <w:widowControl w:val="0"/>
      <w:spacing w:line="276" w:lineRule="auto"/>
      <w:rPr/>
    </w:pPr>
    <w:r w:rsidDel="00000000" w:rsidR="00000000" w:rsidRPr="00000000">
      <w:rPr>
        <w:rtl w:val="0"/>
      </w:rPr>
    </w:r>
  </w:p>
  <w:tbl>
    <w:tblPr>
      <w:tblStyle w:val="Table2"/>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rHeight w:val="210" w:hRule="atLeast"/>
        <w:tblHeader w:val="0"/>
      </w:trPr>
      <w:tc>
        <w:tcPr/>
        <w:p w:rsidR="00000000" w:rsidDel="00000000" w:rsidP="00000000" w:rsidRDefault="00000000" w:rsidRPr="00000000" w14:paraId="0000005B">
          <w:pPr>
            <w:pageBreakBefore w:val="0"/>
            <w:tabs>
              <w:tab w:val="left" w:leader="none" w:pos="2160"/>
              <w:tab w:val="left" w:leader="none" w:pos="2127"/>
            </w:tabs>
            <w:ind w:left="2160"/>
            <w:rPr>
              <w:rFonts w:ascii="Arial" w:cs="Arial" w:eastAsia="Arial" w:hAnsi="Arial"/>
              <w:sz w:val="16"/>
              <w:szCs w:val="16"/>
            </w:rPr>
          </w:pPr>
          <w:r w:rsidDel="00000000" w:rsidR="00000000" w:rsidRPr="00000000">
            <w:rPr>
              <w:rFonts w:ascii="Arial" w:cs="Arial" w:eastAsia="Arial" w:hAnsi="Arial"/>
              <w:b w:val="1"/>
              <w:sz w:val="16"/>
              <w:szCs w:val="16"/>
              <w:rtl w:val="0"/>
            </w:rPr>
            <w:t>Approved By:</w:t>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05C">
          <w:pPr>
            <w:pageBreakBefore w:val="0"/>
            <w:tabs>
              <w:tab w:val="left" w:leader="none" w:pos="1418"/>
              <w:tab w:val="left" w:leader="none" w:pos="2127"/>
            </w:tabs>
            <w:rPr>
              <w:rFonts w:ascii="Arial" w:cs="Arial" w:eastAsia="Arial" w:hAnsi="Arial"/>
              <w:sz w:val="16"/>
              <w:szCs w:val="16"/>
            </w:rPr>
          </w:pPr>
          <w:r w:rsidDel="00000000" w:rsidR="00000000" w:rsidRPr="00000000">
            <w:rPr>
              <w:rFonts w:ascii="Arial" w:cs="Arial" w:eastAsia="Arial" w:hAnsi="Arial"/>
              <w:b w:val="1"/>
              <w:sz w:val="16"/>
              <w:szCs w:val="16"/>
              <w:rtl w:val="0"/>
            </w:rPr>
            <w:t>Version</w:t>
            <w:tab/>
            <w:tab/>
          </w:r>
          <w:r w:rsidDel="00000000" w:rsidR="00000000" w:rsidRPr="00000000">
            <w:rPr>
              <w:rFonts w:ascii="Arial" w:cs="Arial" w:eastAsia="Arial" w:hAnsi="Arial"/>
              <w:sz w:val="16"/>
              <w:szCs w:val="16"/>
              <w:rtl w:val="0"/>
            </w:rPr>
            <w:t>1</w:t>
          </w:r>
        </w:p>
      </w:tc>
    </w:tr>
    <w:tr>
      <w:trPr>
        <w:cantSplit w:val="0"/>
        <w:tblHeader w:val="0"/>
      </w:trPr>
      <w:tc>
        <w:tcPr/>
        <w:p w:rsidR="00000000" w:rsidDel="00000000" w:rsidP="00000000" w:rsidRDefault="00000000" w:rsidRPr="00000000" w14:paraId="0000005D">
          <w:pPr>
            <w:pageBreakBefore w:val="0"/>
            <w:tabs>
              <w:tab w:val="left" w:leader="none" w:pos="1418"/>
              <w:tab w:val="left" w:leader="none" w:pos="2127"/>
            </w:tabs>
            <w:rPr>
              <w:rFonts w:ascii="Arial" w:cs="Arial" w:eastAsia="Arial" w:hAnsi="Arial"/>
              <w:sz w:val="16"/>
              <w:szCs w:val="16"/>
            </w:rPr>
          </w:pPr>
          <w:r>
            <w:t>Approval Date: 16 October 2025</w:t>
          </w:r>
        </w:p>
      </w:tc>
      <w:tc>
        <w:tcPr/>
        <w:p w:rsidR="00000000" w:rsidDel="00000000" w:rsidP="00000000" w:rsidRDefault="00000000" w:rsidRPr="00000000" w14:paraId="0000005E">
          <w:pPr>
            <w:pageBreakBefore w:val="0"/>
            <w:tabs>
              <w:tab w:val="left" w:leader="none" w:pos="1418"/>
              <w:tab w:val="left" w:leader="none" w:pos="2127"/>
            </w:tabs>
            <w:rPr>
              <w:rFonts w:ascii="Arial" w:cs="Arial" w:eastAsia="Arial" w:hAnsi="Arial"/>
              <w:sz w:val="16"/>
              <w:szCs w:val="16"/>
            </w:rPr>
          </w:pPr>
          <w:r>
            <w:t>Next Scheduled Review: October 2027</w:t>
          </w:r>
        </w:p>
      </w:tc>
    </w:tr>
  </w:tbl>
  <w:p w:rsidR="00000000" w:rsidDel="00000000" w:rsidP="00000000" w:rsidRDefault="00000000" w:rsidRPr="00000000" w14:paraId="0000005F">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50">
    <w:pPr>
      <w:pageBreakBefore w:val="0"/>
      <w:spacing w:after="120" w:line="240" w:lineRule="auto"/>
      <w:rPr>
        <w:b w:val="1"/>
        <w:sz w:val="28"/>
        <w:szCs w:val="28"/>
      </w:rPr>
    </w:pPr>
    <w:r w:rsidDel="00000000" w:rsidR="00000000" w:rsidRPr="00000000">
      <w:rPr>
        <w:b w:val="1"/>
        <w:sz w:val="28"/>
        <w:szCs w:val="28"/>
        <w:rtl w:val="0"/>
      </w:rPr>
      <w:t>{org.name} ABN {org.abn}</w:t>
    </w:r>
  </w:p>
  <w:p w:rsidR="00000000" w:rsidDel="00000000" w:rsidP="00000000" w:rsidRDefault="00000000" w:rsidRPr="00000000" w14:paraId="00000051">
    <w:pPr>
      <w:pageBreakBefore w:val="0"/>
      <w:spacing w:after="120" w:line="240" w:lineRule="auto"/>
      <w:rPr>
        <w:b w:val="1"/>
        <w:sz w:val="28"/>
        <w:szCs w:val="28"/>
      </w:rPr>
    </w:pPr>
    <w:r w:rsidDel="00000000" w:rsidR="00000000" w:rsidRPr="00000000">
      <w:rPr>
        <w:b w:val="1"/>
        <w:sz w:val="28"/>
        <w:szCs w:val="28"/>
        <w:rtl w:val="0"/>
      </w:rPr>
      <w:t xml:space="preserve">Management of Medication Policy</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48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b w:val="1"/>
        <w:rtl w:val="0"/>
      </w:rPr>
      <w:t xml:space="preserve">Management of Medication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Policy</w:t>
      <w:tab/>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6">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7">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8">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9">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0">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ohs.com.au/products/assist-clients-with-medication-awareness-training-course" TargetMode="External"/><Relationship Id="rId10" Type="http://schemas.openxmlformats.org/officeDocument/2006/relationships/hyperlink" Target="https://www.tlclearning.edu.au/our-courses/hlthps006-assist-clients-with-medication" TargetMode="External"/><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llenstraining.com.au/courses/assist-clients-with-medication"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employease.com.au/medication-course/" TargetMode="External"/><Relationship Id="rId7" Type="http://schemas.openxmlformats.org/officeDocument/2006/relationships/hyperlink" Target="https://niet.com.au/courses/health-and-first-aid/hlthps006/" TargetMode="External"/><Relationship Id="rId8" Type="http://schemas.openxmlformats.org/officeDocument/2006/relationships/hyperlink" Target="https://www.alacchealth.edu.au/course/hlthps006-assist-clients-with-medication-for-domestic-stud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