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Путина Владимира Владимировича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rehg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weg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weg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