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Malaria/Leishmaniasis study guide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Recommended reading</w:t>
      </w:r>
    </w:p>
    <w:p w:rsidR="00000000" w:rsidDel="00000000" w:rsidP="00000000" w:rsidRDefault="00000000" w:rsidRPr="00000000" w14:paraId="00000004">
      <w:pPr>
        <w:shd w:fill="ffffff" w:val="clear"/>
        <w:rPr>
          <w:rFonts w:ascii="Helvetica Neue" w:cs="Helvetica Neue" w:eastAsia="Helvetica Neue" w:hAnsi="Helvetica Neue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Helvetica Neue" w:cs="Helvetica Neue" w:eastAsia="Helvetica Neue" w:hAnsi="Helvetica Neue"/>
          <w:color w:val="222222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rtl w:val="0"/>
        </w:rPr>
        <w:t xml:space="preserve">Phillips MA, Burrows JN, Manyando C, Huijsduijnen RH van, Van Voorhis WC, Wells TNC. Malaria. Nature Reviews Disease Primers 2017;3:17050.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rtl w:val="0"/>
          </w:rPr>
          <w:t xml:space="preserve">https://doi.org/10.1038/nrdp.2017.50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rPr>
          <w:rFonts w:ascii="Helvetica Neue" w:cs="Helvetica Neue" w:eastAsia="Helvetica Neue" w:hAnsi="Helvetica Neue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Helvetica Neue" w:cs="Helvetica Neue" w:eastAsia="Helvetica Neue" w:hAnsi="Helvetica Neue"/>
          <w:color w:val="222222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rtl w:val="0"/>
        </w:rPr>
        <w:t xml:space="preserve">WHO Guidelines for Malaria 2022. </w:t>
      </w:r>
    </w:p>
    <w:p w:rsidR="00000000" w:rsidDel="00000000" w:rsidP="00000000" w:rsidRDefault="00000000" w:rsidRPr="00000000" w14:paraId="00000008">
      <w:pPr>
        <w:shd w:fill="ffffff" w:val="clear"/>
        <w:rPr>
          <w:rFonts w:ascii="Helvetica Neue" w:cs="Helvetica Neue" w:eastAsia="Helvetica Neue" w:hAnsi="Helvetica Neue"/>
          <w:color w:val="222222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https://apps.who.int/iris/rest/bitstreams/1493946/retrieve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 able to describe the general lifecycle of Malaria parasites.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At which stages do prophylactic treatments act?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What stages do symptomatic treatments act?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At which stages do transmission-blocking treatments act?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How do infections with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Plasmodium falciparum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differ from other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Plasmodium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spp. in terms of: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Pathophysiology and clinical presentation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Prognosis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is the “classic” clinical history and presentation of malaria?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features are seen on peripheral blood smears that are diagnostic of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Plasmodium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parasitaemia?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are the limitations of the HRP-2 rapid diagnostic test?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are the limitations of the LDH test?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Why is artemisinin-based combination therapy (ACT) recommended?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How is relapse or recurrence of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Plasmodium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parasitaemia detected? What are the most common causes of treatment failure?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causes transmission to other patients (via mosquitoes). How can it be prevented?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are the key diagnostic clues for visceral leishmaniasis (Kala-azar) infection? - i.e. diagnostic Pentad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What is the recommended first-line treatment for visceral leishmaniasis?</w:t>
      </w:r>
    </w:p>
    <w:sectPr>
      <w:pgSz w:h="16838" w:w="11906" w:orient="portrait"/>
      <w:pgMar w:bottom="1800" w:top="180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038/nrdp.2017.50" TargetMode="External"/><Relationship Id="rId7" Type="http://schemas.openxmlformats.org/officeDocument/2006/relationships/hyperlink" Target="https://apps.who.int/iris/rest/bitstreams/1493946/retriev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