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 S15: Data collection form</w:t>
      </w:r>
    </w:p>
    <w:p>
      <w:pPr>
        <w:pStyle w:val="Subtitle"/>
      </w:pPr>
      <w:r>
        <w:t xml:space="preserve">Post-transplant cyclophosphamide as graft-versus-host disease prophylaxis after allogeneic haematopoietic stem-cell transplantation: a systematic review and Bayesian meta-analysis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urpose-and-structure"/>
    <w:p>
      <w:pPr>
        <w:pStyle w:val="Heading2"/>
      </w:pPr>
      <w:r>
        <w:t xml:space="preserve">Purpose and structure</w:t>
      </w:r>
    </w:p>
    <w:p>
      <w:pPr>
        <w:pStyle w:val="FirstParagraph"/>
      </w:pPr>
      <w:r>
        <w:t xml:space="preserve">Data were extracted into a structured relational form with four nested levels. One</w:t>
      </w:r>
      <w:r>
        <w:t xml:space="preserve"> </w:t>
      </w:r>
      <w:r>
        <w:t xml:space="preserve">published report generates one Level 1 record, and may contribute several Level 3</w:t>
      </w:r>
      <w:r>
        <w:t xml:space="preserve"> </w:t>
      </w:r>
      <w:r>
        <w:t xml:space="preserve">records (one per treatment arm) and many Level 4 records (one per outcome,</w:t>
      </w:r>
      <w:r>
        <w:t xml:space="preserve"> </w:t>
      </w:r>
      <w:r>
        <w:t xml:space="preserve">definition and timepoint). Level 2 exists to identify reports that draw on the same</w:t>
      </w:r>
      <w:r>
        <w:t xml:space="preserve"> </w:t>
      </w:r>
      <w:r>
        <w:t xml:space="preserve">underlying patient cohort, so that the same patients cannot enter a single model</w:t>
      </w:r>
      <w:r>
        <w:t xml:space="preserve"> </w:t>
      </w:r>
      <w:r>
        <w:t xml:space="preserve">more than once.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Unit of observation</w:t>
            </w:r>
          </w:p>
        </w:tc>
        <w:tc>
          <w:tcPr/>
          <w:p>
            <w:pPr>
              <w:pStyle w:val="Compact"/>
            </w:pPr>
            <w:r>
              <w:t xml:space="preserve">One record per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published report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Registry cohort</w:t>
            </w:r>
          </w:p>
        </w:tc>
        <w:tc>
          <w:tcPr/>
          <w:p>
            <w:pPr>
              <w:pStyle w:val="Compact"/>
            </w:pPr>
            <w:r>
              <w:t xml:space="preserve">underlying patient cohort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Treatment arm</w:t>
            </w:r>
          </w:p>
        </w:tc>
        <w:tc>
          <w:tcPr/>
          <w:p>
            <w:pPr>
              <w:pStyle w:val="Compact"/>
            </w:pPr>
            <w:r>
              <w:t xml:space="preserve">arm within a report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Outcome record</w:t>
            </w:r>
          </w:p>
        </w:tc>
        <w:tc>
          <w:tcPr/>
          <w:p>
            <w:pPr>
              <w:pStyle w:val="Compact"/>
            </w:pPr>
            <w:r>
              <w:t xml:space="preserve">outcome × definition × timepoint × arm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Outcome subgroup record</w:t>
            </w:r>
          </w:p>
        </w:tc>
        <w:tc>
          <w:tcPr/>
          <w:p>
            <w:pPr>
              <w:pStyle w:val="Compact"/>
            </w:pPr>
            <w:r>
              <w:t xml:space="preserve">stratum within an outcome record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</w:tbl>
    <w:bookmarkEnd w:id="9"/>
    <w:bookmarkStart w:id="10" w:name="coding-conventions"/>
    <w:p>
      <w:pPr>
        <w:pStyle w:val="Heading2"/>
      </w:pPr>
      <w:r>
        <w:t xml:space="preserve">Coding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Present /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Not reported in the source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UNCL</w:t>
            </w:r>
          </w:p>
        </w:tc>
        <w:tc>
          <w:tcPr/>
          <w:p>
            <w:pPr>
              <w:pStyle w:val="Compact"/>
            </w:pPr>
            <w:r>
              <w:t xml:space="preserve">Mentioned but insufficiently specified to classify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The arm pools more than one category (e.g. two donor types)</w:t>
            </w:r>
          </w:p>
        </w:tc>
      </w:tr>
    </w:tbl>
    <w:p>
      <w:pPr>
        <w:pStyle w:val="BodyText"/>
      </w:pPr>
      <w:r>
        <w:t xml:space="preserve">Percentages are recorded on a 0–100 scale to one decimal place; counts are</w:t>
      </w:r>
      <w:r>
        <w:t xml:space="preserve"> </w:t>
      </w:r>
      <w:r>
        <w:t xml:space="preserve">integers; dates are ISO (YYYY-MM-DD). Values are never imputed at extraction:</w:t>
      </w:r>
      <w:r>
        <w:t xml:space="preserve"> </w:t>
      </w:r>
      <w:r>
        <w:t xml:space="preserve">where a datum is absent,</w:t>
      </w:r>
      <w:r>
        <w:t xml:space="preserve"> </w:t>
      </w:r>
      <w:r>
        <w:rPr>
          <w:rStyle w:val="VerbatimChar"/>
        </w:rPr>
        <w:t xml:space="preserve">NR</w:t>
      </w:r>
      <w:r>
        <w:t xml:space="preserve"> </w:t>
      </w:r>
      <w:r>
        <w:t xml:space="preserve">is recorded and the missingness is handled at the</w:t>
      </w:r>
      <w:r>
        <w:t xml:space="preserve"> </w:t>
      </w:r>
      <w:r>
        <w:t xml:space="preserve">analysis stage. Event counts are required for meta-analysis and are never</w:t>
      </w:r>
      <w:r>
        <w:t xml:space="preserve"> </w:t>
      </w:r>
      <w:r>
        <w:t xml:space="preserve">back-calculated from cumulative incidence; the single exception to the</w:t>
      </w:r>
      <w:r>
        <w:t xml:space="preserve"> </w:t>
      </w:r>
      <w:r>
        <w:t xml:space="preserve">no-derivation rule is documented at Level 3 (systemic steroid exposure) and is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extraction_notes</w:t>
      </w:r>
      <w:r>
        <w:t xml:space="preserve">.</w:t>
      </w:r>
    </w:p>
    <w:bookmarkEnd w:id="10"/>
    <w:bookmarkStart w:id="11" w:name="level-1-publication"/>
    <w:p>
      <w:pPr>
        <w:pStyle w:val="Heading2"/>
      </w:pPr>
      <w:r>
        <w:t xml:space="preserve">Level 1 — Publication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study_id</w:t>
            </w:r>
          </w:p>
        </w:tc>
        <w:tc>
          <w:tcPr/>
          <w:p>
            <w:pPr>
              <w:pStyle w:val="Compact"/>
            </w:pPr>
            <w:r>
              <w:t xml:space="preserve">Unique internal identifier for the report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cohort_id</w:t>
            </w:r>
          </w:p>
        </w:tc>
        <w:tc>
          <w:tcPr/>
          <w:p>
            <w:pPr>
              <w:pStyle w:val="Compact"/>
            </w:pPr>
            <w:r>
              <w:t xml:space="preserve">Link to the Level 2 cohort this report draws 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first_author</w:t>
            </w:r>
          </w:p>
        </w:tc>
        <w:tc>
          <w:tcPr/>
          <w:p>
            <w:pPr>
              <w:pStyle w:val="Compact"/>
            </w:pPr>
            <w:r>
              <w:t xml:space="preserve">Surname and initials of first author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pub_year</w:t>
            </w:r>
          </w:p>
        </w:tc>
        <w:tc>
          <w:tcPr/>
          <w:p>
            <w:pPr>
              <w:pStyle w:val="Compact"/>
            </w:pPr>
            <w:r>
              <w:t xml:space="preserve">Year of publication</w:t>
            </w:r>
          </w:p>
        </w:tc>
        <w:tc>
          <w:tcPr/>
          <w:p>
            <w:pPr>
              <w:pStyle w:val="Compact"/>
            </w:pPr>
            <w:r>
              <w:t xml:space="preserve">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Journal name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Digital object identifier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pmid</w:t>
            </w:r>
          </w:p>
        </w:tc>
        <w:tc>
          <w:tcPr/>
          <w:p>
            <w:pPr>
              <w:pStyle w:val="Compact"/>
            </w:pPr>
            <w:r>
              <w:t xml:space="preserve">PubMed identifier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paperpile_filename</w:t>
            </w:r>
          </w:p>
        </w:tc>
        <w:tc>
          <w:tcPr/>
          <w:p>
            <w:pPr>
              <w:pStyle w:val="Compact"/>
            </w:pPr>
            <w:r>
              <w:t xml:space="preserve">Filename of the archived PDF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Full article title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 of the reporting centre(s)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Geographic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Africa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Oceania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multinational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study_design</w:t>
            </w:r>
          </w:p>
        </w:tc>
        <w:tc>
          <w:tcPr/>
          <w:p>
            <w:pPr>
              <w:pStyle w:val="Compact"/>
            </w:pPr>
            <w:r>
              <w:t xml:space="preserve">Design of the source study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prospective_cohort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retrospective_cohort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single_arm_descriptive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single_or_multicenter</w:t>
            </w:r>
          </w:p>
        </w:tc>
        <w:tc>
          <w:tcPr/>
          <w:p>
            <w:pPr>
              <w:pStyle w:val="Compact"/>
            </w:pPr>
            <w:r>
              <w:t xml:space="preserve">Number of contributing centres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n_centers</w:t>
            </w:r>
          </w:p>
        </w:tc>
        <w:tc>
          <w:tcPr/>
          <w:p>
            <w:pPr>
              <w:pStyle w:val="Compact"/>
            </w:pPr>
            <w:r>
              <w:t xml:space="preserve">Count of contributing centres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enrollment_start_year</w:t>
            </w:r>
          </w:p>
        </w:tc>
        <w:tc>
          <w:tcPr/>
          <w:p>
            <w:pPr>
              <w:pStyle w:val="Compact"/>
            </w:pPr>
            <w:r>
              <w:t xml:space="preserve">First year of patient accrual</w:t>
            </w:r>
          </w:p>
        </w:tc>
        <w:tc>
          <w:tcPr/>
          <w:p>
            <w:pPr>
              <w:pStyle w:val="Compact"/>
            </w:pPr>
            <w:r>
              <w:t xml:space="preserve">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enrollment_end_year</w:t>
            </w:r>
          </w:p>
        </w:tc>
        <w:tc>
          <w:tcPr/>
          <w:p>
            <w:pPr>
              <w:pStyle w:val="Compact"/>
            </w:pPr>
            <w:r>
              <w:t xml:space="preserve">Last year of patient accrual</w:t>
            </w:r>
          </w:p>
        </w:tc>
        <w:tc>
          <w:tcPr/>
          <w:p>
            <w:pPr>
              <w:pStyle w:val="Compact"/>
            </w:pPr>
            <w:r>
              <w:t xml:space="preserve">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era_category</w:t>
            </w:r>
          </w:p>
        </w:tc>
        <w:tc>
          <w:tcPr/>
          <w:p>
            <w:pPr>
              <w:pStyle w:val="Compact"/>
            </w:pPr>
            <w:r>
              <w:t xml:space="preserve">Accrual era, used as a proxy for supportive-care 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pre_2018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post_2018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follow_up_median_months</w:t>
            </w:r>
          </w:p>
        </w:tc>
        <w:tc>
          <w:tcPr/>
          <w:p>
            <w:pPr>
              <w:pStyle w:val="Compact"/>
            </w:pPr>
            <w:r>
              <w:t xml:space="preserve">Median follow-up duration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follow_up_min_months</w:t>
            </w:r>
          </w:p>
        </w:tc>
        <w:tc>
          <w:tcPr/>
          <w:p>
            <w:pPr>
              <w:pStyle w:val="Compact"/>
            </w:pPr>
            <w:r>
              <w:t xml:space="preserve">Minimum follow-up reported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follow_up_max_months</w:t>
            </w:r>
          </w:p>
        </w:tc>
        <w:tc>
          <w:tcPr/>
          <w:p>
            <w:pPr>
              <w:pStyle w:val="Compact"/>
            </w:pPr>
            <w:r>
              <w:t xml:space="preserve">Maximum follow-up reported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primary_for_cohort</w:t>
            </w:r>
          </w:p>
        </w:tc>
        <w:tc>
          <w:tcPr/>
          <w:p>
            <w:pPr>
              <w:pStyle w:val="Compact"/>
            </w:pPr>
            <w:r>
              <w:t xml:space="preserve">Whether this report is the designated source for its cohort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cohort_overlap_status</w:t>
            </w:r>
          </w:p>
        </w:tc>
        <w:tc>
          <w:tcPr/>
          <w:p>
            <w:pPr>
              <w:pStyle w:val="Compact"/>
            </w:pPr>
            <w:r>
              <w:t xml:space="preserve">Relationship to other reports of the same cohort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overlap_subset_of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overlap_superset_of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partial_overlap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overlap_with_study_ids</w:t>
            </w:r>
          </w:p>
        </w:tc>
        <w:tc>
          <w:tcPr/>
          <w:p>
            <w:pPr>
              <w:pStyle w:val="Compact"/>
            </w:pPr>
            <w:r>
              <w:t xml:space="preserve">Reports with which patients are shared</w:t>
            </w:r>
          </w:p>
        </w:tc>
        <w:tc>
          <w:tcPr/>
          <w:p>
            <w:pPr>
              <w:pStyle w:val="Compact"/>
            </w:pPr>
            <w:r>
              <w:t xml:space="preserve">Comma-separated integers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Publication 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English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translation_obtained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full_text_obtainable</w:t>
            </w:r>
          </w:p>
        </w:tc>
        <w:tc>
          <w:tcPr/>
          <w:p>
            <w:pPr>
              <w:pStyle w:val="Compact"/>
            </w:pPr>
            <w:r>
              <w:t xml:space="preserve">Whether full text was retrieved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author_contact_attempted</w:t>
            </w:r>
          </w:p>
        </w:tc>
        <w:tc>
          <w:tcPr/>
          <w:p>
            <w:pPr>
              <w:pStyle w:val="Compact"/>
            </w:pPr>
            <w:r>
              <w:t xml:space="preserve">Whether authors were contacted for missing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author_response_received</w:t>
            </w:r>
          </w:p>
        </w:tc>
        <w:tc>
          <w:tcPr/>
          <w:p>
            <w:pPr>
              <w:pStyle w:val="Compact"/>
            </w:pPr>
            <w:r>
              <w:t xml:space="preserve">Whether authors replied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extractor_initials</w:t>
            </w:r>
          </w:p>
        </w:tc>
        <w:tc>
          <w:tcPr/>
          <w:p>
            <w:pPr>
              <w:pStyle w:val="Compact"/>
            </w:pPr>
            <w:r>
              <w:t xml:space="preserve">Reviewer performing extraction</w:t>
            </w:r>
          </w:p>
        </w:tc>
        <w:tc>
          <w:tcPr/>
          <w:p>
            <w:pPr>
              <w:pStyle w:val="Compact"/>
            </w:pPr>
            <w:r>
              <w:t xml:space="preserve">Initials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verifier_initials</w:t>
            </w:r>
          </w:p>
        </w:tc>
        <w:tc>
          <w:tcPr/>
          <w:p>
            <w:pPr>
              <w:pStyle w:val="Compact"/>
            </w:pPr>
            <w:r>
              <w:t xml:space="preserve">Reviewer performing verification</w:t>
            </w:r>
          </w:p>
        </w:tc>
        <w:tc>
          <w:tcPr/>
          <w:p>
            <w:pPr>
              <w:pStyle w:val="Compact"/>
            </w:pPr>
            <w:r>
              <w:t xml:space="preserve">Initials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extraction_date</w:t>
            </w:r>
          </w:p>
        </w:tc>
        <w:tc>
          <w:tcPr/>
          <w:p>
            <w:pPr>
              <w:pStyle w:val="Compact"/>
            </w:pPr>
            <w:r>
              <w:t xml:space="preserve">Date of extraction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verification_date</w:t>
            </w:r>
          </w:p>
        </w:tc>
        <w:tc>
          <w:tcPr/>
          <w:p>
            <w:pPr>
              <w:pStyle w:val="Compact"/>
            </w:pPr>
            <w:r>
              <w:t xml:space="preserve">Date of second-reviewer check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extraction_notes</w:t>
            </w:r>
          </w:p>
        </w:tc>
        <w:tc>
          <w:tcPr/>
          <w:p>
            <w:pPr>
              <w:pStyle w:val="Compact"/>
            </w:pPr>
            <w:r>
              <w:t xml:space="preserve">Free-text audit trail, including any derivation applied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End w:id="11"/>
    <w:bookmarkStart w:id="12" w:name="level-2-registry-cohort"/>
    <w:p>
      <w:pPr>
        <w:pStyle w:val="Heading2"/>
      </w:pPr>
      <w:r>
        <w:t xml:space="preserve">Level 2 — Registry cohort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cohort_id</w:t>
            </w:r>
          </w:p>
        </w:tc>
        <w:tc>
          <w:tcPr/>
          <w:p>
            <w:pPr>
              <w:pStyle w:val="Compact"/>
            </w:pPr>
            <w:r>
              <w:t xml:space="preserve">Unique cohort identifier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cohort_label</w:t>
            </w:r>
          </w:p>
        </w:tc>
        <w:tc>
          <w:tcPr/>
          <w:p>
            <w:pPr>
              <w:pStyle w:val="Compact"/>
            </w:pPr>
            <w:r>
              <w:t xml:space="preserve">Short name (e.g. registry and working party)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cohort_description</w:t>
            </w:r>
          </w:p>
        </w:tc>
        <w:tc>
          <w:tcPr/>
          <w:p>
            <w:pPr>
              <w:pStyle w:val="Compact"/>
            </w:pPr>
            <w:r>
              <w:t xml:space="preserve">Patient population and how it was assembled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registry_or_source</w:t>
            </w:r>
          </w:p>
        </w:tc>
        <w:tc>
          <w:tcPr/>
          <w:p>
            <w:pPr>
              <w:pStyle w:val="Compact"/>
            </w:pPr>
            <w:r>
              <w:t xml:space="preserve">Data source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CIBMTR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EBMT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JSHCT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national_registry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multicenter_collaboration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single_center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enrollment_start_year</w:t>
            </w:r>
          </w:p>
        </w:tc>
        <w:tc>
          <w:tcPr/>
          <w:p>
            <w:pPr>
              <w:pStyle w:val="Compact"/>
            </w:pPr>
            <w:r>
              <w:t xml:space="preserve">First year of cohort accrual</w:t>
            </w:r>
          </w:p>
        </w:tc>
        <w:tc>
          <w:tcPr/>
          <w:p>
            <w:pPr>
              <w:pStyle w:val="Compact"/>
            </w:pPr>
            <w:r>
              <w:t xml:space="preserve">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enrollment_end_year</w:t>
            </w:r>
          </w:p>
        </w:tc>
        <w:tc>
          <w:tcPr/>
          <w:p>
            <w:pPr>
              <w:pStyle w:val="Compact"/>
            </w:pPr>
            <w:r>
              <w:t xml:space="preserve">Last year of cohort accrual</w:t>
            </w:r>
          </w:p>
        </w:tc>
        <w:tc>
          <w:tcPr/>
          <w:p>
            <w:pPr>
              <w:pStyle w:val="Compact"/>
            </w:pPr>
            <w:r>
              <w:t xml:space="preserve">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total_unique_patients</w:t>
            </w:r>
          </w:p>
        </w:tc>
        <w:tc>
          <w:tcPr/>
          <w:p>
            <w:pPr>
              <w:pStyle w:val="Compact"/>
            </w:pPr>
            <w:r>
              <w:t xml:space="preserve">Distinct patients in the cohort, if stated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primary_publication_study_id</w:t>
            </w:r>
          </w:p>
        </w:tc>
        <w:tc>
          <w:tcPr/>
          <w:p>
            <w:pPr>
              <w:pStyle w:val="Compact"/>
            </w:pPr>
            <w:r>
              <w:t xml:space="preserve">Report designated as the cohort’s primary source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primary_publication_overrides</w:t>
            </w:r>
          </w:p>
        </w:tc>
        <w:tc>
          <w:tcPr/>
          <w:p>
            <w:pPr>
              <w:pStyle w:val="Compact"/>
            </w:pPr>
            <w:r>
              <w:t xml:space="preserve">Outcome-specific exceptions to that designation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overlap_notes</w:t>
            </w:r>
          </w:p>
        </w:tc>
        <w:tc>
          <w:tcPr/>
          <w:p>
            <w:pPr>
              <w:pStyle w:val="Compact"/>
            </w:pPr>
            <w:r>
              <w:t xml:space="preserve">Basis for the overlap judgement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End w:id="12"/>
    <w:bookmarkStart w:id="27" w:name="level-3-treatment-arm"/>
    <w:p>
      <w:pPr>
        <w:pStyle w:val="Heading2"/>
      </w:pPr>
      <w:r>
        <w:t xml:space="preserve">Level 3 — Treatment arm</w:t>
      </w:r>
    </w:p>
    <w:bookmarkStart w:id="13" w:name="arm-identification"/>
    <w:p>
      <w:pPr>
        <w:pStyle w:val="Heading3"/>
      </w:pPr>
      <w:r>
        <w:t xml:space="preserve">Arm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arm_id</w:t>
            </w:r>
          </w:p>
        </w:tc>
        <w:tc>
          <w:tcPr/>
          <w:p>
            <w:pPr>
              <w:pStyle w:val="Compact"/>
            </w:pPr>
            <w:r>
              <w:t xml:space="preserve">Unique arm identifier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study_id</w:t>
            </w:r>
          </w:p>
        </w:tc>
        <w:tc>
          <w:tcPr/>
          <w:p>
            <w:pPr>
              <w:pStyle w:val="Compact"/>
            </w:pPr>
            <w:r>
              <w:t xml:space="preserve">Parent publication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arm_label_in_paper</w:t>
            </w:r>
          </w:p>
        </w:tc>
        <w:tc>
          <w:tcPr/>
          <w:p>
            <w:pPr>
              <w:pStyle w:val="Compact"/>
            </w:pPr>
            <w:r>
              <w:t xml:space="preserve">Arm name as printed in the source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arm_role</w:t>
            </w:r>
          </w:p>
        </w:tc>
        <w:tc>
          <w:tcPr/>
          <w:p>
            <w:pPr>
              <w:pStyle w:val="Compact"/>
            </w:pPr>
            <w:r>
              <w:t xml:space="preserve">Role of the arm in this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PTCy_arm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comparator_arm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comparison_1_eligible</w:t>
            </w:r>
          </w:p>
        </w:tc>
        <w:tc>
          <w:tcPr/>
          <w:p>
            <w:pPr>
              <w:pStyle w:val="Compact"/>
            </w:pPr>
            <w:r>
              <w:t xml:space="preserve">Eligible for PTCy vs calcineurin inhibitor with methotrexate or mycophenolate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comparison_2_eligible</w:t>
            </w:r>
          </w:p>
        </w:tc>
        <w:tc>
          <w:tcPr/>
          <w:p>
            <w:pPr>
              <w:pStyle w:val="Compact"/>
            </w:pPr>
            <w:r>
              <w:t xml:space="preserve">Eligible for PTCy vs antithymocyte globulin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comparison_3_eligible</w:t>
            </w:r>
          </w:p>
        </w:tc>
        <w:tc>
          <w:tcPr/>
          <w:p>
            <w:pPr>
              <w:pStyle w:val="Compact"/>
            </w:pPr>
            <w:r>
              <w:t xml:space="preserve">Eligible for within-PTCy regimen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n_patients</w:t>
            </w:r>
          </w:p>
        </w:tc>
        <w:tc>
          <w:tcPr/>
          <w:p>
            <w:pPr>
              <w:pStyle w:val="Compact"/>
            </w:pPr>
            <w:r>
              <w:t xml:space="preserve">Patients analysed in the arm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</w:tbl>
    <w:bookmarkEnd w:id="13"/>
    <w:bookmarkStart w:id="14" w:name="demographics"/>
    <w:p>
      <w:pPr>
        <w:pStyle w:val="Heading3"/>
      </w:pPr>
      <w:r>
        <w:t xml:space="preserve">Demographics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pct_male</w:t>
            </w:r>
          </w:p>
        </w:tc>
        <w:tc>
          <w:tcPr/>
          <w:p>
            <w:pPr>
              <w:pStyle w:val="Compact"/>
            </w:pPr>
            <w:r>
              <w:t xml:space="preserve">Proportion male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age_median_years</w:t>
            </w:r>
          </w:p>
        </w:tc>
        <w:tc>
          <w:tcPr/>
          <w:p>
            <w:pPr>
              <w:pStyle w:val="Compact"/>
            </w:pPr>
            <w:r>
              <w:t xml:space="preserve">Median age at transplant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age_iqr_low</w:t>
            </w:r>
          </w:p>
        </w:tc>
        <w:tc>
          <w:tcPr/>
          <w:p>
            <w:pPr>
              <w:pStyle w:val="Compact"/>
            </w:pPr>
            <w:r>
              <w:t xml:space="preserve">Lower quartile of 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age_iqr_high</w:t>
            </w:r>
          </w:p>
        </w:tc>
        <w:tc>
          <w:tcPr/>
          <w:p>
            <w:pPr>
              <w:pStyle w:val="Compact"/>
            </w:pPr>
            <w:r>
              <w:t xml:space="preserve">Upper quartile of 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age_range_min</w:t>
            </w:r>
          </w:p>
        </w:tc>
        <w:tc>
          <w:tcPr/>
          <w:p>
            <w:pPr>
              <w:pStyle w:val="Compact"/>
            </w:pPr>
            <w:r>
              <w:t xml:space="preserve">Minimum 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age_range_max</w:t>
            </w:r>
          </w:p>
        </w:tc>
        <w:tc>
          <w:tcPr/>
          <w:p>
            <w:pPr>
              <w:pStyle w:val="Compact"/>
            </w:pPr>
            <w:r>
              <w:t xml:space="preserve">Maximum 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age_mean_years</w:t>
            </w:r>
          </w:p>
        </w:tc>
        <w:tc>
          <w:tcPr/>
          <w:p>
            <w:pPr>
              <w:pStyle w:val="Compact"/>
            </w:pPr>
            <w:r>
              <w:t xml:space="preserve">Mean age, if median not reported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age_sd_years</w:t>
            </w:r>
          </w:p>
        </w:tc>
        <w:tc>
          <w:tcPr/>
          <w:p>
            <w:pPr>
              <w:pStyle w:val="Compact"/>
            </w:pPr>
            <w:r>
              <w:t xml:space="preserve">Standard deviation of 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</w:tbl>
    <w:bookmarkEnd w:id="14"/>
    <w:bookmarkStart w:id="15" w:name="underlying-disease"/>
    <w:p>
      <w:pPr>
        <w:pStyle w:val="Heading3"/>
      </w:pPr>
      <w:r>
        <w:t xml:space="preserve">Underlying disease</w:t>
      </w:r>
    </w:p>
    <w:p>
      <w:pPr>
        <w:pStyle w:val="FirstParagraph"/>
      </w:pPr>
      <w:r>
        <w:t xml:space="preserve">Record the percentage of the arm in each category; categories should sum to</w:t>
      </w:r>
      <w:r>
        <w:t xml:space="preserve"> </w:t>
      </w:r>
      <w:r>
        <w:t xml:space="preserve">approximately 100%.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disease_aml_pct</w:t>
            </w:r>
          </w:p>
        </w:tc>
        <w:tc>
          <w:tcPr/>
          <w:p>
            <w:pPr>
              <w:pStyle w:val="Compact"/>
            </w:pPr>
            <w:r>
              <w:t xml:space="preserve">Acute myeloid leukaemia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disease_all_pct</w:t>
            </w:r>
          </w:p>
        </w:tc>
        <w:tc>
          <w:tcPr/>
          <w:p>
            <w:pPr>
              <w:pStyle w:val="Compact"/>
            </w:pPr>
            <w:r>
              <w:t xml:space="preserve">Acute lymphoblastic leukaemia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disease_mds_pct</w:t>
            </w:r>
          </w:p>
        </w:tc>
        <w:tc>
          <w:tcPr/>
          <w:p>
            <w:pPr>
              <w:pStyle w:val="Compact"/>
            </w:pPr>
            <w:r>
              <w:t xml:space="preserve">Myelodysplastic syndrome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disease_mpn_pct</w:t>
            </w:r>
          </w:p>
        </w:tc>
        <w:tc>
          <w:tcPr/>
          <w:p>
            <w:pPr>
              <w:pStyle w:val="Compact"/>
            </w:pPr>
            <w:r>
              <w:t xml:space="preserve">Myeloproliferative neoplasm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disease_cml_pct</w:t>
            </w:r>
          </w:p>
        </w:tc>
        <w:tc>
          <w:tcPr/>
          <w:p>
            <w:pPr>
              <w:pStyle w:val="Compact"/>
            </w:pPr>
            <w:r>
              <w:t xml:space="preserve">Chronic myeloid leukaemia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disease_lymphoma_pct</w:t>
            </w:r>
          </w:p>
        </w:tc>
        <w:tc>
          <w:tcPr/>
          <w:p>
            <w:pPr>
              <w:pStyle w:val="Compact"/>
            </w:pPr>
            <w:r>
              <w:t xml:space="preserve">Lymphoma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disease_mm_pct</w:t>
            </w:r>
          </w:p>
        </w:tc>
        <w:tc>
          <w:tcPr/>
          <w:p>
            <w:pPr>
              <w:pStyle w:val="Compact"/>
            </w:pPr>
            <w:r>
              <w:t xml:space="preserve">Multiple myeloma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disease_cll_pct</w:t>
            </w:r>
          </w:p>
        </w:tc>
        <w:tc>
          <w:tcPr/>
          <w:p>
            <w:pPr>
              <w:pStyle w:val="Compact"/>
            </w:pPr>
            <w:r>
              <w:t xml:space="preserve">Chronic lymphocytic leukaemia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disease_saa_pct</w:t>
            </w:r>
          </w:p>
        </w:tc>
        <w:tc>
          <w:tcPr/>
          <w:p>
            <w:pPr>
              <w:pStyle w:val="Compact"/>
            </w:pPr>
            <w:r>
              <w:t xml:space="preserve">Severe aplastic anaemia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disease_other_pct</w:t>
            </w:r>
          </w:p>
        </w:tc>
        <w:tc>
          <w:tcPr/>
          <w:p>
            <w:pPr>
              <w:pStyle w:val="Compact"/>
            </w:pPr>
            <w:r>
              <w:t xml:space="preserve">Any other indication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</w:tbl>
    <w:bookmarkEnd w:id="15"/>
    <w:bookmarkStart w:id="16" w:name="disease-risk"/>
    <w:p>
      <w:pPr>
        <w:pStyle w:val="Heading3"/>
      </w:pPr>
      <w:r>
        <w:t xml:space="preserve">Disease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disease_risk_high_pct</w:t>
            </w:r>
          </w:p>
        </w:tc>
        <w:tc>
          <w:tcPr/>
          <w:p>
            <w:pPr>
              <w:pStyle w:val="Compact"/>
            </w:pPr>
            <w:r>
              <w:t xml:space="preserve">High-risk stratum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disease_risk_intermediate_pct</w:t>
            </w:r>
          </w:p>
        </w:tc>
        <w:tc>
          <w:tcPr/>
          <w:p>
            <w:pPr>
              <w:pStyle w:val="Compact"/>
            </w:pPr>
            <w:r>
              <w:t xml:space="preserve">Intermediate-risk stratum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disease_risk_low_pct</w:t>
            </w:r>
          </w:p>
        </w:tc>
        <w:tc>
          <w:tcPr/>
          <w:p>
            <w:pPr>
              <w:pStyle w:val="Compact"/>
            </w:pPr>
            <w:r>
              <w:t xml:space="preserve">Low-risk stratum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disease_risk_classifier_used</w:t>
            </w:r>
          </w:p>
        </w:tc>
        <w:tc>
          <w:tcPr/>
          <w:p>
            <w:pPr>
              <w:pStyle w:val="Compact"/>
            </w:pPr>
            <w:r>
              <w:t xml:space="preserve">Instrument used to assign 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refined_DRI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EBMT_risk_score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investigator_defined</w:t>
            </w:r>
          </w:p>
        </w:tc>
      </w:tr>
    </w:tbl>
    <w:bookmarkEnd w:id="16"/>
    <w:bookmarkStart w:id="17" w:name="donor-type"/>
    <w:p>
      <w:pPr>
        <w:pStyle w:val="Heading3"/>
      </w:pPr>
      <w:r>
        <w:t xml:space="preserve">Donor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donor_msd_pct</w:t>
            </w:r>
          </w:p>
        </w:tc>
        <w:tc>
          <w:tcPr/>
          <w:p>
            <w:pPr>
              <w:pStyle w:val="Compact"/>
            </w:pPr>
            <w:r>
              <w:t xml:space="preserve">Matched sibling donor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donor_mud_pct</w:t>
            </w:r>
          </w:p>
        </w:tc>
        <w:tc>
          <w:tcPr/>
          <w:p>
            <w:pPr>
              <w:pStyle w:val="Compact"/>
            </w:pPr>
            <w:r>
              <w:t xml:space="preserve">Matched unrelated donor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donor_mmud_pct</w:t>
            </w:r>
          </w:p>
        </w:tc>
        <w:tc>
          <w:tcPr/>
          <w:p>
            <w:pPr>
              <w:pStyle w:val="Compact"/>
            </w:pPr>
            <w:r>
              <w:t xml:space="preserve">Mismatched unrelated donor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donor_haplo_pct</w:t>
            </w:r>
          </w:p>
        </w:tc>
        <w:tc>
          <w:tcPr/>
          <w:p>
            <w:pPr>
              <w:pStyle w:val="Compact"/>
            </w:pPr>
            <w:r>
              <w:t xml:space="preserve">Haploidentical donor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donor_ucb_pct</w:t>
            </w:r>
          </w:p>
        </w:tc>
        <w:tc>
          <w:tcPr/>
          <w:p>
            <w:pPr>
              <w:pStyle w:val="Compact"/>
            </w:pPr>
            <w:r>
              <w:t xml:space="preserve">Umbilical cord blood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donor_predominant</w:t>
            </w:r>
          </w:p>
        </w:tc>
        <w:tc>
          <w:tcPr/>
          <w:p>
            <w:pPr>
              <w:pStyle w:val="Compact"/>
            </w:pPr>
            <w:r>
              <w:t xml:space="preserve">Most frequent donor type in the 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MMUD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haplo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UCB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</w:tbl>
    <w:bookmarkEnd w:id="17"/>
    <w:bookmarkStart w:id="18" w:name="graft-source"/>
    <w:p>
      <w:pPr>
        <w:pStyle w:val="Heading3"/>
      </w:pPr>
      <w:r>
        <w:t xml:space="preserve">Graft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graft_pbsc_pct</w:t>
            </w:r>
          </w:p>
        </w:tc>
        <w:tc>
          <w:tcPr/>
          <w:p>
            <w:pPr>
              <w:pStyle w:val="Compact"/>
            </w:pPr>
            <w:r>
              <w:t xml:space="preserve">Peripheral blood stem cells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graft_bm_pct</w:t>
            </w:r>
          </w:p>
        </w:tc>
        <w:tc>
          <w:tcPr/>
          <w:p>
            <w:pPr>
              <w:pStyle w:val="Compact"/>
            </w:pPr>
            <w:r>
              <w:t xml:space="preserve">Bone marrow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graft_ucb_pct</w:t>
            </w:r>
          </w:p>
        </w:tc>
        <w:tc>
          <w:tcPr/>
          <w:p>
            <w:pPr>
              <w:pStyle w:val="Compact"/>
            </w:pPr>
            <w:r>
              <w:t xml:space="preserve">Cord blood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graft_predominant</w:t>
            </w:r>
          </w:p>
        </w:tc>
        <w:tc>
          <w:tcPr/>
          <w:p>
            <w:pPr>
              <w:pStyle w:val="Compact"/>
            </w:pPr>
            <w:r>
              <w:t xml:space="preserve">Most frequent graft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PBSC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UCB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</w:tbl>
    <w:bookmarkEnd w:id="18"/>
    <w:bookmarkStart w:id="19" w:name="conditioning"/>
    <w:p>
      <w:pPr>
        <w:pStyle w:val="Heading3"/>
      </w:pPr>
      <w:r>
        <w:t xml:space="preserve">Conditioning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conditioning_mac_pct</w:t>
            </w:r>
          </w:p>
        </w:tc>
        <w:tc>
          <w:tcPr/>
          <w:p>
            <w:pPr>
              <w:pStyle w:val="Compact"/>
            </w:pPr>
            <w:r>
              <w:t xml:space="preserve">Myeloablative conditioning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conditioning_ric_pct</w:t>
            </w:r>
          </w:p>
        </w:tc>
        <w:tc>
          <w:tcPr/>
          <w:p>
            <w:pPr>
              <w:pStyle w:val="Compact"/>
            </w:pPr>
            <w:r>
              <w:t xml:space="preserve">Reduced-intensity conditioning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conditioning_nma_pct</w:t>
            </w:r>
          </w:p>
        </w:tc>
        <w:tc>
          <w:tcPr/>
          <w:p>
            <w:pPr>
              <w:pStyle w:val="Compact"/>
            </w:pPr>
            <w:r>
              <w:t xml:space="preserve">Non-myeloablative conditioning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conditioning_classification_scheme</w:t>
            </w:r>
          </w:p>
        </w:tc>
        <w:tc>
          <w:tcPr/>
          <w:p>
            <w:pPr>
              <w:pStyle w:val="Compact"/>
            </w:pPr>
            <w:r>
              <w:t xml:space="preserve">Scheme used to assign intensity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CIBMTR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EBMT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investigator_defined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conditioning_predominant</w:t>
            </w:r>
          </w:p>
        </w:tc>
        <w:tc>
          <w:tcPr/>
          <w:p>
            <w:pPr>
              <w:pStyle w:val="Compact"/>
            </w:pPr>
            <w:r>
              <w:t xml:space="preserve">Most frequent intensity in the 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tbi_used_pct</w:t>
            </w:r>
          </w:p>
        </w:tc>
        <w:tc>
          <w:tcPr/>
          <w:p>
            <w:pPr>
              <w:pStyle w:val="Compact"/>
            </w:pPr>
            <w:r>
              <w:t xml:space="preserve">Received total body irradiation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</w:tbl>
    <w:bookmarkEnd w:id="19"/>
    <w:bookmarkStart w:id="20" w:name="hla-matching"/>
    <w:p>
      <w:pPr>
        <w:pStyle w:val="Heading3"/>
      </w:pPr>
      <w:r>
        <w:t xml:space="preserve">HLA matching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hla_10_10_pct</w:t>
            </w:r>
          </w:p>
        </w:tc>
        <w:tc>
          <w:tcPr/>
          <w:p>
            <w:pPr>
              <w:pStyle w:val="Compact"/>
            </w:pPr>
            <w:r>
              <w:t xml:space="preserve">10/10 allele-matched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hla_9_10_pct</w:t>
            </w:r>
          </w:p>
        </w:tc>
        <w:tc>
          <w:tcPr/>
          <w:p>
            <w:pPr>
              <w:pStyle w:val="Compact"/>
            </w:pPr>
            <w:r>
              <w:t xml:space="preserve">9/10 matched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hla_8_10_or_lower_pct</w:t>
            </w:r>
          </w:p>
        </w:tc>
        <w:tc>
          <w:tcPr/>
          <w:p>
            <w:pPr>
              <w:pStyle w:val="Compact"/>
            </w:pPr>
            <w:r>
              <w:t xml:space="preserve">8/10 or lower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hla_haplo_pct</w:t>
            </w:r>
          </w:p>
        </w:tc>
        <w:tc>
          <w:tcPr/>
          <w:p>
            <w:pPr>
              <w:pStyle w:val="Compact"/>
            </w:pPr>
            <w:r>
              <w:t xml:space="preserve">Haploidentical match grade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</w:tbl>
    <w:bookmarkEnd w:id="20"/>
    <w:bookmarkStart w:id="21" w:name="cytomegalovirus-serostatus"/>
    <w:p>
      <w:pPr>
        <w:pStyle w:val="Heading3"/>
      </w:pPr>
      <w:r>
        <w:t xml:space="preserve">Cytomegalovirus serostatus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cmv_recipient_pos_pct</w:t>
            </w:r>
          </w:p>
        </w:tc>
        <w:tc>
          <w:tcPr/>
          <w:p>
            <w:pPr>
              <w:pStyle w:val="Compact"/>
            </w:pPr>
            <w:r>
              <w:t xml:space="preserve">Recipient seropositive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cmv_donor_pos_pct</w:t>
            </w:r>
          </w:p>
        </w:tc>
        <w:tc>
          <w:tcPr/>
          <w:p>
            <w:pPr>
              <w:pStyle w:val="Compact"/>
            </w:pPr>
            <w:r>
              <w:t xml:space="preserve">Donor seropositive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cmv_DposRpos_pct</w:t>
            </w:r>
          </w:p>
        </w:tc>
        <w:tc>
          <w:tcPr/>
          <w:p>
            <w:pPr>
              <w:pStyle w:val="Compact"/>
            </w:pPr>
            <w:r>
              <w:t xml:space="preserve">Donor positive, recipient positive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cmv_DposRneg_pct</w:t>
            </w:r>
          </w:p>
        </w:tc>
        <w:tc>
          <w:tcPr/>
          <w:p>
            <w:pPr>
              <w:pStyle w:val="Compact"/>
            </w:pPr>
            <w:r>
              <w:t xml:space="preserve">Donor positive, recipient negative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cmv_DnegRpos_pct</w:t>
            </w:r>
          </w:p>
        </w:tc>
        <w:tc>
          <w:tcPr/>
          <w:p>
            <w:pPr>
              <w:pStyle w:val="Compact"/>
            </w:pPr>
            <w:r>
              <w:t xml:space="preserve">Donor negative, recipient positive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cmv_DnegRneg_pct</w:t>
            </w:r>
          </w:p>
        </w:tc>
        <w:tc>
          <w:tcPr/>
          <w:p>
            <w:pPr>
              <w:pStyle w:val="Compact"/>
            </w:pPr>
            <w:r>
              <w:t xml:space="preserve">Donor negative, recipient negative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cmv_serostatus_reporting</w:t>
            </w:r>
          </w:p>
        </w:tc>
        <w:tc>
          <w:tcPr/>
          <w:p>
            <w:pPr>
              <w:pStyle w:val="Compact"/>
            </w:pPr>
            <w:r>
              <w:t xml:space="preserve">Granularity of serostatus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DR_combinations</w:t>
            </w:r>
          </w:p>
        </w:tc>
      </w:tr>
    </w:tbl>
    <w:bookmarkEnd w:id="21"/>
    <w:bookmarkStart w:id="22" w:name="post-transplant-cyclophosphamide-regimen"/>
    <w:p>
      <w:pPr>
        <w:pStyle w:val="Heading3"/>
      </w:pPr>
      <w:r>
        <w:t xml:space="preserve">Post-transplant cyclophosphamide regimen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ptcy_used</w:t>
            </w:r>
          </w:p>
        </w:tc>
        <w:tc>
          <w:tcPr/>
          <w:p>
            <w:pPr>
              <w:pStyle w:val="Compact"/>
            </w:pPr>
            <w:r>
              <w:t xml:space="preserve">Whether the arm received PTCy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ptcy_dose_mg_kg_per_dose</w:t>
            </w:r>
          </w:p>
        </w:tc>
        <w:tc>
          <w:tcPr/>
          <w:p>
            <w:pPr>
              <w:pStyle w:val="Compact"/>
            </w:pPr>
            <w:r>
              <w:t xml:space="preserve">Dose per administration</w:t>
            </w:r>
          </w:p>
        </w:tc>
        <w:tc>
          <w:tcPr/>
          <w:p>
            <w:pPr>
              <w:pStyle w:val="Compact"/>
            </w:pPr>
            <w:r>
              <w:t xml:space="preserve">Numeric (mg/kg)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ptcy_n_doses</w:t>
            </w:r>
          </w:p>
        </w:tc>
        <w:tc>
          <w:tcPr/>
          <w:p>
            <w:pPr>
              <w:pStyle w:val="Compact"/>
            </w:pPr>
            <w:r>
              <w:t xml:space="preserve">Number of administrations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ptcy_days_post_transplant</w:t>
            </w:r>
          </w:p>
        </w:tc>
        <w:tc>
          <w:tcPr/>
          <w:p>
            <w:pPr>
              <w:pStyle w:val="Compact"/>
            </w:pPr>
            <w:r>
              <w:t xml:space="preserve">Days of administration relative to graft infusion</w:t>
            </w:r>
          </w:p>
        </w:tc>
        <w:tc>
          <w:tcPr/>
          <w:p>
            <w:pPr>
              <w:pStyle w:val="Compact"/>
            </w:pPr>
            <w:r>
              <w:t xml:space="preserve">Free text (e.g. </w:t>
            </w:r>
            <w:r>
              <w:rPr>
                <w:rStyle w:val="VerbatimChar"/>
              </w:rPr>
              <w:t xml:space="preserve">+3, +4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ptcy_total_dose_mg_kg</w:t>
            </w:r>
          </w:p>
        </w:tc>
        <w:tc>
          <w:tcPr/>
          <w:p>
            <w:pPr>
              <w:pStyle w:val="Compact"/>
            </w:pPr>
            <w:r>
              <w:t xml:space="preserve">Cumulative dose</w:t>
            </w:r>
          </w:p>
        </w:tc>
        <w:tc>
          <w:tcPr/>
          <w:p>
            <w:pPr>
              <w:pStyle w:val="Compact"/>
            </w:pPr>
            <w:r>
              <w:t xml:space="preserve">Numeric (mg/kg)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ptcy_dose_category</w:t>
            </w:r>
          </w:p>
        </w:tc>
        <w:tc>
          <w:tcPr/>
          <w:p>
            <w:pPr>
              <w:pStyle w:val="Compact"/>
            </w:pPr>
            <w:r>
              <w:t xml:space="preserve">Standardised dose 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standard_50x2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reduced_25x2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reduced_40x2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reduced_other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single_dose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</w:tbl>
    <w:bookmarkEnd w:id="22"/>
    <w:bookmarkStart w:id="23" w:name="Xe02604f6af2e31d6048aca6de36c650a759383b"/>
    <w:p>
      <w:pPr>
        <w:pStyle w:val="Heading3"/>
      </w:pPr>
      <w:r>
        <w:t xml:space="preserve">Other graft-versus-host disease prophylaxis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cni_used</w:t>
            </w:r>
          </w:p>
        </w:tc>
        <w:tc>
          <w:tcPr/>
          <w:p>
            <w:pPr>
              <w:pStyle w:val="Compact"/>
            </w:pPr>
            <w:r>
              <w:t xml:space="preserve">Calcineurin inhibitor 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cni_agent</w:t>
            </w:r>
          </w:p>
        </w:tc>
        <w:tc>
          <w:tcPr/>
          <w:p>
            <w:pPr>
              <w:pStyle w:val="Compact"/>
            </w:pPr>
            <w:r>
              <w:t xml:space="preserve">Which calcineurin inhibitor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tacrolimus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cyclosporine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cni_target_trough_ng_ml_range</w:t>
            </w:r>
          </w:p>
        </w:tc>
        <w:tc>
          <w:tcPr/>
          <w:p>
            <w:pPr>
              <w:pStyle w:val="Compact"/>
            </w:pPr>
            <w:r>
              <w:t xml:space="preserve">Target trough concentration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mmf_used</w:t>
            </w:r>
          </w:p>
        </w:tc>
        <w:tc>
          <w:tcPr/>
          <w:p>
            <w:pPr>
              <w:pStyle w:val="Compact"/>
            </w:pPr>
            <w:r>
              <w:t xml:space="preserve">Mycophenolate mofetil 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mmf_total_daily_dose_mg</w:t>
            </w:r>
          </w:p>
        </w:tc>
        <w:tc>
          <w:tcPr/>
          <w:p>
            <w:pPr>
              <w:pStyle w:val="Compact"/>
            </w:pPr>
            <w:r>
              <w:t xml:space="preserve">Total daily dose</w:t>
            </w:r>
          </w:p>
        </w:tc>
        <w:tc>
          <w:tcPr/>
          <w:p>
            <w:pPr>
              <w:pStyle w:val="Compact"/>
            </w:pPr>
            <w:r>
              <w:t xml:space="preserve">Numeric (mg)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mtx_used</w:t>
            </w:r>
          </w:p>
        </w:tc>
        <w:tc>
          <w:tcPr/>
          <w:p>
            <w:pPr>
              <w:pStyle w:val="Compact"/>
            </w:pPr>
            <w:r>
              <w:t xml:space="preserve">Methotrexate 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mtx_schedule</w:t>
            </w:r>
          </w:p>
        </w:tc>
        <w:tc>
          <w:tcPr/>
          <w:p>
            <w:pPr>
              <w:pStyle w:val="Compact"/>
            </w:pPr>
            <w:r>
              <w:t xml:space="preserve">Days of methotrexate administration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mtx_total_dose_mg_m2</w:t>
            </w:r>
          </w:p>
        </w:tc>
        <w:tc>
          <w:tcPr/>
          <w:p>
            <w:pPr>
              <w:pStyle w:val="Compact"/>
            </w:pPr>
            <w:r>
              <w:t xml:space="preserve">Cumulative dose</w:t>
            </w:r>
          </w:p>
        </w:tc>
        <w:tc>
          <w:tcPr/>
          <w:p>
            <w:pPr>
              <w:pStyle w:val="Compact"/>
            </w:pPr>
            <w:r>
              <w:t xml:space="preserve">Free text (units as reported)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sirolimus_used</w:t>
            </w:r>
          </w:p>
        </w:tc>
        <w:tc>
          <w:tcPr/>
          <w:p>
            <w:pPr>
              <w:pStyle w:val="Compact"/>
            </w:pPr>
            <w:r>
              <w:t xml:space="preserve">Sirolimus 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abatacept_used</w:t>
            </w:r>
          </w:p>
        </w:tc>
        <w:tc>
          <w:tcPr/>
          <w:p>
            <w:pPr>
              <w:pStyle w:val="Compact"/>
            </w:pPr>
            <w:r>
              <w:t xml:space="preserve">Abatacept 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other_immunosuppressant_used</w:t>
            </w:r>
          </w:p>
        </w:tc>
        <w:tc>
          <w:tcPr/>
          <w:p>
            <w:pPr>
              <w:pStyle w:val="Compact"/>
            </w:pPr>
            <w:r>
              <w:t xml:space="preserve">Any further agent 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other_immunosuppressant_description</w:t>
            </w:r>
          </w:p>
        </w:tc>
        <w:tc>
          <w:tcPr/>
          <w:p>
            <w:pPr>
              <w:pStyle w:val="Compact"/>
            </w:pPr>
            <w:r>
              <w:t xml:space="preserve">Which agent and schedule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End w:id="23"/>
    <w:bookmarkStart w:id="24" w:name="antithymocyte-globulin"/>
    <w:p>
      <w:pPr>
        <w:pStyle w:val="Heading3"/>
      </w:pPr>
      <w:r>
        <w:t xml:space="preserve">Antithymocyte globulin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atg_used</w:t>
            </w:r>
          </w:p>
        </w:tc>
        <w:tc>
          <w:tcPr/>
          <w:p>
            <w:pPr>
              <w:pStyle w:val="Compact"/>
            </w:pPr>
            <w:r>
              <w:t xml:space="preserve">Antithymocyte globulin given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atg_agent</w:t>
            </w:r>
          </w:p>
        </w:tc>
        <w:tc>
          <w:tcPr/>
          <w:p>
            <w:pPr>
              <w:pStyle w:val="Compact"/>
            </w:pPr>
            <w:r>
              <w:t xml:space="preserve">Preparation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rabbit_thymoglobulin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rabbit_grafalon_ATLG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horse_ATGAM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atg_total_dose_mg_kg</w:t>
            </w:r>
          </w:p>
        </w:tc>
        <w:tc>
          <w:tcPr/>
          <w:p>
            <w:pPr>
              <w:pStyle w:val="Compact"/>
            </w:pPr>
            <w:r>
              <w:t xml:space="preserve">Cumulative dose</w:t>
            </w:r>
          </w:p>
        </w:tc>
        <w:tc>
          <w:tcPr/>
          <w:p>
            <w:pPr>
              <w:pStyle w:val="Compact"/>
            </w:pPr>
            <w:r>
              <w:t xml:space="preserve">Numeric (mg/kg)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atg_dose_category</w:t>
            </w:r>
          </w:p>
        </w:tc>
        <w:tc>
          <w:tcPr/>
          <w:p>
            <w:pPr>
              <w:pStyle w:val="Compact"/>
            </w:pPr>
            <w:r>
              <w:t xml:space="preserve">Standardised dose 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low_le_4.5_rabbit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standard_4.5_to_10_rabbit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high_gt_10_rabbit_ATLG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horse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atg_timing</w:t>
            </w:r>
          </w:p>
        </w:tc>
        <w:tc>
          <w:tcPr/>
          <w:p>
            <w:pPr>
              <w:pStyle w:val="Compact"/>
            </w:pPr>
            <w:r>
              <w:t xml:space="preserve">Timing relative to transplant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pre_transplant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peri_transplant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post_transplant</w:t>
            </w:r>
          </w:p>
        </w:tc>
      </w:tr>
    </w:tbl>
    <w:bookmarkEnd w:id="24"/>
    <w:bookmarkStart w:id="25" w:name="Xd29c2925fd534049f2e85b4ab7b70f504064b66"/>
    <w:p>
      <w:pPr>
        <w:pStyle w:val="Heading3"/>
      </w:pPr>
      <w:r>
        <w:t xml:space="preserve">Anti-infective prophylaxis and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letermovir_use</w:t>
            </w:r>
          </w:p>
        </w:tc>
        <w:tc>
          <w:tcPr/>
          <w:p>
            <w:pPr>
              <w:pStyle w:val="Compact"/>
            </w:pPr>
            <w:r>
              <w:t xml:space="preserve">Letermovir prophylaxis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all_patients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select_high_risk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era_proxy_only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mixed_spans_era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letermovir_era_proxy</w:t>
            </w:r>
          </w:p>
        </w:tc>
        <w:tc>
          <w:tcPr/>
          <w:p>
            <w:pPr>
              <w:pStyle w:val="Compact"/>
            </w:pPr>
            <w:r>
              <w:t xml:space="preserve">Era used to infer letermovir 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pre_2018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post_2018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mixed_spans_era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antifungal_prophylaxis_agent</w:t>
            </w:r>
          </w:p>
        </w:tc>
        <w:tc>
          <w:tcPr/>
          <w:p>
            <w:pPr>
              <w:pStyle w:val="Compact"/>
            </w:pPr>
            <w:r>
              <w:t xml:space="preserve">Primary antifungal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fluconazole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posaconazole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voriconazole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micafungin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echinocandin_other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antifungal_mold_active</w:t>
            </w:r>
          </w:p>
        </w:tc>
        <w:tc>
          <w:tcPr/>
          <w:p>
            <w:pPr>
              <w:pStyle w:val="Compact"/>
            </w:pPr>
            <w:r>
              <w:t xml:space="preserve">Whether that agent is mould-active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antifungal_duration_target</w:t>
            </w:r>
          </w:p>
        </w:tc>
        <w:tc>
          <w:tcPr/>
          <w:p>
            <w:pPr>
              <w:pStyle w:val="Compact"/>
            </w:pPr>
            <w:r>
              <w:t xml:space="preserve">Intended duration of prophylaxis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antibacterial_prophylaxis_agent</w:t>
            </w:r>
          </w:p>
        </w:tc>
        <w:tc>
          <w:tcPr/>
          <w:p>
            <w:pPr>
              <w:pStyle w:val="Compact"/>
            </w:pPr>
            <w:r>
              <w:t xml:space="preserve">Antibacterial prophylaxis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fluoroquinolone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TMP_SMX_only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pjp_prophylaxis_agent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Pneumocystis jirovecii</w:t>
            </w:r>
            <w:r>
              <w:t xml:space="preserve"> </w:t>
            </w:r>
            <w:r>
              <w:t xml:space="preserve">prophylaxis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TMP_SMX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cmv_monitoring_method</w:t>
            </w:r>
          </w:p>
        </w:tc>
        <w:tc>
          <w:tcPr/>
          <w:p>
            <w:pPr>
              <w:pStyle w:val="Compact"/>
            </w:pPr>
            <w:r>
              <w:t xml:space="preserve">Surveillance assay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PCR_qPCR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cmv_monitoring_frequency_per_week</w:t>
            </w:r>
          </w:p>
        </w:tc>
        <w:tc>
          <w:tcPr/>
          <w:p>
            <w:pPr>
              <w:pStyle w:val="Compact"/>
            </w:pPr>
            <w:r>
              <w:t xml:space="preserve">Surveillance frequency</w:t>
            </w:r>
          </w:p>
        </w:tc>
        <w:tc>
          <w:tcPr/>
          <w:p>
            <w:pPr>
              <w:pStyle w:val="Compact"/>
            </w:pPr>
            <w:r>
              <w:t xml:space="preserve">Numeric (per 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cmv_preemptive_threshold</w:t>
            </w:r>
          </w:p>
        </w:tc>
        <w:tc>
          <w:tcPr/>
          <w:p>
            <w:pPr>
              <w:pStyle w:val="Compact"/>
            </w:pPr>
            <w:r>
              <w:t xml:space="preserve">Viral-load trigger for pre-emptive therapy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End w:id="25"/>
    <w:bookmarkStart w:id="26" w:name="Xdda3f9e5b04883c2882ec5575d1e46f5965b4ec"/>
    <w:p>
      <w:pPr>
        <w:pStyle w:val="Heading3"/>
      </w:pPr>
      <w:r>
        <w:t xml:space="preserve">Graft-versus-host disease treatment (mediator variables)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systemic_steroid_for_gvhd_exposure_pct</w:t>
            </w:r>
          </w:p>
        </w:tc>
        <w:tc>
          <w:tcPr/>
          <w:p>
            <w:pPr>
              <w:pStyle w:val="Compact"/>
            </w:pPr>
            <w:r>
              <w:t xml:space="preserve">Proportion receiving systemic corticosteroids for GVHD. If not reported directly but grade II–IV acute GVHD cumulative incidence at day +100 is, record that value as a documented lower-bound proxy and note</w:t>
            </w:r>
            <w:r>
              <w:t xml:space="preserve"> </w:t>
            </w:r>
            <w:r>
              <w:rPr>
                <w:rStyle w:val="VerbatimChar"/>
              </w:rPr>
              <w:t xml:space="preserve">back_calculated_from_aGVHD_II_IV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extraction_notes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steroid_exposure_duration_days_median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Deprecated at schema v1.2 — do not populate.</w:t>
            </w:r>
            <w:r>
              <w:t xml:space="preserve"> </w:t>
            </w:r>
            <w:r>
              <w:t xml:space="preserve">Retained for backward compatibility; record</w:t>
            </w:r>
            <w:r>
              <w:t xml:space="preserve"> </w:t>
            </w:r>
            <w:r>
              <w:rPr>
                <w:rStyle w:val="VerbatimChar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second_line_gvhd_therapy_exposure_pct</w:t>
            </w:r>
          </w:p>
        </w:tc>
        <w:tc>
          <w:tcPr/>
          <w:p>
            <w:pPr>
              <w:pStyle w:val="Compact"/>
            </w:pPr>
            <w:r>
              <w:t xml:space="preserve">Proportion receiving second-line GVHD therapy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</w:tbl>
    <w:bookmarkEnd w:id="26"/>
    <w:bookmarkEnd w:id="27"/>
    <w:bookmarkStart w:id="29" w:name="level-4-outcome-record"/>
    <w:p>
      <w:pPr>
        <w:pStyle w:val="Heading2"/>
      </w:pPr>
      <w:r>
        <w:t xml:space="preserve">Level 4 — Outcome record</w:t>
      </w:r>
    </w:p>
    <w:p>
      <w:pPr>
        <w:pStyle w:val="FirstParagraph"/>
      </w:pPr>
      <w:r>
        <w:t xml:space="preserve">One record per arm × outcome × definition × timepoint.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outcome_id</w:t>
            </w:r>
          </w:p>
        </w:tc>
        <w:tc>
          <w:tcPr/>
          <w:p>
            <w:pPr>
              <w:pStyle w:val="Compact"/>
            </w:pPr>
            <w:r>
              <w:t xml:space="preserve">Unique outcome-record identifier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arm_id</w:t>
            </w:r>
          </w:p>
        </w:tc>
        <w:tc>
          <w:tcPr/>
          <w:p>
            <w:pPr>
              <w:pStyle w:val="Compact"/>
            </w:pPr>
            <w:r>
              <w:t xml:space="preserve">Parent arm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study_id</w:t>
            </w:r>
          </w:p>
        </w:tc>
        <w:tc>
          <w:tcPr/>
          <w:p>
            <w:pPr>
              <w:pStyle w:val="Compact"/>
            </w:pPr>
            <w:r>
              <w:t xml:space="preserve">Parent publication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cohort_id</w:t>
            </w:r>
          </w:p>
        </w:tc>
        <w:tc>
          <w:tcPr/>
          <w:p>
            <w:pPr>
              <w:pStyle w:val="Compact"/>
            </w:pPr>
            <w:r>
              <w:t xml:space="preserve">Parent cohort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outcome_category</w:t>
            </w:r>
          </w:p>
        </w:tc>
        <w:tc>
          <w:tcPr/>
          <w:p>
            <w:pPr>
              <w:pStyle w:val="Compact"/>
            </w:pPr>
            <w:r>
              <w:t xml:space="preserve">Outcome domain (e.g. acute GVHD, CMV, bloodstream infection, survival)</w:t>
            </w:r>
          </w:p>
        </w:tc>
        <w:tc>
          <w:tcPr/>
          <w:p>
            <w:pPr>
              <w:pStyle w:val="Compact"/>
            </w:pPr>
            <w:r>
              <w:t xml:space="preserve">Free text, controlled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outcome_subtype</w:t>
            </w:r>
          </w:p>
        </w:tc>
        <w:tc>
          <w:tcPr/>
          <w:p>
            <w:pPr>
              <w:pStyle w:val="Compact"/>
            </w:pPr>
            <w:r>
              <w:t xml:space="preserve">Specific definition within the domain (e.g. grade II–IV)</w:t>
            </w:r>
          </w:p>
        </w:tc>
        <w:tc>
          <w:tcPr/>
          <w:p>
            <w:pPr>
              <w:pStyle w:val="Compact"/>
            </w:pPr>
            <w:r>
              <w:t xml:space="preserve">Free text, controlled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timepoint</w:t>
            </w:r>
          </w:p>
        </w:tc>
        <w:tc>
          <w:tcPr/>
          <w:p>
            <w:pPr>
              <w:pStyle w:val="Compact"/>
            </w:pPr>
            <w:r>
              <w:t xml:space="preserve">Assessment timepoint as reported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D+30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D+100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D+180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D+365_1yr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D+730_2yr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D+1095_3yr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end_of_followup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timepoint_days_numeric</w:t>
            </w:r>
          </w:p>
        </w:tc>
        <w:tc>
          <w:tcPr/>
          <w:p>
            <w:pPr>
              <w:pStyle w:val="Compact"/>
            </w:pPr>
            <w:r>
              <w:t xml:space="preserve">Timepoint expressed in 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is_primary_timepoint</w:t>
            </w:r>
          </w:p>
        </w:tc>
        <w:tc>
          <w:tcPr/>
          <w:p>
            <w:pPr>
              <w:pStyle w:val="Compact"/>
            </w:pPr>
            <w:r>
              <w:t xml:space="preserve">Flags the timepoint carried into the primary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is_primary_definition</w:t>
            </w:r>
          </w:p>
        </w:tc>
        <w:tc>
          <w:tcPr/>
          <w:p>
            <w:pPr>
              <w:pStyle w:val="Compact"/>
            </w:pPr>
            <w:r>
              <w:t xml:space="preserve">Flags the definition carried into the primary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denominator_n</w:t>
            </w:r>
          </w:p>
        </w:tc>
        <w:tc>
          <w:tcPr/>
          <w:p>
            <w:pPr>
              <w:pStyle w:val="Compact"/>
            </w:pPr>
            <w:r>
              <w:t xml:space="preserve">Patients at risk for this outcome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event_count</w:t>
            </w:r>
          </w:p>
        </w:tc>
        <w:tc>
          <w:tcPr/>
          <w:p>
            <w:pPr>
              <w:pStyle w:val="Compact"/>
            </w:pPr>
            <w:r>
              <w:t xml:space="preserve">Number of events. Required for meta-analysis; never derived from cumulative incidence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proportion_reported_pct</w:t>
            </w:r>
          </w:p>
        </w:tc>
        <w:tc>
          <w:tcPr/>
          <w:p>
            <w:pPr>
              <w:pStyle w:val="Compact"/>
            </w:pPr>
            <w:r>
              <w:t xml:space="preserve">Crude proportion as printed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cumulative_incidence_pct</w:t>
            </w:r>
          </w:p>
        </w:tc>
        <w:tc>
          <w:tcPr/>
          <w:p>
            <w:pPr>
              <w:pStyle w:val="Compact"/>
            </w:pPr>
            <w:r>
              <w:t xml:space="preserve">Cumulative incidence as printed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ci_lower_pct</w:t>
            </w:r>
          </w:p>
        </w:tc>
        <w:tc>
          <w:tcPr/>
          <w:p>
            <w:pPr>
              <w:pStyle w:val="Compact"/>
            </w:pPr>
            <w:r>
              <w:t xml:space="preserve">Lower confidence bound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ci_upper_pct</w:t>
            </w:r>
          </w:p>
        </w:tc>
        <w:tc>
          <w:tcPr/>
          <w:p>
            <w:pPr>
              <w:pStyle w:val="Compact"/>
            </w:pPr>
            <w:r>
              <w:t xml:space="preserve">Upper confidence bound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ci_method</w:t>
            </w:r>
          </w:p>
        </w:tc>
        <w:tc>
          <w:tcPr/>
          <w:p>
            <w:pPr>
              <w:pStyle w:val="Compact"/>
            </w:pPr>
            <w:r>
              <w:t xml:space="preserve">Estimator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Kaplan_Meier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Gray_CIF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Aalen_Johansen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crude_proportion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competing_risks_handled</w:t>
            </w:r>
          </w:p>
        </w:tc>
        <w:tc>
          <w:tcPr/>
          <w:p>
            <w:pPr>
              <w:pStyle w:val="Compact"/>
            </w:pPr>
            <w:r>
              <w:t xml:space="preserve">Whether competing risks were accounted 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Y_CIF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N_KM_or_crude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hr_value</w:t>
            </w:r>
          </w:p>
        </w:tc>
        <w:tc>
          <w:tcPr/>
          <w:p>
            <w:pPr>
              <w:pStyle w:val="Compact"/>
            </w:pPr>
            <w:r>
              <w:t xml:space="preserve">Hazard ratio, where reported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hr_ci_lower</w:t>
            </w:r>
          </w:p>
        </w:tc>
        <w:tc>
          <w:tcPr/>
          <w:p>
            <w:pPr>
              <w:pStyle w:val="Compact"/>
            </w:pPr>
            <w:r>
              <w:t xml:space="preserve">Lower bound of the hazard ratio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hr_ci_upper</w:t>
            </w:r>
          </w:p>
        </w:tc>
        <w:tc>
          <w:tcPr/>
          <w:p>
            <w:pPr>
              <w:pStyle w:val="Compact"/>
            </w:pPr>
            <w:r>
              <w:t xml:space="preserve">Upper bound of the hazard ratio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hr_comparator_arm_id</w:t>
            </w:r>
          </w:p>
        </w:tc>
        <w:tc>
          <w:tcPr/>
          <w:p>
            <w:pPr>
              <w:pStyle w:val="Compact"/>
            </w:pPr>
            <w:r>
              <w:t xml:space="preserve">Arm serving as the reference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hr_adjusted</w:t>
            </w:r>
          </w:p>
        </w:tc>
        <w:tc>
          <w:tcPr/>
          <w:p>
            <w:pPr>
              <w:pStyle w:val="Compact"/>
            </w:pPr>
            <w:r>
              <w:t xml:space="preserve">Whether the hazard ratio is adjusted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unadjusted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incidence_rate_value</w:t>
            </w:r>
          </w:p>
        </w:tc>
        <w:tc>
          <w:tcPr/>
          <w:p>
            <w:pPr>
              <w:pStyle w:val="Compact"/>
            </w:pPr>
            <w:r>
              <w:t xml:space="preserve">Incidence rate, where reported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incidence_rate_unit</w:t>
            </w:r>
          </w:p>
        </w:tc>
        <w:tc>
          <w:tcPr/>
          <w:p>
            <w:pPr>
              <w:pStyle w:val="Compact"/>
            </w:pPr>
            <w:r>
              <w:t xml:space="preserve">Rate denominator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per_1000_pt_days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person_time_total</w:t>
            </w:r>
          </w:p>
        </w:tc>
        <w:tc>
          <w:tcPr/>
          <w:p>
            <w:pPr>
              <w:pStyle w:val="Compact"/>
            </w:pPr>
            <w:r>
              <w:t xml:space="preserve">Total person-time observed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person_time_unit</w:t>
            </w:r>
          </w:p>
        </w:tc>
        <w:tc>
          <w:tcPr/>
          <w:p>
            <w:pPr>
              <w:pStyle w:val="Compact"/>
            </w:pPr>
            <w:r>
              <w:t xml:space="preserve">Person-time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median_time_to_event_days</w:t>
            </w:r>
          </w:p>
        </w:tc>
        <w:tc>
          <w:tcPr/>
          <w:p>
            <w:pPr>
              <w:pStyle w:val="Compact"/>
            </w:pPr>
            <w:r>
              <w:t xml:space="preserve">Median time to the event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ascertainment_method</w:t>
            </w:r>
          </w:p>
        </w:tc>
        <w:tc>
          <w:tcPr/>
          <w:p>
            <w:pPr>
              <w:pStyle w:val="Compact"/>
            </w:pPr>
            <w:r>
              <w:t xml:space="preserve">How the outcome was 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routine_screening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active_surveillance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clinical_only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screening_frequency_per_week</w:t>
            </w:r>
          </w:p>
        </w:tc>
        <w:tc>
          <w:tcPr/>
          <w:p>
            <w:pPr>
              <w:pStyle w:val="Compact"/>
            </w:pPr>
            <w:r>
              <w:t xml:space="preserve">Screening frequency where applicable</w:t>
            </w:r>
          </w:p>
        </w:tc>
        <w:tc>
          <w:tcPr/>
          <w:p>
            <w:pPr>
              <w:pStyle w:val="Compact"/>
            </w:pPr>
            <w:r>
              <w:t xml:space="preserve">Numeric (per 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definition_text</w:t>
            </w:r>
          </w:p>
        </w:tc>
        <w:tc>
          <w:tcPr/>
          <w:p>
            <w:pPr>
              <w:pStyle w:val="Compact"/>
            </w:pPr>
            <w:r>
              <w:t xml:space="preserve">Verbatim outcome definition from the source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</w:t>
            </w:r>
          </w:p>
        </w:tc>
        <w:tc>
          <w:tcPr/>
          <w:p>
            <w:pPr>
              <w:pStyle w:val="Compact"/>
            </w:pPr>
            <w:r>
              <w:t xml:space="preserve">Location of the datum in the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narrative_text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figure_text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figure_KM_curve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derived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computed_from_other_fields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data_quality_flag</w:t>
            </w:r>
          </w:p>
        </w:tc>
        <w:tc>
          <w:tcPr/>
          <w:p>
            <w:pPr>
              <w:pStyle w:val="Compact"/>
            </w:pPr>
            <w:r>
              <w:t xml:space="preserve">Provenance of the recorded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derived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back_calculated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estimated_from_figure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computed_from_other_fields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extraction_notes</w:t>
            </w:r>
          </w:p>
        </w:tc>
        <w:tc>
          <w:tcPr/>
          <w:p>
            <w:pPr>
              <w:pStyle w:val="Compact"/>
            </w:pPr>
            <w:r>
              <w:t xml:space="preserve">Audit trail for this record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Start w:id="28" w:name="level-4b-outcome-subgroup-record"/>
    <w:p>
      <w:pPr>
        <w:pStyle w:val="Heading3"/>
      </w:pPr>
      <w:r>
        <w:t xml:space="preserve">Level 4b — Outcome subgroup record</w:t>
      </w:r>
    </w:p>
    <w:p>
      <w:pPr>
        <w:pStyle w:val="FirstParagraph"/>
      </w:pPr>
      <w:r>
        <w:t xml:space="preserve">Subgroup strata were extracted opportunistically where reported. These records</w:t>
      </w:r>
      <w:r>
        <w:t xml:space="preserve"> </w:t>
      </w:r>
      <w:r>
        <w:t xml:space="preserve">carry every Level 4 field, plus: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parent_outcome_id</w:t>
            </w:r>
          </w:p>
        </w:tc>
        <w:tc>
          <w:tcPr/>
          <w:p>
            <w:pPr>
              <w:pStyle w:val="Compact"/>
            </w:pPr>
            <w:r>
              <w:t xml:space="preserve">Level 4 record this stratum belongs 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moderator_variable</w:t>
            </w:r>
          </w:p>
        </w:tc>
        <w:tc>
          <w:tcPr/>
          <w:p>
            <w:pPr>
              <w:pStyle w:val="Compact"/>
            </w:pPr>
            <w:r>
              <w:t xml:space="preserve">Variable defining the stratum (e.g. donor type, pathogen)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moderator_value</w:t>
            </w:r>
          </w:p>
        </w:tc>
        <w:tc>
          <w:tcPr/>
          <w:p>
            <w:pPr>
              <w:pStyle w:val="Compact"/>
            </w:pPr>
            <w:r>
              <w:t xml:space="preserve">Level of that variable for this record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</w:tbl>
    <w:bookmarkEnd w:id="28"/>
    <w:bookmarkEnd w:id="29"/>
    <w:bookmarkStart w:id="30" w:name="risk-of-bias-assessment-form"/>
    <w:p>
      <w:pPr>
        <w:pStyle w:val="Heading2"/>
      </w:pPr>
      <w:r>
        <w:t xml:space="preserve">Risk-of-bias assessment form</w:t>
      </w:r>
    </w:p>
    <w:p>
      <w:pPr>
        <w:pStyle w:val="FirstParagraph"/>
      </w:pPr>
      <w:r>
        <w:t xml:space="preserve">One record per report per tool. ROBINS-I was applied to non-randomised studies</w:t>
      </w:r>
      <w:r>
        <w:t xml:space="preserve"> </w:t>
      </w:r>
      <w:r>
        <w:t xml:space="preserve">and RoB 2 to randomised trials; RoB 2 populates domains 1–5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Definition / instruction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rob_id</w:t>
            </w:r>
          </w:p>
        </w:tc>
        <w:tc>
          <w:tcPr/>
          <w:p>
            <w:pPr>
              <w:pStyle w:val="Compact"/>
            </w:pPr>
            <w:r>
              <w:t xml:space="preserve">Unique assessment identifier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study_id</w:t>
            </w:r>
          </w:p>
        </w:tc>
        <w:tc>
          <w:tcPr/>
          <w:p>
            <w:pPr>
              <w:pStyle w:val="Compact"/>
            </w:pPr>
            <w:r>
              <w:t xml:space="preserve">Report assessed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Assessor initials</w:t>
            </w:r>
          </w:p>
        </w:tc>
        <w:tc>
          <w:tcPr/>
          <w:p>
            <w:pPr>
              <w:pStyle w:val="Compact"/>
            </w:pPr>
            <w:r>
              <w:t xml:space="preserve">Initials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rob_tool</w:t>
            </w:r>
          </w:p>
        </w:tc>
        <w:tc>
          <w:tcPr/>
          <w:p>
            <w:pPr>
              <w:pStyle w:val="Compact"/>
            </w:pPr>
            <w:r>
              <w:t xml:space="preserve">Instrument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ROBINS-I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RoB2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ROBINS-I: confounding. RoB 2: randomisation process</w:t>
            </w:r>
          </w:p>
        </w:tc>
        <w:tc>
          <w:tcPr/>
          <w:p>
            <w:pPr>
              <w:pStyle w:val="Compact"/>
            </w:pPr>
            <w:r>
              <w:t xml:space="preserve">Judgement (below)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ROBINS-I: selection of participants. RoB 2: deviations from intended intervention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ROBINS-I: classification of interventions. RoB 2: missing outcome data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ROBINS-I: deviations from intended interventions. RoB 2: measurement of the outcome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ROBINS-I: missing data. RoB 2: selection of the reported result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ROBINS-I: measurement of outcomes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ROBINS-I: selection of the reported result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overall_judgement</w:t>
            </w:r>
          </w:p>
        </w:tc>
        <w:tc>
          <w:tcPr/>
          <w:p>
            <w:pPr>
              <w:pStyle w:val="Compact"/>
            </w:pPr>
            <w:r>
              <w:t xml:space="preserve">Overall risk of bias for the report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justification_text</w:t>
            </w:r>
          </w:p>
        </w:tc>
        <w:tc>
          <w:tcPr/>
          <w:p>
            <w:pPr>
              <w:pStyle w:val="Compact"/>
            </w:pPr>
            <w:r>
              <w:t xml:space="preserve">Free-text rationale supporting the judgement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assessment_date</w:t>
            </w:r>
          </w:p>
        </w:tc>
        <w:tc>
          <w:tcPr/>
          <w:p>
            <w:pPr>
              <w:pStyle w:val="Compact"/>
            </w:pPr>
            <w:r>
              <w:t xml:space="preserve">Date of assessment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</w:tbl>
    <w:p>
      <w:pPr>
        <w:pStyle w:val="BodyText"/>
      </w:pPr>
      <w:r>
        <w:t xml:space="preserve">Permitted judgements: ROBINS-I —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serious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NI</w:t>
      </w:r>
      <w:r>
        <w:t xml:space="preserve"> </w:t>
      </w:r>
      <w:r>
        <w:t xml:space="preserve">(no information); RoB 2 —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some_concerns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S15: Data collection form</dc:title>
  <dc:creator/>
  <cp:keywords/>
  <dcterms:created xsi:type="dcterms:W3CDTF">2026-08-14T13:26:50Z</dcterms:created>
  <dcterms:modified xsi:type="dcterms:W3CDTF">2026-08-14T13:26:50Z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Post-transplant cyclophosphamide as graft-versus-host disease prophylaxis after allogeneic haematopoietic stem-cell transplantation: a systematic review and Bayesian meta-analysis</vt:lpwstr>
  </property>
  <property fmtid="{D5CDD505-2E9C-101B-9397-08002B2CF9AE}" pid="9" name="toc-title">
    <vt:lpwstr>Table of contents</vt:lpwstr>
  </property>
</Properties>
</file>