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b/>
          <w:sz w:val="28"/>
          <w:szCs w:val="28"/>
        </w:rPr>
      </w:pPr>
      <w:r>
        <w:rPr>
          <w:rFonts w:ascii="Times New Roman" w:hAnsi="Times New Roman"/>
          <w:b/>
          <w:sz w:val="28"/>
          <w:szCs w:val="28"/>
        </w:rPr>
        <w:t>Тўлиқ якка моддий жавобгарлик тўғрисида</w:t>
      </w:r>
    </w:p>
    <w:p>
      <w:pPr>
        <w:pStyle w:val="Normal"/>
        <w:spacing w:before="0" w:after="0"/>
        <w:jc w:val="center"/>
        <w:rPr>
          <w:rFonts w:ascii="Times New Roman" w:hAnsi="Times New Roman"/>
          <w:b/>
          <w:sz w:val="28"/>
          <w:szCs w:val="28"/>
        </w:rPr>
      </w:pPr>
      <w:r>
        <w:rPr>
          <w:rFonts w:ascii="Times New Roman" w:hAnsi="Times New Roman"/>
          <w:b/>
          <w:sz w:val="28"/>
          <w:szCs w:val="28"/>
        </w:rPr>
        <w:t>ШАРТНОМА</w:t>
      </w:r>
    </w:p>
    <w:tbl>
      <w:tblPr>
        <w:tblStyle w:val="a7"/>
        <w:tblW w:w="1005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5028"/>
        <w:gridCol w:w="5025"/>
      </w:tblGrid>
      <w:tr>
        <w:trPr/>
        <w:tc>
          <w:tcPr>
            <w:tcW w:w="5028" w:type="dxa"/>
            <w:tcBorders>
              <w:top w:val="nil"/>
              <w:start w:val="nil"/>
              <w:bottom w:val="nil"/>
              <w:end w:val="nil"/>
            </w:tcBorders>
          </w:tcPr>
          <w:p>
            <w:pPr>
              <w:pStyle w:val="Normal"/>
              <w:widowControl/>
              <w:suppressAutoHyphens w:val="true"/>
              <w:spacing w:lineRule="auto" w:line="240" w:before="0" w:after="0"/>
              <w:jc w:val="start"/>
              <w:rPr>
                <w:rFonts w:ascii="Times New Roman" w:hAnsi="Times New Roman"/>
                <w:b/>
                <w:sz w:val="28"/>
                <w:szCs w:val="28"/>
              </w:rPr>
            </w:pPr>
            <w:r>
              <w:rPr>
                <w:rFonts w:eastAsia="Calibri" w:cs="" w:ascii="Times New Roman" w:hAnsi="Times New Roman"/>
                <w:i/>
                <w:kern w:val="0"/>
                <w:sz w:val="24"/>
                <w:szCs w:val="24"/>
                <w:lang w:val="ru-RU" w:eastAsia="en-US" w:bidi="ar-SA"/>
              </w:rPr>
              <w:t>${app_date_ymd}</w:t>
            </w:r>
            <w:r>
              <w:rPr>
                <w:rFonts w:eastAsia="Calibri" w:cs="" w:ascii="Times New Roman" w:hAnsi="Times New Roman"/>
                <w:b/>
                <w:i/>
                <w:kern w:val="0"/>
                <w:sz w:val="28"/>
                <w:szCs w:val="28"/>
                <w:lang w:val="ru-RU" w:eastAsia="en-US" w:bidi="ar-SA"/>
              </w:rPr>
              <w:t xml:space="preserve"> </w:t>
            </w:r>
            <w:r>
              <w:rPr>
                <w:rFonts w:eastAsia="Calibri" w:cs="" w:ascii="Times New Roman" w:hAnsi="Times New Roman"/>
                <w:i/>
                <w:kern w:val="0"/>
                <w:sz w:val="24"/>
                <w:szCs w:val="24"/>
                <w:lang w:val="ru-RU" w:eastAsia="en-US" w:bidi="ar-SA"/>
              </w:rPr>
              <w:t>й</w:t>
            </w:r>
          </w:p>
        </w:tc>
        <w:tc>
          <w:tcPr>
            <w:tcW w:w="5025" w:type="dxa"/>
            <w:tcBorders>
              <w:top w:val="nil"/>
              <w:start w:val="nil"/>
              <w:bottom w:val="nil"/>
              <w:end w:val="nil"/>
            </w:tcBorders>
          </w:tcPr>
          <w:p>
            <w:pPr>
              <w:pStyle w:val="Normal"/>
              <w:widowControl/>
              <w:suppressAutoHyphens w:val="true"/>
              <w:spacing w:lineRule="auto" w:line="240" w:before="0" w:after="0"/>
              <w:jc w:val="end"/>
              <w:rPr>
                <w:rFonts w:ascii="Times New Roman" w:hAnsi="Times New Roman"/>
                <w:b/>
                <w:sz w:val="28"/>
                <w:szCs w:val="28"/>
              </w:rPr>
            </w:pPr>
            <w:r>
              <w:rPr>
                <w:rFonts w:eastAsia="Calibri" w:cs="" w:ascii="Times New Roman" w:hAnsi="Times New Roman"/>
                <w:i/>
                <w:kern w:val="0"/>
                <w:sz w:val="24"/>
                <w:szCs w:val="24"/>
                <w:lang w:val="ru-RU" w:eastAsia="en-US" w:bidi="ar-SA"/>
              </w:rPr>
              <w:t>Тошкент ш.</w:t>
            </w:r>
          </w:p>
        </w:tc>
      </w:tr>
    </w:tbl>
    <w:p>
      <w:pPr>
        <w:pStyle w:val="Normal"/>
        <w:spacing w:before="0" w:after="0"/>
        <w:ind w:firstLine="708"/>
        <w:jc w:val="both"/>
        <w:rPr>
          <w:rFonts w:ascii="Times New Roman" w:hAnsi="Times New Roman"/>
          <w:sz w:val="24"/>
          <w:szCs w:val="24"/>
        </w:rPr>
      </w:pPr>
      <w:r>
        <w:rPr>
          <w:rFonts w:ascii="Times New Roman" w:hAnsi="Times New Roman"/>
          <w:sz w:val="24"/>
          <w:szCs w:val="24"/>
        </w:rPr>
        <w:t>OOO "IDEA CONCEPT GROUP" тегишли моддий қимматликларнинг сақланишини таъминлаш мақсадида, унинг номидан Генеральный директор RAXIMBERDIYEV JAMSHID XODJIAKBAROVICH, кейинги ўринларда “Иш берувчи” деб юритилади, бир томондан ҳамда ${fio} кейинги ўринда “Ходим” деб юритилади, иккинчи томондан, мазкур Шартномани қуйидагилар тўғрисида тузишди: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 xml:space="preserve">1. </w:t>
        <w:tab/>
        <w:t>Иш жараёнида ўзига топширилган моддий қимматликларнинг сақланиши, сотуви, тақдим этилиши ва ҳаракатланиши билан боғлиқ бўлган ${position} лавозимини эгаллаб турган Ходим ўзига корхона томонидан ишониб топширилган моддий қимматликлар сақланишини таъминламагани учун ўз зиммасига тўлиқ моддий жавобгарликни олади ва шу муносабат билан қуйидаги мажбуриятларни ўз зиммасига олади: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а)</w:t>
        <w:tab/>
        <w:t>корхона томонидан ўзига сақлаш ёки бошқа мақсадлар учун топширилган моддий қимматликларни эҳтиёт қилиш ва уларга зарар етишининг олдини олиш чораларини кўриш;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б)</w:t>
        <w:tab/>
        <w:t>ўзига ишониб топширилган моддий қимматликларнинг сақланишига хавф солувчи барча ҳолатлар ҳақида ўз вақтида Иш берувчига хабар бериш;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в)</w:t>
        <w:tab/>
        <w:t>ўзига ишониб топширилган моддий қимматликларнинг ҳисобини юритиш, ўрнатилган тартибда уларнинг ҳаракати ва қолдиғи бўйича товар-пул ва бошқа ҳисоботларни тузиш ва тақдим этиш;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г)</w:t>
        <w:tab/>
        <w:t>ўзига топширилган моддий қимматликларни инвентаризациядан ўтказишда иштирок этиш;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2.</w:t>
        <w:tab/>
        <w:t>Иш берувчи қуйидагиларни ўз зиммасига олади: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а)</w:t>
        <w:tab/>
        <w:t>ходимга нормал ишлаши ҳамда ўзига ишониб топширилган моддий қимматликларни тўлиқ сақланишини таъминлаш учун зарур шароитларни яратиб бериш;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б)</w:t>
        <w:tab/>
        <w:t>ходимни корхонага етказилган моддий зарар учун моддий жавобгарлик борасидаги қонунчилик талаблари, шунингдек унга ишониб топширилган моддий қимматликларни сақлаш, қабул қилиб олиш, сотиш (тақдим этиш), ташиш ёки ишлаб чиқариш жараёнида ишлатиш бўйича амалдаги йўриқномалар, меъёрий ҳужжатлар ва қоидалар билан таништириш;</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3.</w:t>
        <w:tab/>
        <w:t>Ходимнинг айби билан унга ишониб топширилган моддий қимматликларнинг сақланиши таъминланмаганда, корхонага етказилган зарар миқдорини аниқлаш ва уни қоплаш амалдаги қонунчилик талаблари асосида амалга оширилади.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4.</w:t>
        <w:tab/>
        <w:t>Агар зарар ходимнинг айби билан етказилмаган бўлса, у моддий жавобгар ҳисобланмайди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 xml:space="preserve">5. </w:t>
        <w:tab/>
        <w:t>Мазкур Шартнома ходимга ишониб топширилган моддий қимматликлар билан ишланадиган бутун муддатда амал қилади.</w:t>
      </w:r>
    </w:p>
    <w:p>
      <w:pPr>
        <w:pStyle w:val="Normal"/>
        <w:spacing w:before="0" w:after="0"/>
        <w:ind w:hanging="708" w:start="708"/>
        <w:jc w:val="both"/>
        <w:rPr>
          <w:rFonts w:ascii="Times New Roman" w:hAnsi="Times New Roman"/>
          <w:sz w:val="24"/>
          <w:szCs w:val="24"/>
        </w:rPr>
      </w:pPr>
      <w:r>
        <w:rPr>
          <w:rFonts w:ascii="Times New Roman" w:hAnsi="Times New Roman"/>
          <w:sz w:val="24"/>
          <w:szCs w:val="24"/>
        </w:rPr>
        <w:t>6.</w:t>
        <w:tab/>
        <w:t>Мазкур шартнома икки нусхада тузилган бўлиб, биринчи нусхаси Иш берувчида, иккинчиси эса Ходимда сақланади.</w:t>
      </w:r>
    </w:p>
    <w:p>
      <w:pPr>
        <w:pStyle w:val="Normal"/>
        <w:spacing w:before="0" w:after="0"/>
        <w:ind w:hanging="708" w:start="708"/>
        <w:jc w:val="both"/>
        <w:rPr>
          <w:rFonts w:ascii="Times New Roman" w:hAnsi="Times New Roman"/>
          <w:sz w:val="12"/>
          <w:szCs w:val="24"/>
        </w:rPr>
      </w:pPr>
      <w:r>
        <w:rPr>
          <w:rFonts w:ascii="Times New Roman" w:hAnsi="Times New Roman"/>
          <w:sz w:val="12"/>
          <w:szCs w:val="24"/>
        </w:rPr>
      </w:r>
    </w:p>
    <w:p>
      <w:pPr>
        <w:pStyle w:val="Normal"/>
        <w:spacing w:before="0" w:after="0"/>
        <w:ind w:hanging="708" w:start="708"/>
        <w:jc w:val="center"/>
        <w:rPr>
          <w:rFonts w:ascii="Times New Roman" w:hAnsi="Times New Roman"/>
          <w:b/>
          <w:sz w:val="24"/>
          <w:szCs w:val="24"/>
        </w:rPr>
      </w:pPr>
      <w:r>
        <w:rPr>
          <w:rFonts w:ascii="Times New Roman" w:hAnsi="Times New Roman"/>
          <w:b/>
          <w:sz w:val="24"/>
          <w:szCs w:val="24"/>
        </w:rPr>
        <w:t>ТОМОНЛАРНИНГ МАНЗИЛ ВА РЕКВИЗИТЛАРИ:</w:t>
      </w:r>
    </w:p>
    <w:p>
      <w:pPr>
        <w:pStyle w:val="Normal"/>
        <w:spacing w:before="0" w:after="0"/>
        <w:ind w:hanging="708" w:start="708"/>
        <w:jc w:val="center"/>
        <w:rPr>
          <w:rFonts w:ascii="Times New Roman" w:hAnsi="Times New Roman"/>
          <w:b/>
          <w:sz w:val="2"/>
          <w:szCs w:val="24"/>
        </w:rPr>
      </w:pPr>
      <w:r>
        <w:rPr>
          <w:rFonts w:ascii="Times New Roman" w:hAnsi="Times New Roman"/>
          <w:b/>
          <w:sz w:val="2"/>
          <w:szCs w:val="24"/>
        </w:rPr>
      </w:r>
    </w:p>
    <w:p>
      <w:pPr>
        <w:pStyle w:val="Normal"/>
        <w:spacing w:before="0" w:after="0"/>
        <w:ind w:hanging="708" w:start="708"/>
        <w:jc w:val="center"/>
        <w:rPr>
          <w:rFonts w:ascii="Times New Roman" w:hAnsi="Times New Roman"/>
          <w:sz w:val="24"/>
          <w:szCs w:val="24"/>
        </w:rPr>
      </w:pPr>
      <w:r>
        <w:rPr>
          <w:rFonts w:ascii="Times New Roman" w:hAnsi="Times New Roman"/>
          <w:sz w:val="24"/>
          <w:szCs w:val="24"/>
        </w:rPr>
        <w:t>ИШ БЕРУВЧИ</w:t>
        <w:tab/>
        <w:tab/>
        <w:tab/>
        <w:tab/>
        <w:tab/>
        <w:tab/>
        <w:t xml:space="preserve"> ХОДИМ</w:t>
      </w:r>
    </w:p>
    <w:tbl>
      <w:tblPr>
        <w:tblStyle w:val="TableStyle0"/>
        <w:tblpPr w:vertAnchor="text" w:horzAnchor="text" w:leftFromText="180" w:rightFromText="180" w:tblpX="0" w:tblpY="1"/>
        <w:tblOverlap w:val="never"/>
        <w:tblW w:w="1006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732"/>
        <w:gridCol w:w="808"/>
        <w:gridCol w:w="812"/>
        <w:gridCol w:w="800"/>
        <w:gridCol w:w="796"/>
        <w:gridCol w:w="789"/>
        <w:gridCol w:w="760"/>
        <w:gridCol w:w="924"/>
        <w:gridCol w:w="884"/>
        <w:gridCol w:w="979"/>
        <w:gridCol w:w="923"/>
        <w:gridCol w:w="857"/>
      </w:tblGrid>
      <w:tr>
        <w:trPr>
          <w:trHeight w:val="60" w:hRule="atLeast"/>
        </w:trPr>
        <w:tc>
          <w:tcPr>
            <w:tcW w:w="4737" w:type="dxa"/>
            <w:gridSpan w:val="6"/>
            <w:tcBorders>
              <w:bottom w:val="single" w:sz="4" w:space="0" w:color="000000"/>
            </w:tcBorders>
            <w:shd w:color="FFFFFF" w:fill="auto" w:val="clear"/>
            <w:vAlign w:val="bottom"/>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Ташкент ш., Миробод тумани, Миробод кучаси, 41/3 уй</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 xml:space="preserve"> </w:t>
            </w:r>
          </w:p>
        </w:tc>
      </w:tr>
      <w:tr>
        <w:trPr>
          <w:trHeight w:val="60" w:hRule="atLeast"/>
        </w:trPr>
        <w:tc>
          <w:tcPr>
            <w:tcW w:w="4737" w:type="dxa"/>
            <w:gridSpan w:val="6"/>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юридик  манзили</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яшаш жойи (регистрации)</w:t>
            </w:r>
          </w:p>
        </w:tc>
      </w:tr>
      <w:tr>
        <w:trPr>
          <w:trHeight w:val="60" w:hRule="atLeast"/>
        </w:trPr>
        <w:tc>
          <w:tcPr>
            <w:tcW w:w="4737" w:type="dxa"/>
            <w:gridSpan w:val="6"/>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+998712071018</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4737" w:type="dxa"/>
            <w:gridSpan w:val="6"/>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телефон номер</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телефон номер</w:t>
            </w:r>
          </w:p>
        </w:tc>
      </w:tr>
      <w:tr>
        <w:trPr>
          <w:trHeight w:val="60" w:hRule="atLeast"/>
        </w:trPr>
        <w:tc>
          <w:tcPr>
            <w:tcW w:w="4737" w:type="dxa"/>
            <w:gridSpan w:val="6"/>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306330566</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1808" w:type="dxa"/>
            <w:gridSpan w:val="2"/>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Паспорт</w:t>
            </w:r>
          </w:p>
        </w:tc>
        <w:tc>
          <w:tcPr>
            <w:tcW w:w="2759" w:type="dxa"/>
            <w:gridSpan w:val="3"/>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bookmarkStart w:id="0" w:name="_GoBack"/>
            <w:bookmarkEnd w:id="0"/>
            <w:r>
              <w:rPr>
                <w:rFonts w:eastAsia="" w:cs="" w:ascii="Times New Roman" w:hAnsi="Times New Roman"/>
                <w:kern w:val="0"/>
                <w:sz w:val="24"/>
                <w:szCs w:val="24"/>
                <w:lang w:val="ru-RU" w:eastAsia="ru-RU" w:bidi="ar-SA"/>
              </w:rPr>
              <w:t>${passport_code}${passport_number}</w:t>
            </w:r>
          </w:p>
        </w:tc>
      </w:tr>
      <w:tr>
        <w:trPr>
          <w:trHeight w:val="60" w:hRule="atLeast"/>
        </w:trPr>
        <w:tc>
          <w:tcPr>
            <w:tcW w:w="4737" w:type="dxa"/>
            <w:gridSpan w:val="6"/>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ИНН</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924"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84"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979"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1780" w:type="dxa"/>
            <w:gridSpan w:val="2"/>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4737" w:type="dxa"/>
            <w:gridSpan w:val="6"/>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Генеральный директор</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1808" w:type="dxa"/>
            <w:gridSpan w:val="2"/>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Берилган вақти</w:t>
            </w:r>
          </w:p>
        </w:tc>
        <w:tc>
          <w:tcPr>
            <w:tcW w:w="2759" w:type="dxa"/>
            <w:gridSpan w:val="3"/>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${passport_date}</w:t>
            </w:r>
          </w:p>
        </w:tc>
      </w:tr>
      <w:tr>
        <w:trPr>
          <w:trHeight w:val="60" w:hRule="atLeast"/>
        </w:trPr>
        <w:tc>
          <w:tcPr>
            <w:tcW w:w="4737" w:type="dxa"/>
            <w:gridSpan w:val="6"/>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лавозими</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4737" w:type="dxa"/>
            <w:gridSpan w:val="6"/>
            <w:tcBorders>
              <w:bottom w:val="single" w:sz="4" w:space="0" w:color="000000"/>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t>RAXIMBERDIYEV J. X.</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732"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08"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12"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80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796"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789"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924"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884"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979"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923"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857"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4737" w:type="dxa"/>
            <w:gridSpan w:val="6"/>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924" w:type="dxa"/>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84" w:type="dxa"/>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979" w:type="dxa"/>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1780" w:type="dxa"/>
            <w:gridSpan w:val="2"/>
            <w:tcBorders>
              <w:bottom w:val="single" w:sz="4" w:space="0" w:color="00000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r>
      <w:tr>
        <w:trPr>
          <w:trHeight w:val="60" w:hRule="atLeast"/>
        </w:trPr>
        <w:tc>
          <w:tcPr>
            <w:tcW w:w="4737" w:type="dxa"/>
            <w:gridSpan w:val="6"/>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имзо</w:t>
            </w:r>
          </w:p>
        </w:tc>
        <w:tc>
          <w:tcPr>
            <w:tcW w:w="760" w:type="dxa"/>
            <w:tcBorders/>
            <w:shd w:color="FFFFFF" w:fill="auto" w:val="clear"/>
          </w:tcPr>
          <w:p>
            <w:pPr>
              <w:pStyle w:val="Normal"/>
              <w:widowControl/>
              <w:suppressAutoHyphens w:val="true"/>
              <w:spacing w:lineRule="auto" w:line="240" w:before="0" w:after="0"/>
              <w:jc w:val="center"/>
              <w:rPr>
                <w:rFonts w:ascii="Times New Roman" w:hAnsi="Times New Roman"/>
                <w:sz w:val="24"/>
                <w:szCs w:val="24"/>
              </w:rPr>
            </w:pPr>
            <w:r>
              <w:rPr>
                <w:rFonts w:eastAsia="" w:cs="" w:ascii="Times New Roman" w:hAnsi="Times New Roman"/>
                <w:kern w:val="0"/>
                <w:sz w:val="24"/>
                <w:szCs w:val="24"/>
                <w:lang w:val="ru-RU" w:eastAsia="ru-RU" w:bidi="ar-SA"/>
              </w:rPr>
            </w:r>
          </w:p>
        </w:tc>
        <w:tc>
          <w:tcPr>
            <w:tcW w:w="4567" w:type="dxa"/>
            <w:gridSpan w:val="5"/>
            <w:tcBorders/>
            <w:shd w:color="FFFFFF" w:fill="auto" w:val="clear"/>
          </w:tcPr>
          <w:p>
            <w:pPr>
              <w:pStyle w:val="Normal"/>
              <w:widowControl/>
              <w:suppressAutoHyphens w:val="true"/>
              <w:spacing w:lineRule="auto" w:line="240" w:before="0" w:after="0"/>
              <w:jc w:val="center"/>
              <w:rPr>
                <w:rFonts w:ascii="Times New Roman" w:hAnsi="Times New Roman"/>
                <w:szCs w:val="16"/>
              </w:rPr>
            </w:pPr>
            <w:r>
              <w:rPr>
                <w:rFonts w:eastAsia="" w:cs="" w:ascii="Times New Roman" w:hAnsi="Times New Roman"/>
                <w:kern w:val="0"/>
                <w:sz w:val="16"/>
                <w:szCs w:val="16"/>
                <w:lang w:val="ru-RU" w:eastAsia="ru-RU" w:bidi="ar-SA"/>
              </w:rPr>
              <w:t>имзо</w:t>
            </w:r>
          </w:p>
        </w:tc>
      </w:tr>
      <w:tr>
        <w:trPr>
          <w:trHeight w:val="60" w:hRule="atLeast"/>
        </w:trPr>
        <w:tc>
          <w:tcPr>
            <w:tcW w:w="732"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08" w:type="dxa"/>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r>
          </w:p>
        </w:tc>
        <w:tc>
          <w:tcPr>
            <w:tcW w:w="8524" w:type="dxa"/>
            <w:gridSpan w:val="10"/>
            <w:tcBorders/>
            <w:shd w:color="FFFFFF" w:fill="auto" w:val="clear"/>
          </w:tcPr>
          <w:p>
            <w:pPr>
              <w:pStyle w:val="Normal"/>
              <w:widowControl/>
              <w:suppressAutoHyphens w:val="true"/>
              <w:spacing w:lineRule="auto" w:line="240" w:before="0" w:after="0"/>
              <w:jc w:val="start"/>
              <w:rPr>
                <w:rFonts w:ascii="Times New Roman" w:hAnsi="Times New Roman"/>
                <w:sz w:val="24"/>
                <w:szCs w:val="24"/>
              </w:rPr>
            </w:pPr>
            <w:r>
              <w:rPr>
                <w:rFonts w:eastAsia="" w:cs="" w:ascii="Times New Roman" w:hAnsi="Times New Roman"/>
                <w:kern w:val="0"/>
                <w:sz w:val="24"/>
                <w:szCs w:val="24"/>
                <w:lang w:val="ru-RU" w:eastAsia="ru-RU" w:bidi="ar-SA"/>
              </w:rPr>
              <w:t>М.П.</w:t>
            </w:r>
          </w:p>
        </w:tc>
      </w:tr>
    </w:tbl>
    <w:p>
      <w:pPr>
        <w:pStyle w:val="Normal"/>
        <w:spacing w:before="0" w:after="0"/>
        <w:ind w:hanging="708" w:start="708"/>
        <w:rPr>
          <w:rFonts w:ascii="Times New Roman" w:hAnsi="Times New Roman"/>
          <w:sz w:val="24"/>
          <w:szCs w:val="24"/>
        </w:rPr>
      </w:pPr>
      <w:r>
        <w:rPr>
          <w:rFonts w:ascii="Times New Roman" w:hAnsi="Times New Roman"/>
          <w:sz w:val="24"/>
          <w:szCs w:val="24"/>
        </w:rPr>
      </w:r>
    </w:p>
    <w:sectPr>
      <w:type w:val="nextPage"/>
      <w:pgSz w:w="11906" w:h="16838"/>
      <w:pgMar w:left="1276" w:right="566" w:gutter="0" w:header="0" w:top="426" w:footer="0" w:bottom="14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0f628e"/>
    <w:pPr>
      <w:spacing w:before="0" w:after="160"/>
      <w:ind w:start="72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Style0">
    <w:name w:val="TableStyle0"/>
    <w:rsid w:val="000f628e"/>
    <w:rPr>
      <w:rFonts w:eastAsiaTheme="minorEastAsia"/>
      <w:lang w:eastAsia="ru-RU"/>
      <w:sz w:val="16"/>
    </w:rPr>
    <w:tblPr>
      <w:tblCellMar>
        <w:top w:w="0" w:type="dxa"/>
        <w:left w:w="0" w:type="dxa"/>
        <w:bottom w:w="0" w:type="dxa"/>
        <w:right w:w="0" w:type="dxa"/>
      </w:tblCellMar>
    </w:tblPr>
  </w:style>
  <w:style w:type="table" w:styleId="a7">
    <w:name w:val="Table Grid"/>
    <w:basedOn w:val="a1"/>
    <w:uiPriority w:val="39"/>
    <w:rsid w:val="00496e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LibreOffice_project/e14c9fdd1f585efcbb2c5363087a99d20928d522</Application>
  <AppVersion>15.0000</AppVersion>
  <Pages>1</Pages>
  <Words>339</Words>
  <Characters>2404</Characters>
  <CharactersWithSpaces>2716</CharactersWithSpaces>
  <Paragraphs>38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2025-01-21T07:14:00Z</dcterms:created>
  <dc:creator>Р</dc:creator>
  <dc:description/>
  <dc:language>en-US</dc:language>
  <cp:lastModifiedBy/>
  <dcterms:modified xsi:type="dcterms:W3CDTF">2025-01-24T15:39:13Z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