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К</w:t>
      </w:r>
      <w:r>
        <w:rPr>
          <w:b/>
          <w:lang w:val="uz-Cyrl-UZ"/>
        </w:rPr>
        <w:t>ЕЛИШУВ</w:t>
      </w:r>
    </w:p>
    <w:p>
      <w:pPr>
        <w:pStyle w:val="Normal"/>
        <w:jc w:val="center"/>
        <w:rPr>
          <w:b/>
        </w:rPr>
      </w:pPr>
      <w:r>
        <w:rPr>
          <w:b/>
        </w:rPr>
        <w:t>махфий ахборотни ошкор қилмаслик тўғрисида</w:t>
      </w:r>
    </w:p>
    <w:p>
      <w:pPr>
        <w:pStyle w:val="Normal"/>
        <w:rPr>
          <w:b/>
        </w:rPr>
      </w:pPr>
      <w:r>
        <w:rPr>
          <w:b/>
        </w:rPr>
      </w:r>
    </w:p>
    <w:tbl>
      <w:tblPr>
        <w:tblW w:w="9571"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4765"/>
        <w:gridCol w:w="4805"/>
      </w:tblGrid>
      <w:tr>
        <w:trPr/>
        <w:tc>
          <w:tcPr>
            <w:tcW w:w="4765" w:type="dxa"/>
            <w:tcBorders/>
          </w:tcPr>
          <w:p>
            <w:pPr>
              <w:pStyle w:val="Normal"/>
              <w:rPr>
                <w:rFonts w:eastAsia="Calibri"/>
                <w:b/>
                <w:sz w:val="28"/>
                <w:szCs w:val="28"/>
              </w:rPr>
            </w:pPr>
            <w:r>
              <w:rPr>
                <w:rFonts w:eastAsia="Calibri"/>
                <w:szCs w:val="22"/>
              </w:rPr>
              <w:t>Тошкент шаҳри</w:t>
            </w:r>
          </w:p>
        </w:tc>
        <w:tc>
          <w:tcPr>
            <w:tcW w:w="4805" w:type="dxa"/>
            <w:tcBorders/>
          </w:tcPr>
          <w:p>
            <w:pPr>
              <w:pStyle w:val="Normal"/>
              <w:jc w:val="end"/>
              <w:rPr>
                <w:rFonts w:eastAsia="Calibri"/>
                <w:szCs w:val="22"/>
              </w:rPr>
            </w:pPr>
            <w:r>
              <w:rPr>
                <w:rFonts w:eastAsia="Calibri"/>
                <w:szCs w:val="22"/>
              </w:rPr>
              <w:t>${app_date_ymd} й.</w:t>
            </w:r>
          </w:p>
        </w:tc>
      </w:tr>
    </w:tbl>
    <w:p>
      <w:pPr>
        <w:pStyle w:val="Normal"/>
        <w:rPr>
          <w:b/>
        </w:rPr>
      </w:pPr>
      <w:r>
        <w:rPr>
          <w:b/>
        </w:rPr>
      </w:r>
    </w:p>
    <w:p>
      <w:pPr>
        <w:pStyle w:val="Normal"/>
        <w:jc w:val="both"/>
        <w:rPr/>
      </w:pPr>
      <w:r>
        <w:rPr/>
        <w:t xml:space="preserve">" </w:t>
      </w:r>
      <w:r>
        <w:rPr>
          <w:rStyle w:val="fill"/>
          <w:b w:val="false"/>
          <w:i w:val="false"/>
          <w:color w:val="000000"/>
          <w:lang w:val="en-US"/>
        </w:rPr>
        <w:t>IDEA</w:t>
      </w:r>
      <w:r>
        <w:rPr>
          <w:rStyle w:val="fill"/>
          <w:b w:val="false"/>
          <w:i w:val="false"/>
          <w:color w:val="000000"/>
        </w:rPr>
        <w:t xml:space="preserve"> </w:t>
      </w:r>
      <w:r>
        <w:rPr>
          <w:rStyle w:val="fill"/>
          <w:b w:val="false"/>
          <w:i w:val="false"/>
          <w:color w:val="000000"/>
          <w:lang w:val="en-US"/>
        </w:rPr>
        <w:t>CONCEPT</w:t>
      </w:r>
      <w:r>
        <w:rPr>
          <w:rStyle w:val="fill"/>
          <w:b w:val="false"/>
          <w:i w:val="false"/>
          <w:color w:val="000000"/>
        </w:rPr>
        <w:t xml:space="preserve"> </w:t>
      </w:r>
      <w:r>
        <w:rPr>
          <w:rStyle w:val="fill"/>
          <w:b w:val="false"/>
          <w:i w:val="false"/>
          <w:color w:val="000000"/>
          <w:lang w:val="en-US"/>
        </w:rPr>
        <w:t>GROUP</w:t>
      </w:r>
      <w:r>
        <w:rPr/>
        <w:t xml:space="preserve">" МЧЖ, бундан буён матнда" Иш берувчи " деб аталади,  Низом асосида ҳаракатланувчи бош директори Ж.Раҳимбердиев бир томондан ва ${fio}, бундан кейин «Ходим» деб аталувчи бошқа томондан, қуйидаги махфий маълумотларни ошкор қилмаслик </w:t>
      </w:r>
      <w:r>
        <w:rPr>
          <w:lang w:val="uz-Cyrl-UZ"/>
        </w:rPr>
        <w:t>ҳ</w:t>
      </w:r>
      <w:r>
        <w:rPr/>
        <w:t>а</w:t>
      </w:r>
      <w:r>
        <w:rPr>
          <w:lang w:val="uz-Cyrl-UZ"/>
        </w:rPr>
        <w:t>қ</w:t>
      </w:r>
      <w:r>
        <w:rPr/>
        <w:t xml:space="preserve">идаги </w:t>
      </w:r>
      <w:r>
        <w:rPr>
          <w:lang w:val="uz-Cyrl-UZ"/>
        </w:rPr>
        <w:t xml:space="preserve">мазкур </w:t>
      </w:r>
      <w:r>
        <w:rPr/>
        <w:t>келишув</w:t>
      </w:r>
      <w:r>
        <w:rPr>
          <w:lang w:val="uz-Cyrl-UZ"/>
        </w:rPr>
        <w:t xml:space="preserve"> ( келгусида</w:t>
      </w:r>
      <w:r>
        <w:rPr/>
        <w:t xml:space="preserve"> матнда - келишув)</w:t>
      </w:r>
      <w:r>
        <w:rPr>
          <w:lang w:val="uz-Cyrl-UZ"/>
        </w:rPr>
        <w:t xml:space="preserve">ни </w:t>
      </w:r>
      <w:r>
        <w:rPr/>
        <w:t xml:space="preserve"> туз</w:t>
      </w:r>
      <w:r>
        <w:rPr>
          <w:lang w:val="uz-Cyrl-UZ"/>
        </w:rPr>
        <w:t>дилар</w:t>
      </w:r>
      <w:r>
        <w:rPr/>
        <w:t>.</w:t>
      </w:r>
    </w:p>
    <w:p>
      <w:pPr>
        <w:pStyle w:val="Normal"/>
        <w:rPr/>
      </w:pPr>
      <w:r>
        <w:rPr/>
      </w:r>
    </w:p>
    <w:p>
      <w:pPr>
        <w:pStyle w:val="Normal"/>
        <w:numPr>
          <w:ilvl w:val="0"/>
          <w:numId w:val="1"/>
        </w:numPr>
        <w:jc w:val="center"/>
        <w:rPr>
          <w:b/>
        </w:rPr>
      </w:pPr>
      <w:r>
        <w:rPr>
          <w:b/>
        </w:rPr>
        <w:t>КЕЛИШУВ ПРЕДМЕТИ</w:t>
      </w:r>
    </w:p>
    <w:p>
      <w:pPr>
        <w:pStyle w:val="Normal"/>
        <w:ind w:start="360"/>
        <w:rPr>
          <w:b/>
        </w:rPr>
      </w:pPr>
      <w:r>
        <w:rPr>
          <w:b/>
        </w:rPr>
      </w:r>
    </w:p>
    <w:p>
      <w:pPr>
        <w:pStyle w:val="Normal"/>
        <w:ind w:firstLine="708"/>
        <w:jc w:val="both"/>
        <w:rPr/>
      </w:pPr>
      <w:r>
        <w:rPr>
          <w:lang w:val="uz-Cyrl-UZ"/>
        </w:rPr>
        <w:t xml:space="preserve">1.1. Ходим ўзига маълум бўлган иш берувчининг  унга </w:t>
      </w:r>
      <w:r>
        <w:rPr/>
        <w:t>компанияда ишлаши муносабати билан</w:t>
      </w:r>
      <w:r>
        <w:rPr>
          <w:lang w:val="uz-Cyrl-UZ"/>
        </w:rPr>
        <w:t xml:space="preserve">  ошкор бўлган махфий маълумотларини ташкил этувчи маълумотларни ошкор қилмасликни ўз зиммасига олади</w:t>
      </w:r>
    </w:p>
    <w:p>
      <w:pPr>
        <w:pStyle w:val="Normal"/>
        <w:jc w:val="both"/>
        <w:rPr/>
      </w:pPr>
      <w:r>
        <w:rPr>
          <w:lang w:val="uz-Cyrl-UZ"/>
        </w:rPr>
        <w:t>.</w:t>
        <w:tab/>
        <w:t>1.2. Келишувдаги махфий маълумотлар ҳақиқий ёки потенциал тижорат қийматига эга бўлган ҳар қандай учинчи шахсларга номаълум бўлганлиги сабабли, унда қонуний асосда эркин фойдаланиш ва уни махфийлигини сақлаб қолиш учун эгасининг барча чораларни кўриши мумкин бўлган маълумотларни, шунингдек, ҳар қандай маълумотни (саноат, техник, иқтисодий, ташкилий ва бошқа) ва профессионал фаолиятни амалга ошириш усуллари ва илмий, техник ва саноат соҳасидаги интеллектуал фаолият натижалари бўйича маълумотларни махфийлигини сақлаб қолишни англатади.</w:t>
      </w:r>
    </w:p>
    <w:p>
      <w:pPr>
        <w:pStyle w:val="Normal"/>
        <w:ind w:firstLine="708"/>
        <w:rPr/>
      </w:pPr>
      <w:r>
        <w:rPr>
          <w:lang w:val="uz-Cyrl-UZ"/>
        </w:rPr>
        <w:t>1.3. Ушбу келишув доирасида махфий ахборот қуйидаги турларга бўлинади::</w:t>
      </w:r>
    </w:p>
    <w:p>
      <w:pPr>
        <w:pStyle w:val="Normal"/>
        <w:jc w:val="both"/>
        <w:rPr/>
      </w:pPr>
      <w:r>
        <w:rPr/>
        <w:t xml:space="preserve">а) </w:t>
      </w:r>
      <w:r>
        <w:rPr>
          <w:b/>
          <w:lang w:val="uz-Cyrl-UZ"/>
        </w:rPr>
        <w:t>И</w:t>
      </w:r>
      <w:r>
        <w:rPr>
          <w:b/>
        </w:rPr>
        <w:t>лмий-техник.</w:t>
      </w:r>
      <w:r>
        <w:rPr/>
        <w:t xml:space="preserve"> Хусусан, янги ғоялар, кашфиётлар, патентлар, </w:t>
      </w:r>
      <w:r>
        <w:rPr>
          <w:lang w:val="uz-Cyrl-UZ"/>
        </w:rPr>
        <w:t xml:space="preserve">асл </w:t>
      </w:r>
      <w:r>
        <w:rPr/>
        <w:t xml:space="preserve">ноу-хау, ишлаб чиқариш соҳасида ташкил этишнинг замонавий усуллари, илгари номаълум ва янада илғор технологияларни жорий </w:t>
      </w:r>
      <w:r>
        <w:rPr>
          <w:lang w:val="uz-Cyrl-UZ"/>
        </w:rPr>
        <w:t>э</w:t>
      </w:r>
      <w:r>
        <w:rPr/>
        <w:t>тиш учун инновацион таклифлар, маҳсулотлар янги турлари, рақобатбардошлигини таҳлилини ноёб усуллари, махфий ахборотга кириш учун очиш кодлари ва пароллари, шунингдек, ноёб дастурий таъминот.</w:t>
      </w:r>
    </w:p>
    <w:p>
      <w:pPr>
        <w:pStyle w:val="Normal"/>
        <w:jc w:val="both"/>
        <w:rPr/>
      </w:pPr>
      <w:r>
        <w:rPr/>
        <w:t xml:space="preserve">б) </w:t>
      </w:r>
      <w:r>
        <w:rPr>
          <w:b/>
          <w:lang w:val="uz-Cyrl-UZ"/>
        </w:rPr>
        <w:t>Иш</w:t>
      </w:r>
      <w:r>
        <w:rPr>
          <w:b/>
        </w:rPr>
        <w:t xml:space="preserve">лаб </w:t>
      </w:r>
      <w:r>
        <w:rPr>
          <w:b/>
          <w:lang w:val="uz-Cyrl-UZ"/>
        </w:rPr>
        <w:t>ч</w:t>
      </w:r>
      <w:r>
        <w:rPr>
          <w:b/>
        </w:rPr>
        <w:t>иқариш.</w:t>
      </w:r>
      <w:r>
        <w:rPr/>
        <w:t xml:space="preserve"> Ушбу туркумга ишлаб чиқариш соҳасида янги технологиялар, махфий конструкторлик маълумотлари, чизмалар, материаллар </w:t>
      </w:r>
      <w:r>
        <w:rPr>
          <w:lang w:val="uz-Cyrl-UZ"/>
        </w:rPr>
        <w:t>ҳ</w:t>
      </w:r>
      <w:r>
        <w:rPr/>
        <w:t>а</w:t>
      </w:r>
      <w:r>
        <w:rPr>
          <w:lang w:val="uz-Cyrl-UZ"/>
        </w:rPr>
        <w:t>қ</w:t>
      </w:r>
      <w:r>
        <w:rPr/>
        <w:t>ида маълумотлар, бозорга олиб чи</w:t>
      </w:r>
      <w:r>
        <w:rPr>
          <w:lang w:val="uz-Cyrl-UZ"/>
        </w:rPr>
        <w:t>қ</w:t>
      </w:r>
      <w:r>
        <w:rPr/>
        <w:t xml:space="preserve">илиши режалаштирилаётган товарлар </w:t>
      </w:r>
      <w:r>
        <w:rPr>
          <w:lang w:val="uz-Cyrl-UZ"/>
        </w:rPr>
        <w:t>ҳ</w:t>
      </w:r>
      <w:r>
        <w:rPr/>
        <w:t>а</w:t>
      </w:r>
      <w:r>
        <w:rPr>
          <w:lang w:val="uz-Cyrl-UZ"/>
        </w:rPr>
        <w:t>қ</w:t>
      </w:r>
      <w:r>
        <w:rPr/>
        <w:t>ида маълумотлар, янги маҳсулотлар</w:t>
      </w:r>
      <w:r>
        <w:rPr>
          <w:lang w:val="uz-Cyrl-UZ"/>
        </w:rPr>
        <w:t>ни ишлаб чиқариш вақти ва</w:t>
      </w:r>
      <w:r>
        <w:rPr/>
        <w:t xml:space="preserve"> </w:t>
      </w:r>
      <w:r>
        <w:rPr>
          <w:lang w:val="uz-Cyrl-UZ"/>
        </w:rPr>
        <w:t xml:space="preserve">ишлаб чиқариш </w:t>
      </w:r>
      <w:r>
        <w:rPr/>
        <w:t>технология</w:t>
      </w:r>
      <w:r>
        <w:rPr>
          <w:lang w:val="uz-Cyrl-UZ"/>
        </w:rPr>
        <w:t>си, янги ишлаб чиқаришга киртилаётган маблағлар ҳақидаги режалари ва ҳозаколар</w:t>
      </w:r>
      <w:r>
        <w:rPr/>
        <w:t>.</w:t>
      </w:r>
    </w:p>
    <w:p>
      <w:pPr>
        <w:pStyle w:val="Normal"/>
        <w:jc w:val="both"/>
        <w:rPr/>
      </w:pPr>
      <w:r>
        <w:rPr/>
        <w:t xml:space="preserve">c) </w:t>
      </w:r>
      <w:r>
        <w:rPr>
          <w:b/>
        </w:rPr>
        <w:t>Молиявий.</w:t>
      </w:r>
      <w:r>
        <w:rPr/>
        <w:t xml:space="preserve"> Молиявий характердаги махфий маълумотлар</w:t>
      </w:r>
      <w:r>
        <w:rPr>
          <w:lang w:val="uz-Cyrl-UZ"/>
        </w:rPr>
        <w:t>:</w:t>
      </w:r>
      <w:r>
        <w:rPr/>
        <w:t xml:space="preserve"> компания фойдасининг реал ҳажми, ишлаб чиқариш</w:t>
      </w:r>
      <w:r>
        <w:rPr>
          <w:lang w:val="uz-Cyrl-UZ"/>
        </w:rPr>
        <w:t xml:space="preserve"> </w:t>
      </w:r>
      <w:r>
        <w:rPr/>
        <w:t xml:space="preserve">(ёки маҳсулот) қиймати, банк ёки савдо </w:t>
      </w:r>
      <w:r>
        <w:rPr>
          <w:lang w:val="uz-Cyrl-UZ"/>
        </w:rPr>
        <w:t>битим</w:t>
      </w:r>
      <w:r>
        <w:rPr/>
        <w:t>лари, нарх сиёсатини шакллантириш механизми, тўлов қобилияти даражаси ва бошқаларни ўз ичига олади.</w:t>
      </w:r>
    </w:p>
    <w:p>
      <w:pPr>
        <w:pStyle w:val="Normal"/>
        <w:jc w:val="both"/>
        <w:rPr/>
      </w:pPr>
      <w:r>
        <w:rPr/>
        <w:t>д)</w:t>
      </w:r>
      <w:r>
        <w:rPr>
          <w:b/>
        </w:rPr>
        <w:t xml:space="preserve"> Иш</w:t>
      </w:r>
      <w:r>
        <w:rPr>
          <w:b/>
          <w:lang w:val="uz-Cyrl-UZ"/>
        </w:rPr>
        <w:t>билармонлик</w:t>
      </w:r>
      <w:r>
        <w:rPr/>
        <w:t>. Бошқа бозор иштирокчилари</w:t>
      </w:r>
      <w:r>
        <w:rPr>
          <w:lang w:val="uz-Cyrl-UZ"/>
        </w:rPr>
        <w:t xml:space="preserve"> </w:t>
      </w:r>
      <w:r>
        <w:rPr/>
        <w:t>билан келишувлар тузиш</w:t>
      </w:r>
      <w:r>
        <w:rPr>
          <w:lang w:val="uz-Cyrl-UZ"/>
        </w:rPr>
        <w:t xml:space="preserve"> шартлари,</w:t>
      </w:r>
      <w:r>
        <w:rPr/>
        <w:t xml:space="preserve"> ички ташкилий тизимлар, яқин келажакда реклама компаниясини режалаштириш, рақобатчи компаниялар ва </w:t>
      </w:r>
      <w:r>
        <w:rPr>
          <w:lang w:val="uz-Cyrl-UZ"/>
        </w:rPr>
        <w:t>таъминотчилар</w:t>
      </w:r>
      <w:r>
        <w:rPr/>
        <w:t xml:space="preserve"> ҳақида маълумот</w:t>
      </w:r>
      <w:r>
        <w:rPr>
          <w:lang w:val="uz-Cyrl-UZ"/>
        </w:rPr>
        <w:t>лар</w:t>
      </w:r>
      <w:r>
        <w:rPr/>
        <w:t xml:space="preserve">, компания ходимлари </w:t>
      </w:r>
      <w:r>
        <w:rPr>
          <w:lang w:val="uz-Cyrl-UZ"/>
        </w:rPr>
        <w:t>ва</w:t>
      </w:r>
      <w:r>
        <w:rPr/>
        <w:t xml:space="preserve"> бизнес ҳамкорлар билан музокаралар жараёни, тижорат ёзишмалари ҳақида маълумот ва бошқалар.</w:t>
      </w:r>
    </w:p>
    <w:p>
      <w:pPr>
        <w:pStyle w:val="Normal"/>
        <w:ind w:firstLine="708"/>
        <w:jc w:val="both"/>
        <w:rPr/>
      </w:pPr>
      <w:r>
        <w:rPr>
          <w:lang w:val="uz-Cyrl-UZ"/>
        </w:rPr>
        <w:t>1.4. Махфий ахборот таалуқли маълумотлар рўйхати, шу жумладан, аммо чекланмаган:</w:t>
      </w:r>
    </w:p>
    <w:p>
      <w:pPr>
        <w:pStyle w:val="Normal"/>
        <w:jc w:val="both"/>
        <w:rPr/>
      </w:pPr>
      <w:r>
        <w:rPr/>
        <w:t xml:space="preserve">- компания ва унинг корхоналари ходимларининг шахсий маълумотлари (шахсий сўровномалар, яқин қариндошлар ҳақидаги маълумотлар, уяли </w:t>
      </w:r>
      <w:r>
        <w:rPr>
          <w:lang w:val="uz-Cyrl-UZ"/>
        </w:rPr>
        <w:t>телефон</w:t>
      </w:r>
      <w:r>
        <w:rPr/>
        <w:t xml:space="preserve"> рақамлари ва бошқалар.);</w:t>
      </w:r>
    </w:p>
    <w:p>
      <w:pPr>
        <w:pStyle w:val="Normal"/>
        <w:rPr/>
      </w:pPr>
      <w:r>
        <w:rPr/>
        <w:t xml:space="preserve">- </w:t>
      </w:r>
      <w:r>
        <w:rPr>
          <w:lang w:val="uz-Cyrl-UZ"/>
        </w:rPr>
        <w:t>ходим</w:t>
      </w:r>
      <w:r>
        <w:rPr/>
        <w:t>лар за</w:t>
      </w:r>
      <w:r>
        <w:rPr>
          <w:lang w:val="uz-Cyrl-UZ"/>
        </w:rPr>
        <w:t>ҳ</w:t>
      </w:r>
      <w:r>
        <w:rPr/>
        <w:t xml:space="preserve">ираси ҳақида маълумот;                                                                                                                     </w:t>
      </w:r>
    </w:p>
    <w:p>
      <w:pPr>
        <w:pStyle w:val="Normal"/>
        <w:jc w:val="both"/>
        <w:rPr/>
      </w:pPr>
      <w:r>
        <w:rPr/>
      </w:r>
    </w:p>
    <w:p>
      <w:pPr>
        <w:pStyle w:val="Normal"/>
        <w:rPr/>
      </w:pPr>
      <w:r>
        <w:rPr/>
        <w:t xml:space="preserve">                                                                                                                             </w:t>
      </w:r>
      <w:r>
        <w:rPr/>
        <w:t>_______________</w:t>
      </w:r>
    </w:p>
    <w:p>
      <w:pPr>
        <w:pStyle w:val="Normal"/>
        <w:rPr/>
      </w:pPr>
      <w:r>
        <w:rPr/>
        <w:t xml:space="preserve">                                                                                                             </w:t>
      </w:r>
      <w:r>
        <w:rPr/>
        <w:tab/>
        <w:tab/>
        <w:t xml:space="preserve">       имзо                                  </w:t>
      </w:r>
    </w:p>
    <w:p>
      <w:pPr>
        <w:pStyle w:val="Normal"/>
        <w:rPr/>
      </w:pPr>
      <w:r>
        <w:rPr/>
      </w:r>
    </w:p>
    <w:p>
      <w:pPr>
        <w:pStyle w:val="Normal"/>
        <w:rPr/>
      </w:pPr>
      <w:r>
        <w:rPr/>
      </w:r>
    </w:p>
    <w:p>
      <w:pPr>
        <w:pStyle w:val="Normal"/>
        <w:rPr/>
      </w:pPr>
      <w:r>
        <w:rPr/>
        <w:t xml:space="preserve">- </w:t>
      </w:r>
      <w:r>
        <w:rPr>
          <w:lang w:val="uz-Cyrl-UZ"/>
        </w:rPr>
        <w:t>ходим</w:t>
      </w:r>
      <w:r>
        <w:rPr/>
        <w:t>лар за</w:t>
      </w:r>
      <w:r>
        <w:rPr>
          <w:lang w:val="uz-Cyrl-UZ"/>
        </w:rPr>
        <w:t>ҳ</w:t>
      </w:r>
      <w:r>
        <w:rPr/>
        <w:t xml:space="preserve">ираси ҳақида маълумот;                                                                                                                     </w:t>
      </w:r>
    </w:p>
    <w:p>
      <w:pPr>
        <w:pStyle w:val="Normal"/>
        <w:rPr/>
      </w:pPr>
      <w:r>
        <w:rPr/>
        <w:t xml:space="preserve">- ходимларга ҳақ тўлаш ва моддий рағбатлантириш тизимини тартибга солувчи компаниянинг маҳаллий </w:t>
      </w:r>
      <w:r>
        <w:rPr>
          <w:lang w:val="uz-Cyrl-UZ"/>
        </w:rPr>
        <w:t>далолатнома</w:t>
      </w:r>
      <w:r>
        <w:rPr/>
        <w:t>лари;</w:t>
      </w:r>
    </w:p>
    <w:p>
      <w:pPr>
        <w:pStyle w:val="Normal"/>
        <w:rPr/>
      </w:pPr>
      <w:r>
        <w:rPr/>
        <w:t>- ходимларнинг иш ҳақи ҳажми ҳақида маълумот;</w:t>
      </w:r>
    </w:p>
    <w:p>
      <w:pPr>
        <w:pStyle w:val="Normal"/>
        <w:rPr/>
      </w:pPr>
      <w:r>
        <w:rPr/>
        <w:t>- мижозлар ҳақида маълумот;</w:t>
      </w:r>
    </w:p>
    <w:p>
      <w:pPr>
        <w:pStyle w:val="Normal"/>
        <w:rPr/>
      </w:pPr>
      <w:r>
        <w:rPr/>
        <w:t>- компания бошқарув органлари ва аппарат йиғилишлари баённомаси;</w:t>
      </w:r>
    </w:p>
    <w:p>
      <w:pPr>
        <w:pStyle w:val="Normal"/>
        <w:rPr/>
      </w:pPr>
      <w:r>
        <w:rPr/>
        <w:t xml:space="preserve">- контрагентлар билан </w:t>
      </w:r>
      <w:r>
        <w:rPr>
          <w:lang w:val="uz-Cyrl-UZ"/>
        </w:rPr>
        <w:t>шартнормалар</w:t>
      </w:r>
      <w:r>
        <w:rPr/>
        <w:t xml:space="preserve"> (</w:t>
      </w:r>
      <w:r>
        <w:rPr>
          <w:lang w:val="uz-Cyrl-UZ"/>
        </w:rPr>
        <w:t>келишув</w:t>
      </w:r>
      <w:r>
        <w:rPr/>
        <w:t>лар);</w:t>
      </w:r>
    </w:p>
    <w:p>
      <w:pPr>
        <w:pStyle w:val="Normal"/>
        <w:rPr/>
      </w:pPr>
      <w:r>
        <w:rPr/>
        <w:t xml:space="preserve">- давлат органларини текшириш </w:t>
      </w:r>
      <w:r>
        <w:rPr>
          <w:lang w:val="uz-Cyrl-UZ"/>
        </w:rPr>
        <w:t>далолатнома</w:t>
      </w:r>
      <w:r>
        <w:rPr/>
        <w:t>лари;</w:t>
      </w:r>
    </w:p>
    <w:p>
      <w:pPr>
        <w:pStyle w:val="Normal"/>
        <w:rPr/>
      </w:pPr>
      <w:r>
        <w:rPr/>
        <w:t>- компания ва унинг корхоналарининг стратегик ривожланиш режалари ҳақида маълумот (янги жойларни</w:t>
      </w:r>
      <w:r>
        <w:rPr>
          <w:lang w:val="uz-Cyrl-UZ"/>
        </w:rPr>
        <w:t xml:space="preserve"> яратиш ва</w:t>
      </w:r>
      <w:r>
        <w:rPr/>
        <w:t xml:space="preserve"> мавжуд ишлаб чиқариш объектларини, </w:t>
      </w:r>
      <w:r>
        <w:rPr>
          <w:lang w:val="uz-Cyrl-UZ"/>
        </w:rPr>
        <w:t xml:space="preserve"> янги локациялар, </w:t>
      </w:r>
      <w:r>
        <w:rPr/>
        <w:t>янги лойиҳалар, бизнес-режа</w:t>
      </w:r>
      <w:r>
        <w:rPr>
          <w:lang w:val="uz-Cyrl-UZ"/>
        </w:rPr>
        <w:t>лар</w:t>
      </w:r>
      <w:r>
        <w:rPr/>
        <w:t>ни модернизация қилиш);</w:t>
      </w:r>
    </w:p>
    <w:p>
      <w:pPr>
        <w:pStyle w:val="Normal"/>
        <w:rPr/>
      </w:pPr>
      <w:r>
        <w:rPr/>
        <w:t>- компаниянинг молиявий ресурслари ҳақида маълумот;</w:t>
      </w:r>
    </w:p>
    <w:p>
      <w:pPr>
        <w:pStyle w:val="Normal"/>
        <w:rPr/>
      </w:pPr>
      <w:r>
        <w:rPr/>
        <w:t>- компания ишининг тамойиллари;</w:t>
      </w:r>
    </w:p>
    <w:p>
      <w:pPr>
        <w:pStyle w:val="Normal"/>
        <w:jc w:val="both"/>
        <w:rPr>
          <w:lang w:val="uz-Cyrl-UZ"/>
        </w:rPr>
      </w:pPr>
      <w:r>
        <w:rPr/>
        <w:t>- компаниянинг фаолияти ҳақида</w:t>
      </w:r>
      <w:r>
        <w:rPr>
          <w:lang w:val="uz-Cyrl-UZ"/>
        </w:rPr>
        <w:t>ги</w:t>
      </w:r>
      <w:r>
        <w:rPr/>
        <w:t xml:space="preserve"> ва компаниянинг ички қоидалари махфий деб белгиланган</w:t>
      </w:r>
      <w:r>
        <w:rPr>
          <w:lang w:val="uz-Cyrl-UZ"/>
        </w:rPr>
        <w:t xml:space="preserve"> ҳар қандай</w:t>
      </w:r>
      <w:r>
        <w:rPr/>
        <w:t xml:space="preserve"> маълумотлар</w:t>
      </w:r>
      <w:r>
        <w:rPr>
          <w:lang w:val="uz-Cyrl-UZ"/>
        </w:rPr>
        <w:t>.</w:t>
      </w:r>
    </w:p>
    <w:p>
      <w:pPr>
        <w:pStyle w:val="Normal"/>
        <w:jc w:val="both"/>
        <w:rPr>
          <w:lang w:val="uz-Cyrl-UZ"/>
        </w:rPr>
      </w:pPr>
      <w:r>
        <w:rPr>
          <w:lang w:val="uz-Cyrl-UZ"/>
        </w:rPr>
        <w:t>1.5. Махфий ахборотни ташкил этувчи ахборот ходимга оғзаки, ёзма, фотосуратлар шаклида, электрон, график ва бошқа ҳар қандай шаклда узатилиши мумкин.</w:t>
      </w:r>
    </w:p>
    <w:p>
      <w:pPr>
        <w:pStyle w:val="Normal"/>
        <w:jc w:val="both"/>
        <w:rPr>
          <w:lang w:val="uz-Cyrl-UZ"/>
        </w:rPr>
      </w:pPr>
      <w:r>
        <w:rPr>
          <w:lang w:val="uz-Cyrl-UZ"/>
        </w:rPr>
        <w:t>1.6. Ушбу келишувга асосан келишувнинг 1.3 ва 1.4 бандларида кўрсатилган маълумотлар махфий ахборотни ташкил қилмаслиги мумкин:</w:t>
      </w:r>
    </w:p>
    <w:p>
      <w:pPr>
        <w:pStyle w:val="Normal"/>
        <w:jc w:val="both"/>
        <w:rPr>
          <w:lang w:val="uz-Cyrl-UZ"/>
        </w:rPr>
      </w:pPr>
      <w:r>
        <w:rPr>
          <w:lang w:val="uz-Cyrl-UZ"/>
        </w:rPr>
        <w:t>1.6.1. ушбу келишув тузилишидан олдин очиқ эълон қилинган;</w:t>
      </w:r>
    </w:p>
    <w:p>
      <w:pPr>
        <w:pStyle w:val="Normal"/>
        <w:jc w:val="both"/>
        <w:rPr>
          <w:lang w:val="uz-Cyrl-UZ"/>
        </w:rPr>
      </w:pPr>
      <w:r>
        <w:rPr>
          <w:lang w:val="uz-Cyrl-UZ"/>
        </w:rPr>
        <w:t>1.6.2. бу келишув амал қилиш давомида, аммо тегишли томон иштирочисининг айбсизлиги туфалий оммабоп бўлган бўлса,.</w:t>
      </w:r>
    </w:p>
    <w:p>
      <w:pPr>
        <w:pStyle w:val="Normal"/>
        <w:jc w:val="both"/>
        <w:rPr>
          <w:lang w:val="uz-Cyrl-UZ"/>
        </w:rPr>
      </w:pPr>
      <w:r>
        <w:rPr>
          <w:lang w:val="uz-Cyrl-UZ"/>
        </w:rPr>
      </w:r>
    </w:p>
    <w:p>
      <w:pPr>
        <w:pStyle w:val="Normal"/>
        <w:jc w:val="center"/>
        <w:rPr>
          <w:b/>
          <w:lang w:val="uz-Cyrl-UZ"/>
        </w:rPr>
      </w:pPr>
      <w:r>
        <w:rPr>
          <w:b/>
          <w:lang w:val="uz-Cyrl-UZ"/>
        </w:rPr>
        <w:t>2. ТОМОНЛАРНИНГ ҲУҚУҚ ВА МАЖБУРИЯТЛАРИ</w:t>
      </w:r>
    </w:p>
    <w:p>
      <w:pPr>
        <w:pStyle w:val="Normal"/>
        <w:ind w:firstLine="708"/>
        <w:jc w:val="both"/>
        <w:rPr>
          <w:lang w:val="uz-Cyrl-UZ"/>
        </w:rPr>
      </w:pPr>
      <w:r>
        <w:rPr>
          <w:lang w:val="uz-Cyrl-UZ"/>
        </w:rPr>
        <w:t>2.1. Ходим компанияда ишлаши муносабати билан унга маълум бўлган иш берувчининг махфий маълумотларини ташкил этувчи маълумотларни ошкор қилмасликни ўз зиммасига олади, шунингдек, юқоридаги маълумотларни тажовузлардан ва уни учинчи шахслар томонидан оммалаштиришга уринишлардан ҳимоя қилиш.</w:t>
      </w:r>
    </w:p>
    <w:p>
      <w:pPr>
        <w:pStyle w:val="Normal"/>
        <w:ind w:firstLine="708"/>
        <w:jc w:val="both"/>
        <w:rPr>
          <w:lang w:val="uz-Cyrl-UZ"/>
        </w:rPr>
      </w:pPr>
      <w:r>
        <w:rPr>
          <w:lang w:val="uz-Cyrl-UZ"/>
        </w:rPr>
        <w:t>2.2. Ходим ўз иш вазифаларини бажаришда олинган маълумотлардан фақат иш берувчининг манфаатлари йўлида фойдаланишни ўз зиммасига олади.</w:t>
      </w:r>
    </w:p>
    <w:p>
      <w:pPr>
        <w:pStyle w:val="Normal"/>
        <w:ind w:firstLine="708"/>
        <w:jc w:val="both"/>
        <w:rPr>
          <w:lang w:val="uz-Cyrl-UZ"/>
        </w:rPr>
      </w:pPr>
      <w:r>
        <w:rPr>
          <w:lang w:val="uz-Cyrl-UZ"/>
        </w:rPr>
        <w:t>2.3. Ходим команиядан ишини  тугаганидан сўнг,  бошқа компания билан рақобат қилиш мақсадида, компаниядан ўзининг иши юзасидан олинган маълумотлардан фойдаланмаслик.</w:t>
      </w:r>
    </w:p>
    <w:p>
      <w:pPr>
        <w:pStyle w:val="Normal"/>
        <w:ind w:firstLine="708"/>
        <w:jc w:val="both"/>
        <w:rPr>
          <w:lang w:val="uz-Cyrl-UZ"/>
        </w:rPr>
      </w:pPr>
      <w:r>
        <w:rPr>
          <w:lang w:val="uz-Cyrl-UZ"/>
        </w:rPr>
        <w:t>2.4. Махфий ахборотни ташкил этувчи ва ходим томонидан қабул қилинадиган материаллар (диаграммалар, чизмалар, хатлар, фотосуратлар ва бошқалар) ва моддий бўлмаган шаклларда олинган барча маълумотлар иш берувчининг эксклюзив мулки ҳисобланади ва фақат келишув шартларига кўра ишлатилади.</w:t>
      </w:r>
    </w:p>
    <w:p>
      <w:pPr>
        <w:pStyle w:val="Normal"/>
        <w:ind w:firstLine="708"/>
        <w:jc w:val="both"/>
        <w:rPr>
          <w:lang w:val="uz-Cyrl-UZ"/>
        </w:rPr>
      </w:pPr>
      <w:r>
        <w:rPr>
          <w:lang w:val="uz-Cyrl-UZ"/>
        </w:rPr>
        <w:t>2.5. Меҳнат келишуви бекор қилингандан сўнг, ходим биринчи талаб қилинган кундан бошлаб, бир кун ичида моддий ахборот воситалари бўйича бошқа томондан олинган барча маълумотларни, шунингдек, уларнинг нусхаларини қайтариб беришни ўз зиммасига олади.</w:t>
      </w:r>
    </w:p>
    <w:p>
      <w:pPr>
        <w:pStyle w:val="Normal"/>
        <w:ind w:firstLine="708"/>
        <w:jc w:val="both"/>
        <w:rPr>
          <w:lang w:val="uz-Cyrl-UZ"/>
        </w:rPr>
      </w:pPr>
      <w:r>
        <w:rPr>
          <w:lang w:val="uz-Cyrl-UZ"/>
        </w:rPr>
        <w:t>2.6. Ушбу келишув бўйича махфий ахборотни ташкил этувчи маълумотлар ошкор қилинган тақдирда, ходим бундай ошкор қилиш натижасида иш берувчи томонидан кўрилган зарарларни тўлиқ қоплаши шарт, унинг миқдори мустақил эксперт комиссияси томонидан белгиланади.</w:t>
      </w:r>
    </w:p>
    <w:p>
      <w:pPr>
        <w:pStyle w:val="Normal"/>
        <w:ind w:firstLine="708"/>
        <w:jc w:val="both"/>
        <w:rPr>
          <w:lang w:val="uz-Cyrl-UZ"/>
        </w:rPr>
      </w:pPr>
      <w:r>
        <w:rPr>
          <w:lang w:val="uz-Cyrl-UZ"/>
        </w:rPr>
        <w:t>2.7. Ходим Ўзбекистон Республикаси қонунчилигига мувофиқ махфий ахборотни ташкил этувчи ахборотни ошкор қилиш фуқаролик, маъмурий ва жиноий жавобгарликка сабаб бўлиши мумкинлиги ҳақида огоҳлантирилганини тасдиқлайди.</w:t>
      </w:r>
    </w:p>
    <w:p>
      <w:pPr>
        <w:pStyle w:val="Normal"/>
        <w:rPr>
          <w:lang w:val="uz-Cyrl-UZ"/>
        </w:rPr>
      </w:pPr>
      <w:r>
        <w:rPr>
          <w:lang w:val="uz-Cyrl-UZ"/>
        </w:rPr>
        <w:t xml:space="preserve">                                                                                                                             </w:t>
      </w:r>
      <w:r>
        <w:rPr>
          <w:lang w:val="uz-Cyrl-UZ"/>
        </w:rPr>
        <w:t>_______________</w:t>
      </w:r>
    </w:p>
    <w:p>
      <w:pPr>
        <w:pStyle w:val="Normal"/>
        <w:rPr>
          <w:lang w:val="uz-Cyrl-UZ"/>
        </w:rPr>
      </w:pPr>
      <w:r>
        <w:rPr>
          <w:lang w:val="uz-Cyrl-UZ"/>
        </w:rPr>
        <w:t xml:space="preserve">                                                                                                                                        </w:t>
      </w:r>
      <w:r>
        <w:rPr>
          <w:lang w:val="uz-Cyrl-UZ"/>
        </w:rPr>
        <w:t xml:space="preserve">имзо                                  </w:t>
      </w:r>
    </w:p>
    <w:p>
      <w:pPr>
        <w:pStyle w:val="Normal"/>
        <w:jc w:val="center"/>
        <w:rPr>
          <w:b/>
          <w:lang w:val="uz-Cyrl-UZ"/>
        </w:rPr>
      </w:pPr>
      <w:r>
        <w:rPr>
          <w:b/>
          <w:lang w:val="uz-Cyrl-UZ"/>
        </w:rPr>
      </w:r>
    </w:p>
    <w:p>
      <w:pPr>
        <w:pStyle w:val="Normal"/>
        <w:jc w:val="center"/>
        <w:rPr>
          <w:b/>
          <w:lang w:val="uz-Cyrl-UZ"/>
        </w:rPr>
      </w:pPr>
      <w:r>
        <w:rPr>
          <w:b/>
          <w:lang w:val="uz-Cyrl-UZ"/>
        </w:rPr>
      </w:r>
    </w:p>
    <w:p>
      <w:pPr>
        <w:pStyle w:val="Normal"/>
        <w:jc w:val="center"/>
        <w:rPr>
          <w:b/>
          <w:lang w:val="uz-Cyrl-UZ"/>
        </w:rPr>
      </w:pPr>
      <w:r>
        <w:rPr>
          <w:b/>
          <w:lang w:val="uz-Cyrl-UZ"/>
        </w:rPr>
        <w:t>3. КЕЛИШУВ МУДДАТИ</w:t>
      </w:r>
    </w:p>
    <w:p>
      <w:pPr>
        <w:pStyle w:val="Normal"/>
        <w:jc w:val="center"/>
        <w:rPr>
          <w:b/>
          <w:lang w:val="uz-Cyrl-UZ"/>
        </w:rPr>
      </w:pPr>
      <w:r>
        <w:rPr>
          <w:lang w:val="uz-Cyrl-UZ"/>
        </w:rPr>
        <w:t>3.1. Ушбу келишув имзоланган пайтдан бошлаб кучга киради ва иш берувчи билан бандлик (шу жумладан фуқаролик муносабатлари) нинг бутун муддати, шунингдек меҳнат келишуви бекор қилинган кундан бошлаб 3 йил давомида амал қилади</w:t>
      </w:r>
    </w:p>
    <w:p>
      <w:pPr>
        <w:pStyle w:val="Normal"/>
        <w:ind w:firstLine="708"/>
        <w:jc w:val="both"/>
        <w:rPr>
          <w:b/>
          <w:lang w:val="uz-Cyrl-UZ"/>
        </w:rPr>
      </w:pPr>
      <w:r>
        <w:rPr>
          <w:lang w:val="uz-Cyrl-UZ"/>
        </w:rPr>
      </w:r>
    </w:p>
    <w:p>
      <w:pPr>
        <w:pStyle w:val="Normal"/>
        <w:jc w:val="center"/>
        <w:rPr>
          <w:lang w:val="uz-Cyrl-UZ"/>
        </w:rPr>
      </w:pPr>
      <w:r>
        <w:rPr>
          <w:b/>
          <w:lang w:val="uz-Cyrl-UZ"/>
        </w:rPr>
        <w:t>4. ЕНГИЛМАС КУЧ (ФОРС-МАЖОР ҲОЛАТЛАРИ)</w:t>
      </w:r>
    </w:p>
    <w:p>
      <w:pPr>
        <w:pStyle w:val="Normal"/>
        <w:ind w:firstLine="708"/>
        <w:jc w:val="both"/>
        <w:rPr>
          <w:lang w:val="uz-Cyrl-UZ"/>
        </w:rPr>
      </w:pPr>
      <w:r>
        <w:rPr>
          <w:lang w:val="uz-Cyrl-UZ"/>
        </w:rPr>
        <w:t>4.1. Табиий ҳодисалар, ташқи объектив омилларнинг салбий таъсири натижасида томонлар ушбу келишув бўйича мажбуриятларнинг қисман ёки тўлиқ бажарилмаслиги, агар улар учун жавобгар бўлмасалар ва уларни олдини олиш имконияти бўлмаса, томонлар жавобгарликдан озод қилинади,.</w:t>
      </w:r>
    </w:p>
    <w:p>
      <w:pPr>
        <w:pStyle w:val="Normal"/>
        <w:ind w:firstLine="708"/>
        <w:jc w:val="both"/>
        <w:rPr>
          <w:lang w:val="uz-Cyrl-UZ"/>
        </w:rPr>
      </w:pPr>
      <w:r>
        <w:rPr/>
      </w:r>
    </w:p>
    <w:p>
      <w:pPr>
        <w:pStyle w:val="Normal"/>
        <w:jc w:val="center"/>
        <w:rPr>
          <w:b/>
          <w:lang w:val="uz-Cyrl-UZ"/>
        </w:rPr>
      </w:pPr>
      <w:r>
        <w:rPr>
          <w:b/>
          <w:lang w:val="uz-Cyrl-UZ"/>
        </w:rPr>
        <w:t>5. ЖАВОБГАРЛИК</w:t>
      </w:r>
    </w:p>
    <w:p>
      <w:pPr>
        <w:pStyle w:val="Normal"/>
        <w:ind w:firstLine="708"/>
        <w:jc w:val="both"/>
        <w:rPr>
          <w:lang w:val="uz-Cyrl-UZ"/>
        </w:rPr>
      </w:pPr>
      <w:r>
        <w:rPr>
          <w:lang w:val="uz-Cyrl-UZ"/>
        </w:rPr>
        <w:t xml:space="preserve">5.1. Ушбу келишув бузилган тақдирда, йўқотишларни исботлаш заруриятисиз ходим охирги 12 ой давомида ўзининг ўртача ойлик иш ҳақининг ўн икки баравари миқдорида жарима суммасини, тўлаш мажбуриятини олади. Томонлар, агар ходим ушбу қоидабузарликларни содир этса, белгиланган сумма  иш берувчи ёки унинг филиаллари томонидан кўриладиган зарарларнинг энг кам миқдори учун оқилона компенсация деб келишиб олдилар. </w:t>
      </w:r>
    </w:p>
    <w:p>
      <w:pPr>
        <w:pStyle w:val="Normal"/>
        <w:ind w:firstLine="708"/>
        <w:jc w:val="both"/>
        <w:rPr>
          <w:lang w:val="uz-Cyrl-UZ"/>
        </w:rPr>
      </w:pPr>
      <w:r>
        <w:rPr>
          <w:lang w:val="uz-Cyrl-UZ"/>
        </w:rPr>
        <w:t xml:space="preserve">Иш берувчининг хоҳишига кўра, Ўзбекистон Республикаси қонун ҳужжатларида рухсат этилган лимитлар доирасида ходимнинг иш ҳақидан пеня суммаси чегириб ташланиши мумкин. </w:t>
      </w:r>
    </w:p>
    <w:p>
      <w:pPr>
        <w:pStyle w:val="Normal"/>
        <w:ind w:firstLine="708"/>
        <w:jc w:val="both"/>
        <w:rPr>
          <w:lang w:val="uz-Cyrl-UZ"/>
        </w:rPr>
      </w:pPr>
      <w:r>
        <w:rPr>
          <w:lang w:val="uz-Cyrl-UZ"/>
        </w:rPr>
        <w:t xml:space="preserve">5.2.Ўзбекистон Республикаси қонунчилигида рухсат этилган даражада белгиланган жазо,  аниқланган қоидабузарликлар муносабати билан иш берувчининг ягона ҳуқуқий ҳимоя  воситаси бўлмайди ва қонун ҳужжатларига ва келишувга мувофиқ иш берувчини бошқа ҳуқуқий ҳимоя воситалардан,  шу жумладан таъминот чора-тадбирлари ва тегишли ҳуқуқбузарлик натижасида қўшимча зарарни ундириш тўғрисидаги даъво аризаларидан  маҳрум қилмайди,. </w:t>
      </w:r>
    </w:p>
    <w:p>
      <w:pPr>
        <w:pStyle w:val="Normal"/>
        <w:ind w:firstLine="708"/>
        <w:jc w:val="both"/>
        <w:rPr>
          <w:lang w:val="uz-Cyrl-UZ"/>
        </w:rPr>
      </w:pPr>
      <w:r>
        <w:rPr>
          <w:lang w:val="uz-Cyrl-UZ"/>
        </w:rPr>
        <w:t>5.3. Махфий ахборотни ташкил этувчи ахборотни ошкор қилиш, ушбу ахборотдан фойдаланиш имкониятига эга бўлган ходимнинг ҳаракати ёки ҳаракатсизлигида ифодаланади, бунинг натижасида ахборот эгасининг розилигисиз ёки ушбу келишувга зид ҳолда учинчи шахсларга маълум бўлади. Ахборот қандай шаклда узатилганлиги муҳим эмас: бу оғзаки, ёзма ёки бошқа шаклда, шу жумладан техник воситалар ёрдамида амалга оширилиши мумкин.</w:t>
      </w:r>
    </w:p>
    <w:p>
      <w:pPr>
        <w:pStyle w:val="Normal"/>
        <w:ind w:firstLine="708"/>
        <w:jc w:val="both"/>
        <w:rPr>
          <w:lang w:val="uz-Cyrl-UZ"/>
        </w:rPr>
      </w:pPr>
      <w:r>
        <w:rPr/>
      </w:r>
    </w:p>
    <w:p>
      <w:pPr>
        <w:pStyle w:val="Normal"/>
        <w:jc w:val="center"/>
        <w:rPr>
          <w:b/>
          <w:lang w:val="uz-Cyrl-UZ"/>
        </w:rPr>
      </w:pPr>
      <w:r>
        <w:rPr>
          <w:b/>
          <w:lang w:val="uz-Cyrl-UZ"/>
        </w:rPr>
        <w:t>6. ЯКУНИЙ ҚОИДАЛАР</w:t>
      </w:r>
    </w:p>
    <w:p>
      <w:pPr>
        <w:pStyle w:val="Normal"/>
        <w:ind w:firstLine="708"/>
        <w:jc w:val="both"/>
        <w:rPr>
          <w:lang w:val="uz-Cyrl-UZ"/>
        </w:rPr>
      </w:pPr>
      <w:r>
        <w:rPr>
          <w:lang w:val="uz-Cyrl-UZ"/>
        </w:rPr>
        <w:t>6.1. Келишув бир хил юридик кучга эга бўлган 2 нусхада, ҳар бир томон учун бир нусхада тузилади.</w:t>
      </w:r>
    </w:p>
    <w:p>
      <w:pPr>
        <w:pStyle w:val="Normal"/>
        <w:ind w:firstLine="708"/>
        <w:jc w:val="both"/>
        <w:rPr>
          <w:lang w:val="uz-Cyrl-UZ"/>
        </w:rPr>
      </w:pPr>
      <w:r>
        <w:rPr>
          <w:lang w:val="uz-Cyrl-UZ"/>
        </w:rPr>
        <w:t>6.2. Келишувдан келиб чиқмайдиган янги мажбуриятларни вужудга келтирувчи тарафлар ўртасидаги ҳар қандай келишув, тарафлар томонидан унга қўшимча келишувлар шаклида тасдиқланиши керак. Битимга киритилган барча ўзгартиш ва қўшимчалар ёзма шаклда киритилиб, томонларнинг тегишли ваколатли вакиллари томонидан имзоланган тақдирда ҳақиқий ҳисобланади.</w:t>
      </w:r>
    </w:p>
    <w:p>
      <w:pPr>
        <w:pStyle w:val="Normal"/>
        <w:ind w:firstLine="708"/>
        <w:jc w:val="both"/>
        <w:rPr>
          <w:lang w:val="uz-Cyrl-UZ"/>
        </w:rPr>
      </w:pPr>
      <w:r>
        <w:rPr>
          <w:lang w:val="uz-Cyrl-UZ"/>
        </w:rPr>
        <w:t xml:space="preserve">6.3. Тарафлар келишув бўйича ўз ҳуқуқ ва мажбуриятларини бошқа тарафнинг олдиндан ёзма розилигисиз учинчи шахсларга ўтказмаслиги мумкин.                                                                                                      </w:t>
      </w:r>
    </w:p>
    <w:p>
      <w:pPr>
        <w:pStyle w:val="Normal"/>
        <w:ind w:firstLine="708"/>
        <w:jc w:val="both"/>
        <w:rPr>
          <w:lang w:val="uz-Cyrl-UZ"/>
        </w:rPr>
      </w:pPr>
      <w:r>
        <w:rPr>
          <w:lang w:val="uz-Cyrl-UZ"/>
        </w:rPr>
        <w:t>6.4. Келишувдаги атама ёки сўзга бирликдаги мурожаатлар,  шу сўз ёки атамага кўпликдаги мурожаатларни ўз ичига олади. Кўпликдаги сўз ёки терминга мурожаатлар шу сўз ёки терминга бирликдаги мурожаатларни ўз ичига олади. Бу қоида, келишув матни акс ҳолда назарда тутади.</w:t>
      </w:r>
    </w:p>
    <w:p>
      <w:pPr>
        <w:pStyle w:val="Normal"/>
        <w:ind w:firstLine="708"/>
        <w:jc w:val="both"/>
        <w:rPr>
          <w:lang w:val="uz-Cyrl-UZ"/>
        </w:rPr>
      </w:pPr>
      <w:r>
        <w:rPr>
          <w:lang w:val="uz-Cyrl-UZ"/>
        </w:rPr>
        <w:t xml:space="preserve">                                                                                                                 </w:t>
      </w:r>
      <w:r>
        <w:rPr>
          <w:lang w:val="uz-Cyrl-UZ"/>
        </w:rPr>
        <w:t>_______________</w:t>
      </w:r>
    </w:p>
    <w:p>
      <w:pPr>
        <w:pStyle w:val="Normal"/>
        <w:ind w:firstLine="708"/>
        <w:jc w:val="both"/>
        <w:rPr>
          <w:lang w:val="uz-Cyrl-UZ"/>
        </w:rPr>
      </w:pPr>
      <w:r>
        <w:rPr>
          <w:lang w:val="uz-Cyrl-UZ"/>
        </w:rPr>
        <w:t xml:space="preserve">                                                                                                                             </w:t>
      </w:r>
      <w:r>
        <w:rPr>
          <w:lang w:val="uz-Cyrl-UZ"/>
        </w:rPr>
        <w:t>имзо</w:t>
      </w:r>
    </w:p>
    <w:p>
      <w:pPr>
        <w:pStyle w:val="Normal"/>
        <w:ind w:firstLine="708"/>
        <w:jc w:val="both"/>
        <w:rPr>
          <w:lang w:val="uz-Cyrl-UZ"/>
        </w:rPr>
      </w:pPr>
      <w:r>
        <w:rPr/>
      </w:r>
    </w:p>
    <w:p>
      <w:pPr>
        <w:pStyle w:val="Normal"/>
        <w:ind w:firstLine="708"/>
        <w:jc w:val="both"/>
        <w:rPr>
          <w:lang w:val="uz-Cyrl-UZ"/>
        </w:rPr>
      </w:pPr>
      <w:r>
        <w:rPr>
          <w:lang w:val="uz-Cyrl-UZ"/>
        </w:rPr>
        <w:t>6.5. Томонлар, Ўзбекистон Республикаси қонунчилигига мувофиқ, юридик шахснинг махфий маълумотларини, келишувнинг мазмунини, шунингдек, унинг хулосаси муносабати билан томонлар томонидан узатиладиган барча ҳужжатларни ташкил қила олмайдиган маълумотлар бундан мустасно, махфий ҳисобланади ва бошқа томоннинг ёзма розилигисиз ошкор қилинмайдиган томонларнинг махфийлиги билан боғлиқ.</w:t>
      </w:r>
    </w:p>
    <w:p>
      <w:pPr>
        <w:pStyle w:val="Normal"/>
        <w:ind w:firstLine="708"/>
        <w:jc w:val="both"/>
        <w:rPr>
          <w:lang w:val="uz-Cyrl-UZ"/>
        </w:rPr>
      </w:pPr>
      <w:r>
        <w:rPr>
          <w:lang w:val="uz-Cyrl-UZ"/>
        </w:rPr>
        <w:t>Томонлар, бошқа томоннинг ёзма розилигисиз оммалаштириш мумкин бўлмаган, шахсий бўлган ва Томонларнинг махфий сири ҳисобланган,  Ўзбекистон Республикаси қонунчилигига мувофиқ юридик шахснинг махфий маълумотларини, келишувнинг мазмунини, шунингдек, унинг хулосаси муносабати билан томонлар томонидан узатиладиган барча ҳужжатларни ташкил қила олмайдиган маълумотлар бундан мустасно, махфий ҳисобланади ва бошқа томоннинг ёзма розилигисиз ошкор қилинмайдиган томонларнинг махфийлиги билан боғлиқ.</w:t>
      </w:r>
    </w:p>
    <w:p>
      <w:pPr>
        <w:pStyle w:val="Normal"/>
        <w:ind w:firstLine="708"/>
        <w:jc w:val="both"/>
        <w:rPr>
          <w:lang w:val="uz-Cyrl-UZ"/>
        </w:rPr>
      </w:pPr>
      <w:r>
        <w:rPr>
          <w:lang w:val="uz-Cyrl-UZ"/>
        </w:rPr>
        <w:t>6.6. Келишувда қулайлик яратиш мақсадида томонлар ўзларининг ваколатли шахслари, шунингдек, уларнинг мумкин бўлган ҳуқуқий ворислари сифатида ҳам тушунилади.</w:t>
      </w:r>
    </w:p>
    <w:p>
      <w:pPr>
        <w:pStyle w:val="Normal"/>
        <w:ind w:firstLine="708"/>
        <w:jc w:val="both"/>
        <w:rPr>
          <w:lang w:val="uz-Cyrl-UZ"/>
        </w:rPr>
      </w:pPr>
      <w:r>
        <w:rPr>
          <w:lang w:val="uz-Cyrl-UZ"/>
        </w:rPr>
        <w:t>6.7. Келишув бўйича юборилган билдиришномалар ва ҳужжатлар қуйидаги манзилларда ёзма равишда тақдим этилади:</w:t>
      </w:r>
    </w:p>
    <w:p>
      <w:pPr>
        <w:pStyle w:val="Normal"/>
        <w:ind w:firstLine="708"/>
        <w:rPr/>
      </w:pPr>
      <w:r>
        <w:rPr>
          <w:lang w:val="uz-Cyrl-UZ"/>
        </w:rPr>
        <w:t>6.7.1. Иш Берувчи учун:</w:t>
      </w:r>
    </w:p>
    <w:p>
      <w:pPr>
        <w:pStyle w:val="Normal"/>
        <w:rPr>
          <w:lang w:val="uz-Cyrl-UZ"/>
        </w:rPr>
      </w:pPr>
      <w:r>
        <w:rPr>
          <w:lang w:val="uz-Cyrl-UZ"/>
        </w:rPr>
        <w:t>Тошкент ш.,</w:t>
      </w:r>
      <w:r>
        <w:rPr/>
        <w:t xml:space="preserve"> Миробод тумани, Миробод </w:t>
      </w:r>
      <w:r>
        <w:rPr>
          <w:lang w:val="uz-Cyrl-UZ"/>
        </w:rPr>
        <w:t>кўчаси</w:t>
      </w:r>
      <w:r>
        <w:rPr/>
        <w:t xml:space="preserve">, 41/3 уй. </w:t>
      </w:r>
    </w:p>
    <w:p>
      <w:pPr>
        <w:pStyle w:val="Normal"/>
        <w:ind w:firstLine="708"/>
        <w:rPr>
          <w:lang w:val="uz-Cyrl-UZ"/>
        </w:rPr>
      </w:pPr>
      <w:r>
        <w:rPr>
          <w:lang w:val="uz-Cyrl-UZ"/>
        </w:rPr>
        <w:t>6.7.2. Ходим учун:</w:t>
      </w:r>
    </w:p>
    <w:p>
      <w:pPr>
        <w:pStyle w:val="Normal"/>
        <w:rPr>
          <w:lang w:val="uz-Cyrl-UZ"/>
        </w:rPr>
      </w:pPr>
      <w:r>
        <w:rPr>
          <w:lang w:val="uz-Cyrl-UZ"/>
        </w:rPr>
        <w:t>_________________________________________________________________________.</w:t>
      </w:r>
    </w:p>
    <w:p>
      <w:pPr>
        <w:pStyle w:val="Normal"/>
        <w:ind w:firstLine="708"/>
        <w:jc w:val="both"/>
        <w:rPr>
          <w:lang w:val="uz-Cyrl-UZ"/>
        </w:rPr>
      </w:pPr>
      <w:r>
        <w:rPr>
          <w:lang w:val="uz-Cyrl-UZ"/>
        </w:rPr>
        <w:t>6.8. Ҳар қандай хабарлар хат ёзиш учун тегишли манзилга етказиб берилган кундан бошлаб амал қилади.</w:t>
      </w:r>
    </w:p>
    <w:p>
      <w:pPr>
        <w:pStyle w:val="Normal"/>
        <w:ind w:firstLine="708"/>
        <w:jc w:val="both"/>
        <w:rPr>
          <w:lang w:val="uz-Cyrl-UZ"/>
        </w:rPr>
      </w:pPr>
      <w:r>
        <w:rPr>
          <w:lang w:val="uz-Cyrl-UZ"/>
        </w:rPr>
        <w:t>6.9. Келишувнинг 6.7-бандида кўрсатилган тарафлардан бири юридик шахснинг манзили ва бошқа тафсилотлар ўзгарган тақдирда, ўн (10) календар кун ичида бошқа тарафни бу ҳақда хабардор қилади, акс ҳолда, тарафнинг олдинги Келишув бўйича мажбуриятларини лозим даражада етарли бажарилди деб ҳисобланади.</w:t>
      </w:r>
    </w:p>
    <w:p>
      <w:pPr>
        <w:pStyle w:val="Normal"/>
        <w:ind w:firstLine="708"/>
        <w:jc w:val="both"/>
        <w:rPr>
          <w:lang w:val="uz-Cyrl-UZ"/>
        </w:rPr>
      </w:pPr>
      <w:r>
        <w:rPr>
          <w:lang w:val="uz-Cyrl-UZ"/>
        </w:rPr>
        <w:t>6.10. Томонлар  ўртасида юзага келиши мумкин бўлган ва ушбу келишувдан келиб чиқадиган ёки у билан боғлиқ низолар ва келишмовчиликларни Томонлар музокаралар йўли билан ҳал этилишига келишиб олдилар. Агар ёзма даъво тушган кундан бошлаб 15 (ўн беш) календар кун ичида музокаралар йўли билан низоли масалалар бўйича келишувга эришиш мумкин бўлмаса, низолар Ўзбекистон Республикасининг амалдаги қонунчилигига мувофиқ Тошкент ваколатли судида (келишувий судлов) ҳал этилади.</w:t>
      </w:r>
    </w:p>
    <w:p>
      <w:pPr>
        <w:pStyle w:val="Normal"/>
        <w:ind w:firstLine="708"/>
        <w:jc w:val="both"/>
        <w:rPr>
          <w:lang w:val="uz-Cyrl-UZ"/>
        </w:rPr>
      </w:pPr>
      <w:r>
        <w:rPr/>
      </w:r>
    </w:p>
    <w:p>
      <w:pPr>
        <w:pStyle w:val="Normal"/>
        <w:jc w:val="center"/>
        <w:rPr>
          <w:b/>
        </w:rPr>
      </w:pPr>
      <w:r>
        <w:rPr>
          <w:b/>
        </w:rPr>
        <w:t>7. ТОМОНЛАРНИНГ МАНЗИЛЛАРИ ВА ТАФСИЛОТЛАРИ</w:t>
      </w:r>
    </w:p>
    <w:p>
      <w:pPr>
        <w:pStyle w:val="Normal"/>
        <w:rPr>
          <w:b/>
          <w:lang w:val="uz-Cyrl-UZ"/>
        </w:rPr>
      </w:pPr>
      <w:r>
        <w:rPr>
          <w:b/>
          <w:lang w:val="uz-Cyrl-UZ"/>
        </w:rPr>
        <w:t xml:space="preserve">            </w:t>
      </w:r>
      <w:r>
        <w:rPr>
          <w:b/>
        </w:rPr>
        <w:t xml:space="preserve">Иш берувчи                                                                                      </w:t>
      </w:r>
      <w:r>
        <w:rPr>
          <w:b/>
          <w:lang w:val="uz-Cyrl-UZ"/>
        </w:rPr>
        <w:t>Ходим:</w:t>
      </w:r>
    </w:p>
    <w:p>
      <w:pPr>
        <w:pStyle w:val="Normal"/>
        <w:rPr>
          <w:b/>
          <w:lang w:val="uz-Cyrl-UZ"/>
        </w:rPr>
      </w:pPr>
      <w:r>
        <w:rPr>
          <w:b/>
          <w:lang w:val="uz-Cyrl-UZ"/>
        </w:rPr>
      </w:r>
    </w:p>
    <w:tbl>
      <w:tblPr>
        <w:tblpPr w:vertAnchor="text" w:horzAnchor="text" w:rightFromText="180" w:tblpX="0" w:tblpY="1"/>
        <w:tblOverlap w:val="never"/>
        <w:tblW w:w="1006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733"/>
        <w:gridCol w:w="808"/>
        <w:gridCol w:w="811"/>
        <w:gridCol w:w="800"/>
        <w:gridCol w:w="796"/>
        <w:gridCol w:w="789"/>
        <w:gridCol w:w="760"/>
        <w:gridCol w:w="924"/>
        <w:gridCol w:w="883"/>
        <w:gridCol w:w="980"/>
        <w:gridCol w:w="923"/>
        <w:gridCol w:w="857"/>
      </w:tblGrid>
      <w:tr>
        <w:trPr>
          <w:trHeight w:val="60" w:hRule="atLeast"/>
        </w:trPr>
        <w:tc>
          <w:tcPr>
            <w:tcW w:w="4737" w:type="dxa"/>
            <w:gridSpan w:val="6"/>
            <w:tcBorders>
              <w:bottom w:val="single" w:sz="6" w:space="0" w:color="000000"/>
            </w:tcBorders>
            <w:vAlign w:val="bottom"/>
          </w:tcPr>
          <w:p>
            <w:pPr>
              <w:pStyle w:val="Normal"/>
              <w:rPr/>
            </w:pPr>
            <w:r>
              <w:rPr/>
              <w:t>Ташкент ш., Миробод тумани, Миробод кучаси, 41/3 уй</w:t>
            </w:r>
          </w:p>
        </w:tc>
        <w:tc>
          <w:tcPr>
            <w:tcW w:w="760" w:type="dxa"/>
            <w:tcBorders/>
          </w:tcPr>
          <w:p>
            <w:pPr>
              <w:pStyle w:val="Normal"/>
              <w:snapToGrid w:val="false"/>
              <w:jc w:val="center"/>
              <w:rPr/>
            </w:pPr>
            <w:r>
              <w:rPr/>
            </w:r>
          </w:p>
        </w:tc>
        <w:tc>
          <w:tcPr>
            <w:tcW w:w="4567" w:type="dxa"/>
            <w:gridSpan w:val="5"/>
            <w:tcBorders>
              <w:bottom w:val="single" w:sz="6" w:space="0" w:color="000000"/>
            </w:tcBorders>
          </w:tcPr>
          <w:p>
            <w:pPr>
              <w:pStyle w:val="Normal"/>
              <w:rPr/>
            </w:pPr>
            <w:r>
              <w:rPr/>
            </w:r>
          </w:p>
        </w:tc>
      </w:tr>
      <w:tr>
        <w:trPr>
          <w:trHeight w:val="60" w:hRule="atLeast"/>
        </w:trPr>
        <w:tc>
          <w:tcPr>
            <w:tcW w:w="4737" w:type="dxa"/>
            <w:gridSpan w:val="6"/>
            <w:tcBorders/>
          </w:tcPr>
          <w:p>
            <w:pPr>
              <w:pStyle w:val="Normal"/>
              <w:jc w:val="center"/>
              <w:rPr>
                <w:sz w:val="16"/>
                <w:szCs w:val="16"/>
              </w:rPr>
            </w:pPr>
            <w:r>
              <w:rPr>
                <w:sz w:val="16"/>
                <w:szCs w:val="16"/>
              </w:rPr>
              <w:t>юридик  манзили</w:t>
            </w:r>
          </w:p>
        </w:tc>
        <w:tc>
          <w:tcPr>
            <w:tcW w:w="760" w:type="dxa"/>
            <w:tcBorders/>
          </w:tcPr>
          <w:p>
            <w:pPr>
              <w:pStyle w:val="Normal"/>
              <w:snapToGrid w:val="false"/>
              <w:jc w:val="center"/>
              <w:rPr>
                <w:sz w:val="16"/>
                <w:szCs w:val="16"/>
              </w:rPr>
            </w:pPr>
            <w:r>
              <w:rPr>
                <w:sz w:val="16"/>
                <w:szCs w:val="16"/>
              </w:rPr>
            </w:r>
          </w:p>
        </w:tc>
        <w:tc>
          <w:tcPr>
            <w:tcW w:w="4567" w:type="dxa"/>
            <w:gridSpan w:val="5"/>
            <w:tcBorders/>
          </w:tcPr>
          <w:p>
            <w:pPr>
              <w:pStyle w:val="Normal"/>
              <w:jc w:val="center"/>
              <w:rPr>
                <w:sz w:val="16"/>
                <w:szCs w:val="16"/>
              </w:rPr>
            </w:pPr>
            <w:r>
              <w:rPr>
                <w:sz w:val="16"/>
                <w:szCs w:val="16"/>
              </w:rPr>
              <w:t>яшаш жойи (регистрации)</w:t>
            </w:r>
          </w:p>
        </w:tc>
      </w:tr>
      <w:tr>
        <w:trPr>
          <w:trHeight w:val="60" w:hRule="atLeast"/>
        </w:trPr>
        <w:tc>
          <w:tcPr>
            <w:tcW w:w="4737" w:type="dxa"/>
            <w:gridSpan w:val="6"/>
            <w:tcBorders>
              <w:bottom w:val="single" w:sz="6" w:space="0" w:color="000000"/>
            </w:tcBorders>
          </w:tcPr>
          <w:p>
            <w:pPr>
              <w:pStyle w:val="Normal"/>
              <w:rPr/>
            </w:pPr>
            <w:r>
              <w:rPr/>
              <w:t>+998712071018</w:t>
            </w:r>
          </w:p>
        </w:tc>
        <w:tc>
          <w:tcPr>
            <w:tcW w:w="760" w:type="dxa"/>
            <w:tcBorders/>
          </w:tcPr>
          <w:p>
            <w:pPr>
              <w:pStyle w:val="Normal"/>
              <w:snapToGrid w:val="false"/>
              <w:jc w:val="center"/>
              <w:rPr/>
            </w:pPr>
            <w:r>
              <w:rPr/>
            </w:r>
          </w:p>
        </w:tc>
        <w:tc>
          <w:tcPr>
            <w:tcW w:w="4567" w:type="dxa"/>
            <w:gridSpan w:val="5"/>
            <w:tcBorders>
              <w:bottom w:val="single" w:sz="6" w:space="0" w:color="000000"/>
            </w:tcBorders>
          </w:tcPr>
          <w:p>
            <w:pPr>
              <w:pStyle w:val="Normal"/>
              <w:snapToGrid w:val="false"/>
              <w:rPr/>
            </w:pPr>
            <w:r>
              <w:rPr/>
            </w:r>
          </w:p>
        </w:tc>
      </w:tr>
      <w:tr>
        <w:trPr>
          <w:trHeight w:val="60" w:hRule="atLeast"/>
        </w:trPr>
        <w:tc>
          <w:tcPr>
            <w:tcW w:w="4737" w:type="dxa"/>
            <w:gridSpan w:val="6"/>
            <w:tcBorders/>
          </w:tcPr>
          <w:p>
            <w:pPr>
              <w:pStyle w:val="Normal"/>
              <w:jc w:val="center"/>
              <w:rPr>
                <w:sz w:val="16"/>
                <w:szCs w:val="16"/>
              </w:rPr>
            </w:pPr>
            <w:r>
              <w:rPr>
                <w:sz w:val="16"/>
                <w:szCs w:val="16"/>
              </w:rPr>
              <w:t>телефон номер</w:t>
            </w:r>
          </w:p>
        </w:tc>
        <w:tc>
          <w:tcPr>
            <w:tcW w:w="760" w:type="dxa"/>
            <w:tcBorders/>
          </w:tcPr>
          <w:p>
            <w:pPr>
              <w:pStyle w:val="Normal"/>
              <w:snapToGrid w:val="false"/>
              <w:jc w:val="center"/>
              <w:rPr>
                <w:sz w:val="16"/>
                <w:szCs w:val="16"/>
              </w:rPr>
            </w:pPr>
            <w:r>
              <w:rPr>
                <w:sz w:val="16"/>
                <w:szCs w:val="16"/>
              </w:rPr>
            </w:r>
          </w:p>
        </w:tc>
        <w:tc>
          <w:tcPr>
            <w:tcW w:w="4567" w:type="dxa"/>
            <w:gridSpan w:val="5"/>
            <w:tcBorders/>
          </w:tcPr>
          <w:p>
            <w:pPr>
              <w:pStyle w:val="Normal"/>
              <w:jc w:val="center"/>
              <w:rPr>
                <w:sz w:val="16"/>
                <w:szCs w:val="16"/>
              </w:rPr>
            </w:pPr>
            <w:r>
              <w:rPr>
                <w:sz w:val="16"/>
                <w:szCs w:val="16"/>
              </w:rPr>
              <w:t>телефон номер</w:t>
            </w:r>
          </w:p>
        </w:tc>
      </w:tr>
      <w:tr>
        <w:trPr>
          <w:trHeight w:val="60" w:hRule="atLeast"/>
        </w:trPr>
        <w:tc>
          <w:tcPr>
            <w:tcW w:w="4737" w:type="dxa"/>
            <w:gridSpan w:val="6"/>
            <w:tcBorders>
              <w:bottom w:val="single" w:sz="6" w:space="0" w:color="000000"/>
            </w:tcBorders>
          </w:tcPr>
          <w:p>
            <w:pPr>
              <w:pStyle w:val="Normal"/>
              <w:rPr/>
            </w:pPr>
            <w:r>
              <w:rPr/>
              <w:t>306330566</w:t>
            </w:r>
          </w:p>
        </w:tc>
        <w:tc>
          <w:tcPr>
            <w:tcW w:w="760" w:type="dxa"/>
            <w:tcBorders/>
          </w:tcPr>
          <w:p>
            <w:pPr>
              <w:pStyle w:val="Normal"/>
              <w:snapToGrid w:val="false"/>
              <w:jc w:val="center"/>
              <w:rPr/>
            </w:pPr>
            <w:r>
              <w:rPr/>
            </w:r>
          </w:p>
        </w:tc>
        <w:tc>
          <w:tcPr>
            <w:tcW w:w="1807" w:type="dxa"/>
            <w:gridSpan w:val="2"/>
            <w:tcBorders>
              <w:bottom w:val="single" w:sz="6" w:space="0" w:color="000000"/>
            </w:tcBorders>
          </w:tcPr>
          <w:p>
            <w:pPr>
              <w:pStyle w:val="Normal"/>
              <w:rPr/>
            </w:pPr>
            <w:r>
              <w:rPr/>
              <w:t>Паспорт</w:t>
            </w:r>
          </w:p>
        </w:tc>
        <w:tc>
          <w:tcPr>
            <w:tcW w:w="2760" w:type="dxa"/>
            <w:gridSpan w:val="3"/>
            <w:tcBorders>
              <w:bottom w:val="single" w:sz="6" w:space="0" w:color="000000"/>
            </w:tcBorders>
          </w:tcPr>
          <w:p>
            <w:pPr>
              <w:pStyle w:val="Normal"/>
              <w:snapToGrid w:val="false"/>
              <w:rPr/>
            </w:pPr>
            <w:bookmarkStart w:id="0" w:name="_GoBack"/>
            <w:bookmarkEnd w:id="0"/>
            <w:r>
              <w:rPr/>
              <w:t>${passport_code}${passport_number}</w:t>
            </w:r>
          </w:p>
        </w:tc>
      </w:tr>
      <w:tr>
        <w:trPr>
          <w:trHeight w:val="60" w:hRule="atLeast"/>
        </w:trPr>
        <w:tc>
          <w:tcPr>
            <w:tcW w:w="4737" w:type="dxa"/>
            <w:gridSpan w:val="6"/>
            <w:tcBorders/>
          </w:tcPr>
          <w:p>
            <w:pPr>
              <w:pStyle w:val="Normal"/>
              <w:jc w:val="center"/>
              <w:rPr>
                <w:sz w:val="16"/>
                <w:szCs w:val="16"/>
              </w:rPr>
            </w:pPr>
            <w:r>
              <w:rPr>
                <w:sz w:val="16"/>
                <w:szCs w:val="16"/>
              </w:rPr>
              <w:t>ИНН</w:t>
            </w:r>
          </w:p>
        </w:tc>
        <w:tc>
          <w:tcPr>
            <w:tcW w:w="760" w:type="dxa"/>
            <w:tcBorders/>
          </w:tcPr>
          <w:p>
            <w:pPr>
              <w:pStyle w:val="Normal"/>
              <w:snapToGrid w:val="false"/>
              <w:jc w:val="center"/>
              <w:rPr>
                <w:sz w:val="16"/>
                <w:szCs w:val="16"/>
              </w:rPr>
            </w:pPr>
            <w:r>
              <w:rPr>
                <w:sz w:val="16"/>
                <w:szCs w:val="16"/>
              </w:rPr>
            </w:r>
          </w:p>
        </w:tc>
        <w:tc>
          <w:tcPr>
            <w:tcW w:w="924" w:type="dxa"/>
            <w:tcBorders/>
          </w:tcPr>
          <w:p>
            <w:pPr>
              <w:pStyle w:val="Normal"/>
              <w:snapToGrid w:val="false"/>
              <w:rPr/>
            </w:pPr>
            <w:r>
              <w:rPr/>
            </w:r>
          </w:p>
        </w:tc>
        <w:tc>
          <w:tcPr>
            <w:tcW w:w="883" w:type="dxa"/>
            <w:tcBorders/>
          </w:tcPr>
          <w:p>
            <w:pPr>
              <w:pStyle w:val="Normal"/>
              <w:snapToGrid w:val="false"/>
              <w:rPr/>
            </w:pPr>
            <w:r>
              <w:rPr/>
            </w:r>
          </w:p>
        </w:tc>
        <w:tc>
          <w:tcPr>
            <w:tcW w:w="980" w:type="dxa"/>
            <w:tcBorders/>
          </w:tcPr>
          <w:p>
            <w:pPr>
              <w:pStyle w:val="Normal"/>
              <w:snapToGrid w:val="false"/>
              <w:rPr/>
            </w:pPr>
            <w:r>
              <w:rPr/>
            </w:r>
          </w:p>
        </w:tc>
        <w:tc>
          <w:tcPr>
            <w:tcW w:w="1780" w:type="dxa"/>
            <w:gridSpan w:val="2"/>
            <w:tcBorders/>
          </w:tcPr>
          <w:p>
            <w:pPr>
              <w:pStyle w:val="Normal"/>
              <w:snapToGrid w:val="false"/>
              <w:rPr/>
            </w:pPr>
            <w:r>
              <w:rPr/>
            </w:r>
          </w:p>
        </w:tc>
      </w:tr>
      <w:tr>
        <w:trPr>
          <w:trHeight w:val="60" w:hRule="atLeast"/>
        </w:trPr>
        <w:tc>
          <w:tcPr>
            <w:tcW w:w="4737" w:type="dxa"/>
            <w:gridSpan w:val="6"/>
            <w:tcBorders>
              <w:bottom w:val="single" w:sz="6" w:space="0" w:color="000000"/>
            </w:tcBorders>
          </w:tcPr>
          <w:p>
            <w:pPr>
              <w:pStyle w:val="Normal"/>
              <w:rPr/>
            </w:pPr>
            <w:r>
              <w:rPr/>
              <w:t>Генеральный директор</w:t>
            </w:r>
          </w:p>
        </w:tc>
        <w:tc>
          <w:tcPr>
            <w:tcW w:w="760" w:type="dxa"/>
            <w:tcBorders/>
          </w:tcPr>
          <w:p>
            <w:pPr>
              <w:pStyle w:val="Normal"/>
              <w:snapToGrid w:val="false"/>
              <w:jc w:val="center"/>
              <w:rPr/>
            </w:pPr>
            <w:r>
              <w:rPr/>
            </w:r>
          </w:p>
        </w:tc>
        <w:tc>
          <w:tcPr>
            <w:tcW w:w="1807" w:type="dxa"/>
            <w:gridSpan w:val="2"/>
            <w:tcBorders>
              <w:bottom w:val="single" w:sz="6" w:space="0" w:color="000000"/>
            </w:tcBorders>
          </w:tcPr>
          <w:p>
            <w:pPr>
              <w:pStyle w:val="Normal"/>
              <w:rPr/>
            </w:pPr>
            <w:r>
              <w:rPr/>
              <w:t>Берилган вақти</w:t>
            </w:r>
          </w:p>
        </w:tc>
        <w:tc>
          <w:tcPr>
            <w:tcW w:w="2760" w:type="dxa"/>
            <w:gridSpan w:val="3"/>
            <w:tcBorders>
              <w:bottom w:val="single" w:sz="6" w:space="0" w:color="000000"/>
            </w:tcBorders>
          </w:tcPr>
          <w:p>
            <w:pPr>
              <w:pStyle w:val="Normal"/>
              <w:snapToGrid w:val="false"/>
              <w:rPr/>
            </w:pPr>
            <w:r>
              <w:rPr/>
              <w:t>${passport_date}</w:t>
            </w:r>
          </w:p>
        </w:tc>
      </w:tr>
      <w:tr>
        <w:trPr>
          <w:trHeight w:val="60" w:hRule="atLeast"/>
        </w:trPr>
        <w:tc>
          <w:tcPr>
            <w:tcW w:w="4737" w:type="dxa"/>
            <w:gridSpan w:val="6"/>
            <w:tcBorders/>
          </w:tcPr>
          <w:p>
            <w:pPr>
              <w:pStyle w:val="Normal"/>
              <w:jc w:val="center"/>
              <w:rPr>
                <w:sz w:val="16"/>
                <w:szCs w:val="16"/>
              </w:rPr>
            </w:pPr>
            <w:r>
              <w:rPr>
                <w:sz w:val="16"/>
                <w:szCs w:val="16"/>
              </w:rPr>
              <w:t>лавозими</w:t>
            </w:r>
          </w:p>
        </w:tc>
        <w:tc>
          <w:tcPr>
            <w:tcW w:w="760" w:type="dxa"/>
            <w:tcBorders/>
          </w:tcPr>
          <w:p>
            <w:pPr>
              <w:pStyle w:val="Normal"/>
              <w:snapToGrid w:val="false"/>
              <w:jc w:val="center"/>
              <w:rPr>
                <w:sz w:val="16"/>
                <w:szCs w:val="16"/>
              </w:rPr>
            </w:pPr>
            <w:r>
              <w:rPr>
                <w:sz w:val="16"/>
                <w:szCs w:val="16"/>
              </w:rPr>
            </w:r>
          </w:p>
        </w:tc>
        <w:tc>
          <w:tcPr>
            <w:tcW w:w="4567" w:type="dxa"/>
            <w:gridSpan w:val="5"/>
            <w:tcBorders/>
          </w:tcPr>
          <w:p>
            <w:pPr>
              <w:pStyle w:val="Normal"/>
              <w:snapToGrid w:val="false"/>
              <w:rPr/>
            </w:pPr>
            <w:r>
              <w:rPr/>
            </w:r>
          </w:p>
        </w:tc>
      </w:tr>
      <w:tr>
        <w:trPr>
          <w:trHeight w:val="60" w:hRule="atLeast"/>
        </w:trPr>
        <w:tc>
          <w:tcPr>
            <w:tcW w:w="4737" w:type="dxa"/>
            <w:gridSpan w:val="6"/>
            <w:tcBorders>
              <w:bottom w:val="single" w:sz="6" w:space="0" w:color="000000"/>
            </w:tcBorders>
          </w:tcPr>
          <w:p>
            <w:pPr>
              <w:pStyle w:val="Normal"/>
              <w:jc w:val="center"/>
              <w:rPr/>
            </w:pPr>
            <w:r>
              <w:rPr/>
              <w:t>RAXIMBERDIYEV J. X.</w:t>
            </w:r>
          </w:p>
        </w:tc>
        <w:tc>
          <w:tcPr>
            <w:tcW w:w="760" w:type="dxa"/>
            <w:tcBorders/>
          </w:tcPr>
          <w:p>
            <w:pPr>
              <w:pStyle w:val="Normal"/>
              <w:snapToGrid w:val="false"/>
              <w:jc w:val="center"/>
              <w:rPr/>
            </w:pPr>
            <w:r>
              <w:rPr/>
            </w:r>
          </w:p>
        </w:tc>
        <w:tc>
          <w:tcPr>
            <w:tcW w:w="4567" w:type="dxa"/>
            <w:gridSpan w:val="5"/>
            <w:tcBorders>
              <w:bottom w:val="single" w:sz="6" w:space="0" w:color="000000"/>
            </w:tcBorders>
          </w:tcPr>
          <w:p>
            <w:pPr>
              <w:pStyle w:val="Normal"/>
              <w:snapToGrid w:val="false"/>
              <w:rPr/>
            </w:pPr>
            <w:r>
              <w:rPr/>
            </w:r>
          </w:p>
        </w:tc>
      </w:tr>
      <w:tr>
        <w:trPr>
          <w:trHeight w:val="60" w:hRule="atLeast"/>
        </w:trPr>
        <w:tc>
          <w:tcPr>
            <w:tcW w:w="733" w:type="dxa"/>
            <w:tcBorders/>
          </w:tcPr>
          <w:p>
            <w:pPr>
              <w:pStyle w:val="Normal"/>
              <w:snapToGrid w:val="false"/>
              <w:rPr>
                <w:sz w:val="20"/>
                <w:szCs w:val="20"/>
              </w:rPr>
            </w:pPr>
            <w:r>
              <w:rPr>
                <w:sz w:val="20"/>
                <w:szCs w:val="20"/>
              </w:rPr>
            </w:r>
          </w:p>
        </w:tc>
        <w:tc>
          <w:tcPr>
            <w:tcW w:w="808" w:type="dxa"/>
            <w:tcBorders/>
          </w:tcPr>
          <w:p>
            <w:pPr>
              <w:pStyle w:val="Normal"/>
              <w:snapToGrid w:val="false"/>
              <w:rPr/>
            </w:pPr>
            <w:r>
              <w:rPr/>
            </w:r>
          </w:p>
        </w:tc>
        <w:tc>
          <w:tcPr>
            <w:tcW w:w="811" w:type="dxa"/>
            <w:tcBorders/>
          </w:tcPr>
          <w:p>
            <w:pPr>
              <w:pStyle w:val="Normal"/>
              <w:snapToGrid w:val="false"/>
              <w:jc w:val="center"/>
              <w:rPr/>
            </w:pPr>
            <w:r>
              <w:rPr/>
            </w:r>
          </w:p>
        </w:tc>
        <w:tc>
          <w:tcPr>
            <w:tcW w:w="800" w:type="dxa"/>
            <w:tcBorders/>
          </w:tcPr>
          <w:p>
            <w:pPr>
              <w:pStyle w:val="Normal"/>
              <w:snapToGrid w:val="false"/>
              <w:jc w:val="center"/>
              <w:rPr/>
            </w:pPr>
            <w:r>
              <w:rPr/>
            </w:r>
          </w:p>
        </w:tc>
        <w:tc>
          <w:tcPr>
            <w:tcW w:w="796" w:type="dxa"/>
            <w:tcBorders/>
          </w:tcPr>
          <w:p>
            <w:pPr>
              <w:pStyle w:val="Normal"/>
              <w:snapToGrid w:val="false"/>
              <w:jc w:val="center"/>
              <w:rPr/>
            </w:pPr>
            <w:r>
              <w:rPr/>
            </w:r>
          </w:p>
        </w:tc>
        <w:tc>
          <w:tcPr>
            <w:tcW w:w="789" w:type="dxa"/>
            <w:tcBorders/>
          </w:tcPr>
          <w:p>
            <w:pPr>
              <w:pStyle w:val="Normal"/>
              <w:snapToGrid w:val="false"/>
              <w:jc w:val="center"/>
              <w:rPr/>
            </w:pPr>
            <w:r>
              <w:rPr/>
            </w:r>
          </w:p>
        </w:tc>
        <w:tc>
          <w:tcPr>
            <w:tcW w:w="760" w:type="dxa"/>
            <w:tcBorders/>
          </w:tcPr>
          <w:p>
            <w:pPr>
              <w:pStyle w:val="Normal"/>
              <w:snapToGrid w:val="false"/>
              <w:jc w:val="center"/>
              <w:rPr/>
            </w:pPr>
            <w:r>
              <w:rPr/>
            </w:r>
          </w:p>
        </w:tc>
        <w:tc>
          <w:tcPr>
            <w:tcW w:w="924" w:type="dxa"/>
            <w:tcBorders/>
          </w:tcPr>
          <w:p>
            <w:pPr>
              <w:pStyle w:val="Normal"/>
              <w:snapToGrid w:val="false"/>
              <w:jc w:val="center"/>
              <w:rPr/>
            </w:pPr>
            <w:r>
              <w:rPr/>
            </w:r>
          </w:p>
        </w:tc>
        <w:tc>
          <w:tcPr>
            <w:tcW w:w="883" w:type="dxa"/>
            <w:tcBorders/>
          </w:tcPr>
          <w:p>
            <w:pPr>
              <w:pStyle w:val="Normal"/>
              <w:snapToGrid w:val="false"/>
              <w:jc w:val="center"/>
              <w:rPr/>
            </w:pPr>
            <w:r>
              <w:rPr/>
            </w:r>
          </w:p>
        </w:tc>
        <w:tc>
          <w:tcPr>
            <w:tcW w:w="980" w:type="dxa"/>
            <w:tcBorders/>
          </w:tcPr>
          <w:p>
            <w:pPr>
              <w:pStyle w:val="Normal"/>
              <w:snapToGrid w:val="false"/>
              <w:jc w:val="center"/>
              <w:rPr/>
            </w:pPr>
            <w:r>
              <w:rPr/>
            </w:r>
          </w:p>
        </w:tc>
        <w:tc>
          <w:tcPr>
            <w:tcW w:w="923" w:type="dxa"/>
            <w:tcBorders/>
          </w:tcPr>
          <w:p>
            <w:pPr>
              <w:pStyle w:val="Normal"/>
              <w:snapToGrid w:val="false"/>
              <w:jc w:val="center"/>
              <w:rPr/>
            </w:pPr>
            <w:r>
              <w:rPr/>
            </w:r>
          </w:p>
        </w:tc>
        <w:tc>
          <w:tcPr>
            <w:tcW w:w="857" w:type="dxa"/>
            <w:tcBorders/>
          </w:tcPr>
          <w:p>
            <w:pPr>
              <w:pStyle w:val="Normal"/>
              <w:snapToGrid w:val="false"/>
              <w:jc w:val="center"/>
              <w:rPr/>
            </w:pPr>
            <w:r>
              <w:rPr/>
            </w:r>
          </w:p>
        </w:tc>
      </w:tr>
      <w:tr>
        <w:trPr>
          <w:trHeight w:val="60" w:hRule="atLeast"/>
        </w:trPr>
        <w:tc>
          <w:tcPr>
            <w:tcW w:w="4737" w:type="dxa"/>
            <w:gridSpan w:val="6"/>
            <w:tcBorders>
              <w:bottom w:val="single" w:sz="6" w:space="0" w:color="000000"/>
            </w:tcBorders>
          </w:tcPr>
          <w:p>
            <w:pPr>
              <w:pStyle w:val="Normal"/>
              <w:snapToGrid w:val="false"/>
              <w:rPr>
                <w:sz w:val="20"/>
                <w:szCs w:val="20"/>
              </w:rPr>
            </w:pPr>
            <w:r>
              <w:rPr>
                <w:sz w:val="20"/>
                <w:szCs w:val="20"/>
              </w:rPr>
            </w:r>
          </w:p>
        </w:tc>
        <w:tc>
          <w:tcPr>
            <w:tcW w:w="760" w:type="dxa"/>
            <w:tcBorders/>
          </w:tcPr>
          <w:p>
            <w:pPr>
              <w:pStyle w:val="Normal"/>
              <w:snapToGrid w:val="false"/>
              <w:jc w:val="center"/>
              <w:rPr/>
            </w:pPr>
            <w:r>
              <w:rPr/>
            </w:r>
          </w:p>
        </w:tc>
        <w:tc>
          <w:tcPr>
            <w:tcW w:w="924" w:type="dxa"/>
            <w:tcBorders>
              <w:bottom w:val="single" w:sz="6" w:space="0" w:color="000000"/>
            </w:tcBorders>
          </w:tcPr>
          <w:p>
            <w:pPr>
              <w:pStyle w:val="Normal"/>
              <w:snapToGrid w:val="false"/>
              <w:rPr/>
            </w:pPr>
            <w:r>
              <w:rPr/>
            </w:r>
          </w:p>
        </w:tc>
        <w:tc>
          <w:tcPr>
            <w:tcW w:w="883" w:type="dxa"/>
            <w:tcBorders>
              <w:bottom w:val="single" w:sz="6" w:space="0" w:color="000000"/>
            </w:tcBorders>
          </w:tcPr>
          <w:p>
            <w:pPr>
              <w:pStyle w:val="Normal"/>
              <w:snapToGrid w:val="false"/>
              <w:rPr/>
            </w:pPr>
            <w:r>
              <w:rPr/>
            </w:r>
          </w:p>
        </w:tc>
        <w:tc>
          <w:tcPr>
            <w:tcW w:w="980" w:type="dxa"/>
            <w:tcBorders>
              <w:bottom w:val="single" w:sz="6" w:space="0" w:color="000000"/>
            </w:tcBorders>
          </w:tcPr>
          <w:p>
            <w:pPr>
              <w:pStyle w:val="Normal"/>
              <w:snapToGrid w:val="false"/>
              <w:rPr/>
            </w:pPr>
            <w:r>
              <w:rPr/>
            </w:r>
          </w:p>
        </w:tc>
        <w:tc>
          <w:tcPr>
            <w:tcW w:w="1780" w:type="dxa"/>
            <w:gridSpan w:val="2"/>
            <w:tcBorders>
              <w:bottom w:val="single" w:sz="6" w:space="0" w:color="000000"/>
            </w:tcBorders>
          </w:tcPr>
          <w:p>
            <w:pPr>
              <w:pStyle w:val="Normal"/>
              <w:snapToGrid w:val="false"/>
              <w:rPr/>
            </w:pPr>
            <w:r>
              <w:rPr/>
            </w:r>
          </w:p>
        </w:tc>
      </w:tr>
      <w:tr>
        <w:trPr>
          <w:trHeight w:val="60" w:hRule="atLeast"/>
        </w:trPr>
        <w:tc>
          <w:tcPr>
            <w:tcW w:w="4737" w:type="dxa"/>
            <w:gridSpan w:val="6"/>
            <w:tcBorders/>
          </w:tcPr>
          <w:p>
            <w:pPr>
              <w:pStyle w:val="Normal"/>
              <w:jc w:val="center"/>
              <w:rPr>
                <w:sz w:val="16"/>
                <w:szCs w:val="16"/>
              </w:rPr>
            </w:pPr>
            <w:r>
              <w:rPr>
                <w:sz w:val="16"/>
                <w:szCs w:val="16"/>
              </w:rPr>
              <w:t>имзо</w:t>
            </w:r>
          </w:p>
        </w:tc>
        <w:tc>
          <w:tcPr>
            <w:tcW w:w="760" w:type="dxa"/>
            <w:tcBorders/>
          </w:tcPr>
          <w:p>
            <w:pPr>
              <w:pStyle w:val="Normal"/>
              <w:snapToGrid w:val="false"/>
              <w:jc w:val="center"/>
              <w:rPr>
                <w:sz w:val="16"/>
                <w:szCs w:val="16"/>
              </w:rPr>
            </w:pPr>
            <w:r>
              <w:rPr>
                <w:sz w:val="16"/>
                <w:szCs w:val="16"/>
              </w:rPr>
            </w:r>
          </w:p>
        </w:tc>
        <w:tc>
          <w:tcPr>
            <w:tcW w:w="4567" w:type="dxa"/>
            <w:gridSpan w:val="5"/>
            <w:tcBorders/>
          </w:tcPr>
          <w:p>
            <w:pPr>
              <w:pStyle w:val="Normal"/>
              <w:jc w:val="center"/>
              <w:rPr>
                <w:sz w:val="16"/>
                <w:szCs w:val="16"/>
              </w:rPr>
            </w:pPr>
            <w:r>
              <w:rPr>
                <w:sz w:val="16"/>
                <w:szCs w:val="16"/>
              </w:rPr>
              <w:t>имзо</w:t>
            </w:r>
          </w:p>
        </w:tc>
      </w:tr>
      <w:tr>
        <w:trPr>
          <w:trHeight w:val="60" w:hRule="atLeast"/>
        </w:trPr>
        <w:tc>
          <w:tcPr>
            <w:tcW w:w="733" w:type="dxa"/>
            <w:tcBorders/>
          </w:tcPr>
          <w:p>
            <w:pPr>
              <w:pStyle w:val="Normal"/>
              <w:snapToGrid w:val="false"/>
              <w:rPr>
                <w:sz w:val="20"/>
                <w:szCs w:val="20"/>
              </w:rPr>
            </w:pPr>
            <w:r>
              <w:rPr>
                <w:sz w:val="20"/>
                <w:szCs w:val="20"/>
              </w:rPr>
            </w:r>
          </w:p>
        </w:tc>
        <w:tc>
          <w:tcPr>
            <w:tcW w:w="808" w:type="dxa"/>
            <w:tcBorders/>
          </w:tcPr>
          <w:p>
            <w:pPr>
              <w:pStyle w:val="Normal"/>
              <w:snapToGrid w:val="false"/>
              <w:rPr/>
            </w:pPr>
            <w:r>
              <w:rPr/>
            </w:r>
          </w:p>
        </w:tc>
        <w:tc>
          <w:tcPr>
            <w:tcW w:w="8523" w:type="dxa"/>
            <w:gridSpan w:val="10"/>
            <w:tcBorders/>
          </w:tcPr>
          <w:p>
            <w:pPr>
              <w:pStyle w:val="Normal"/>
              <w:rPr/>
            </w:pPr>
            <w:r>
              <w:rPr/>
              <w:t>М.П.</w:t>
            </w:r>
          </w:p>
        </w:tc>
      </w:tr>
    </w:tbl>
    <w:p>
      <w:pPr>
        <w:pStyle w:val="Normal"/>
        <w:rPr>
          <w:b/>
          <w:lang w:val="uz-Cyrl-UZ"/>
        </w:rPr>
      </w:pPr>
      <w:r>
        <w:rPr>
          <w:b/>
          <w:lang w:val="uz-Cyrl-UZ"/>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4"/>
      <w:lang w:val="ru-RU"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fill" w:customStyle="1">
    <w:name w:val="fill"/>
    <w:qFormat/>
    <w:rPr>
      <w:b/>
      <w:bCs/>
      <w:i/>
      <w:iCs/>
      <w:color w:val="FF0000"/>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1" w:customStyle="1">
    <w:name w:val="WW8Num1"/>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LibreOffice/24.8.4.2$Linux_X86_64 LibreOffice_project/3e97788786b20d724e2ed0ea7a111abce73cab63</Application>
  <AppVersion>15.0000</AppVersion>
  <Pages>4</Pages>
  <Words>1368</Words>
  <Characters>9776</Characters>
  <CharactersWithSpaces>12316</CharactersWithSpaces>
  <Paragraphs>90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2025-01-21T11:56:00Z</dcterms:created>
  <dc:creator>user</dc:creator>
  <dc:description/>
  <dc:language>en-US</dc:language>
  <cp:lastModifiedBy/>
  <dcterms:modified xsi:type="dcterms:W3CDTF">2025-02-14T11:18:23Z</dcterms:modified>
  <cp:revision>10</cp:revision>
  <dc:subject/>
  <dc:title>Келишиш</dc:title>
</cp:coreProperties>
</file>

<file path=docProps/custom.xml><?xml version="1.0" encoding="utf-8"?>
<Properties xmlns="http://schemas.openxmlformats.org/officeDocument/2006/custom-properties" xmlns:vt="http://schemas.openxmlformats.org/officeDocument/2006/docPropsVTypes"/>
</file>