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СПЕЦИАЛИСТА ПО КАТЕГОРИЙНОМУ МЕНЕДЖМЕНТУ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numPr>
          <w:ilvl w:val="1"/>
          <w:numId w:val="1"/>
        </w:numPr>
        <w:ind w:firstLine="376" w:left="-142"/>
        <w:jc w:val="both"/>
        <w:rPr/>
      </w:pPr>
      <w:r>
        <w:rPr/>
        <w:t xml:space="preserve">Настоящая должностная инструкция определяет функциональные, должностные обязанности, права и ответственность специалиста по категорийному менеджменту.   </w:t>
      </w:r>
    </w:p>
    <w:p>
      <w:pPr>
        <w:pStyle w:val="EnvelopeAddress"/>
        <w:ind w:left="1184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firstLine="426" w:left="-142"/>
        <w:jc w:val="both"/>
        <w:rPr/>
      </w:pPr>
      <w:r>
        <w:rPr/>
        <w:t>На должность специалиста по категорийному менеджменту назначается лицо, имеющее профильное высшее образование.</w:t>
      </w:r>
    </w:p>
    <w:p>
      <w:pPr>
        <w:pStyle w:val="EnvelopeAddress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firstLine="376" w:left="-142"/>
        <w:jc w:val="both"/>
        <w:rPr/>
      </w:pPr>
      <w:r>
        <w:rPr/>
        <w:t>Специалист по категорийному менеджменту должен знать:</w:t>
      </w:r>
    </w:p>
    <w:p>
      <w:pPr>
        <w:pStyle w:val="ListParagraph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</w:r>
    </w:p>
    <w:p>
      <w:pPr>
        <w:pStyle w:val="EnvelopeAddress"/>
        <w:ind w:left="709"/>
        <w:jc w:val="both"/>
        <w:rPr/>
      </w:pPr>
      <w:r>
        <w:rPr>
          <w:color w:val="000000"/>
          <w:lang w:eastAsia="ru-RU"/>
        </w:rPr>
        <w:t>- Формирование стратегии и тактики категории;</w:t>
      </w:r>
    </w:p>
    <w:p>
      <w:pPr>
        <w:pStyle w:val="EnvelopeAddress"/>
        <w:ind w:hanging="141" w:left="851"/>
        <w:jc w:val="both"/>
        <w:rPr/>
      </w:pPr>
      <w:r>
        <w:rPr>
          <w:color w:val="000000"/>
          <w:lang w:eastAsia="ru-RU"/>
        </w:rPr>
        <w:t>- Распределение квот между ассортиментными направлениями, свойствами товара, ценовыми сегментами;</w:t>
      </w:r>
    </w:p>
    <w:p>
      <w:pPr>
        <w:pStyle w:val="EnvelopeAddress"/>
        <w:ind w:hanging="851" w:left="1560"/>
        <w:jc w:val="both"/>
        <w:rPr/>
      </w:pPr>
      <w:r>
        <w:rPr>
          <w:color w:val="000000"/>
          <w:lang w:eastAsia="ru-RU"/>
        </w:rPr>
        <w:t>- Ценообразование в категории;</w:t>
      </w:r>
    </w:p>
    <w:p>
      <w:pPr>
        <w:pStyle w:val="EnvelopeAddress"/>
        <w:ind w:hanging="851" w:left="1560"/>
        <w:jc w:val="both"/>
        <w:rPr/>
      </w:pPr>
      <w:r>
        <w:rPr>
          <w:color w:val="000000"/>
          <w:lang w:eastAsia="ru-RU"/>
        </w:rPr>
        <w:t>- Принципы продвижения;</w:t>
      </w:r>
    </w:p>
    <w:p>
      <w:pPr>
        <w:pStyle w:val="EnvelopeAddress"/>
        <w:ind w:hanging="142" w:left="851"/>
        <w:jc w:val="both"/>
        <w:rPr/>
      </w:pPr>
      <w:r>
        <w:rPr>
          <w:color w:val="000000"/>
          <w:lang w:eastAsia="ru-RU"/>
        </w:rPr>
        <w:t>- Заполнение квот товарами с необходимыми свойствами в нужных ценовых сегментах;</w:t>
      </w:r>
    </w:p>
    <w:p>
      <w:pPr>
        <w:pStyle w:val="EnvelopeAddress"/>
        <w:ind w:hanging="851" w:left="1560"/>
        <w:jc w:val="both"/>
        <w:rPr/>
      </w:pPr>
      <w:r>
        <w:rPr>
          <w:color w:val="000000"/>
          <w:lang w:eastAsia="ru-RU"/>
        </w:rPr>
        <w:t>- Подбор и проведение переговоров с поставщиками;</w:t>
      </w:r>
    </w:p>
    <w:p>
      <w:pPr>
        <w:pStyle w:val="EnvelopeAddress"/>
        <w:tabs>
          <w:tab w:val="clear" w:pos="708"/>
          <w:tab w:val="left" w:pos="851" w:leader="none"/>
        </w:tabs>
        <w:ind w:hanging="141" w:left="851"/>
        <w:jc w:val="both"/>
        <w:rPr/>
      </w:pPr>
      <w:r>
        <w:rPr>
          <w:color w:val="000000"/>
          <w:lang w:eastAsia="ru-RU"/>
        </w:rPr>
        <w:t>- Мерчендайзинг, заказ товаров, сопровождение товародвижения, претензионные, юридические, бухгалтерские вопросы решает ассистент или соответствующий департамент торговой сети;</w:t>
      </w:r>
    </w:p>
    <w:p>
      <w:pPr>
        <w:pStyle w:val="EnvelopeAddress"/>
        <w:ind w:left="709"/>
        <w:jc w:val="both"/>
        <w:rPr/>
      </w:pPr>
      <w:r>
        <w:rPr>
          <w:color w:val="000000"/>
          <w:lang w:eastAsia="ru-RU"/>
        </w:rPr>
        <w:t>-</w:t>
      </w:r>
      <w:r>
        <w:rPr/>
        <w:t xml:space="preserve"> Рыночную экономику, предпринимательство и основы ведения бизнеса;</w:t>
      </w:r>
    </w:p>
    <w:p>
      <w:pPr>
        <w:pStyle w:val="EnvelopeAddress"/>
        <w:ind w:left="709"/>
        <w:jc w:val="both"/>
        <w:rPr/>
      </w:pPr>
      <w:r>
        <w:rPr/>
        <w:t>- Конъюнктуру рынка;</w:t>
      </w:r>
    </w:p>
    <w:p>
      <w:pPr>
        <w:pStyle w:val="EnvelopeAddress"/>
        <w:ind w:left="709"/>
        <w:jc w:val="both"/>
        <w:rPr/>
      </w:pPr>
      <w:r>
        <w:rPr/>
        <w:t>- Ассортимент, классификацию, характеристику и назначение товаров;</w:t>
      </w:r>
    </w:p>
    <w:p>
      <w:pPr>
        <w:pStyle w:val="EnvelopeAddress"/>
        <w:ind w:firstLine="709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hanging="283" w:left="567"/>
        <w:jc w:val="both"/>
        <w:rPr/>
      </w:pPr>
      <w:r>
        <w:rPr/>
        <w:t>Специалист по категорийному менеджменту назначается на должность и освобождается от должности приказом генерального директора компании.</w:t>
      </w:r>
    </w:p>
    <w:p>
      <w:pPr>
        <w:pStyle w:val="EnvelopeAddress"/>
        <w:ind w:left="1184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hanging="283" w:left="567"/>
        <w:jc w:val="both"/>
        <w:rPr/>
      </w:pPr>
      <w:r>
        <w:rPr/>
        <w:t>Специалист по категорийному менеджменту подчиняется Генеральному директору, руководителю отдела ПМ, а также категорийному менеджеру.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Должностные обязанности</w:t>
      </w:r>
    </w:p>
    <w:p>
      <w:pPr>
        <w:pStyle w:val="ListParagraph"/>
        <w:ind w:left="480"/>
        <w:rPr>
          <w:b/>
        </w:rPr>
      </w:pPr>
      <w:r>
        <w:rPr>
          <w:b/>
        </w:rPr>
      </w:r>
    </w:p>
    <w:p>
      <w:pPr>
        <w:pStyle w:val="Normal"/>
        <w:ind w:firstLine="851" w:left="567"/>
        <w:rPr>
          <w:b/>
        </w:rPr>
      </w:pPr>
      <w:r>
        <w:rPr>
          <w:lang w:eastAsia="ru-RU"/>
        </w:rPr>
        <w:t>2.1. Выбор и реализация тактики категории в вопросах ценообразования и продвижения;</w:t>
      </w:r>
    </w:p>
    <w:p>
      <w:pPr>
        <w:pStyle w:val="Normal"/>
        <w:ind w:firstLine="851" w:left="567"/>
        <w:rPr>
          <w:b/>
        </w:rPr>
      </w:pPr>
      <w:r>
        <w:rPr>
          <w:bCs/>
        </w:rPr>
        <w:t>2.2.</w:t>
      </w:r>
      <w:r>
        <w:rPr>
          <w:b/>
        </w:rPr>
        <w:t xml:space="preserve"> </w:t>
      </w:r>
      <w:r>
        <w:rPr>
          <w:color w:val="000000"/>
          <w:lang w:eastAsia="ru-RU"/>
        </w:rPr>
        <w:t>Формирование розничной цены на товары в соответствии с правилами ценообразования;</w:t>
      </w:r>
    </w:p>
    <w:p>
      <w:pPr>
        <w:pStyle w:val="Normal"/>
        <w:ind w:firstLine="851" w:left="567"/>
        <w:rPr>
          <w:color w:val="000000"/>
          <w:lang w:eastAsia="ru-RU"/>
        </w:rPr>
      </w:pPr>
      <w:r>
        <w:rPr>
          <w:bCs/>
        </w:rPr>
        <w:t>2.3.</w:t>
      </w:r>
      <w:r>
        <w:rPr>
          <w:b/>
        </w:rPr>
        <w:t xml:space="preserve"> </w:t>
      </w:r>
      <w:r>
        <w:rPr>
          <w:color w:val="000000"/>
          <w:lang w:eastAsia="ru-RU"/>
        </w:rPr>
        <w:t>Ведение переговоров с поставщиками в случае получения уведомления об изменении цены поставки;</w:t>
      </w:r>
    </w:p>
    <w:p>
      <w:pPr>
        <w:pStyle w:val="Normal"/>
        <w:ind w:firstLine="851" w:left="567"/>
        <w:rPr>
          <w:b/>
        </w:rPr>
      </w:pPr>
      <w:r>
        <w:rPr>
          <w:color w:val="000000"/>
          <w:lang w:eastAsia="ru-RU"/>
        </w:rPr>
        <w:t>2.4. Участие в разработке квот для своих товарных категорий;</w:t>
      </w:r>
    </w:p>
    <w:p>
      <w:pPr>
        <w:pStyle w:val="Normal"/>
        <w:ind w:firstLine="851" w:left="567"/>
        <w:rPr>
          <w:b/>
        </w:rPr>
      </w:pPr>
      <w:r>
        <w:rPr>
          <w:bCs/>
        </w:rPr>
        <w:t>2.5</w:t>
      </w:r>
      <w:r>
        <w:rPr>
          <w:b/>
        </w:rPr>
        <w:t xml:space="preserve">. </w:t>
      </w:r>
      <w:r>
        <w:rPr>
          <w:color w:val="000000"/>
          <w:lang w:eastAsia="ru-RU"/>
        </w:rPr>
        <w:t xml:space="preserve"> Подбор товаров и обеспечение необходимого для проведения промо акций товарного запаса в соответствии с утвержденным промо планом;</w:t>
      </w:r>
    </w:p>
    <w:p>
      <w:pPr>
        <w:pStyle w:val="ListParagraph"/>
        <w:numPr>
          <w:ilvl w:val="1"/>
          <w:numId w:val="2"/>
        </w:numPr>
        <w:suppressAutoHyphens w:val="false"/>
        <w:spacing w:beforeAutospacing="1" w:after="0"/>
        <w:contextualSpacing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Подбор и проведение переговоров с поставщиками, улучшение коммерческих условий;</w:t>
      </w:r>
    </w:p>
    <w:p>
      <w:pPr>
        <w:pStyle w:val="ListParagraph"/>
        <w:numPr>
          <w:ilvl w:val="1"/>
          <w:numId w:val="2"/>
        </w:numPr>
        <w:suppressAutoHyphens w:val="false"/>
        <w:spacing w:before="0" w:after="0"/>
        <w:contextualSpacing/>
        <w:rPr>
          <w:color w:val="000000"/>
          <w:lang w:eastAsia="ru-RU"/>
        </w:rPr>
      </w:pPr>
      <w:r>
        <w:rPr/>
        <w:t xml:space="preserve"> </w:t>
      </w:r>
      <w:r>
        <w:rPr/>
        <w:t>Разрабатывает ценовую политику по продукту, определяет условия продажи товаров (системы скидок и льгот отдельным группам покупателей);</w:t>
      </w:r>
    </w:p>
    <w:p>
      <w:pPr>
        <w:pStyle w:val="ListParagraph"/>
        <w:numPr>
          <w:ilvl w:val="1"/>
          <w:numId w:val="2"/>
        </w:numPr>
        <w:suppressAutoHyphens w:val="false"/>
        <w:spacing w:before="0" w:after="0"/>
        <w:contextualSpacing/>
        <w:rPr>
          <w:color w:val="000000"/>
          <w:lang w:eastAsia="ru-RU"/>
        </w:rPr>
      </w:pPr>
      <w:r>
        <w:rPr/>
        <w:t xml:space="preserve"> </w:t>
      </w:r>
      <w:r>
        <w:rPr/>
        <w:t>Прогнозирует объемы продаж;</w:t>
      </w:r>
    </w:p>
    <w:p>
      <w:pPr>
        <w:pStyle w:val="ListParagraph"/>
        <w:numPr>
          <w:ilvl w:val="1"/>
          <w:numId w:val="2"/>
        </w:numPr>
        <w:suppressAutoHyphens w:val="false"/>
        <w:spacing w:before="0" w:after="0"/>
        <w:contextualSpacing/>
        <w:rPr>
          <w:color w:val="000000"/>
          <w:lang w:eastAsia="ru-RU"/>
        </w:rPr>
      </w:pPr>
      <w:r>
        <w:rPr/>
        <w:t xml:space="preserve"> </w:t>
      </w:r>
      <w:r>
        <w:rPr/>
        <w:t>Отслеживает ценовую политику и спрос на брэнды конкурентов, определяет позиции продукта относительно аналогичных или схожих продуктов конкурентов;</w:t>
      </w:r>
    </w:p>
    <w:p>
      <w:pPr>
        <w:pStyle w:val="ListParagraph"/>
        <w:numPr>
          <w:ilvl w:val="1"/>
          <w:numId w:val="2"/>
        </w:numPr>
        <w:suppressAutoHyphens w:val="false"/>
        <w:spacing w:before="0" w:after="0"/>
        <w:contextualSpacing/>
        <w:rPr>
          <w:color w:val="000000"/>
          <w:lang w:eastAsia="ru-RU"/>
        </w:rPr>
      </w:pPr>
      <w:r>
        <w:rPr/>
        <w:t>Подготавливает отчеты руководству предприятия о проделанной работе;</w:t>
      </w:r>
    </w:p>
    <w:p>
      <w:pPr>
        <w:pStyle w:val="ListParagraph"/>
        <w:numPr>
          <w:ilvl w:val="1"/>
          <w:numId w:val="2"/>
        </w:numPr>
        <w:suppressAutoHyphens w:val="false"/>
        <w:spacing w:before="0" w:afterAutospacing="1"/>
        <w:contextualSpacing/>
        <w:rPr>
          <w:color w:val="000000"/>
          <w:lang w:eastAsia="ru-RU"/>
        </w:rPr>
      </w:pPr>
      <w:r>
        <w:rPr/>
        <w:t>Исполняет иные смежные обязанности по продвижению и продаже продукта.</w:t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ab/>
      </w:r>
      <w:r>
        <w:rPr>
          <w:b/>
          <w:bCs/>
        </w:rPr>
        <w:t>Специалист по категорийному менеджменту</w:t>
      </w:r>
      <w:r>
        <w:rPr>
          <w:b/>
        </w:rPr>
        <w:t xml:space="preserve"> имеет право:</w:t>
      </w:r>
    </w:p>
    <w:p>
      <w:pPr>
        <w:pStyle w:val="EnvelopeAddress"/>
        <w:rPr/>
      </w:pPr>
      <w:r>
        <w:rPr/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специалиста по категорийному менеджменту;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(переквалификацию).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специалиста по категорийному менеджменту;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работы;      </w:t>
      </w:r>
    </w:p>
    <w:p>
      <w:pPr>
        <w:pStyle w:val="EnvelopeAddress"/>
        <w:jc w:val="both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обязанностей;</w:t>
      </w:r>
    </w:p>
    <w:p>
      <w:pPr>
        <w:pStyle w:val="EnvelopeAddress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 xml:space="preserve">            </w:t>
      </w:r>
      <w:r>
        <w:rPr>
          <w:b/>
          <w:bCs/>
        </w:rPr>
        <w:t>Специалист по категорийному менеджменту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 xml:space="preserve">4.1. Неисполнение (ненадлежащее исполнение) своих функциональных обязанностей. 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rPr/>
      </w:pPr>
      <w:r>
        <w:rPr>
          <w:color w:val="000000"/>
        </w:rPr>
        <w:t xml:space="preserve">      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</w:t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/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84" w:hanging="48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89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0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64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368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32" w:hanging="180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6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56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Hyperlink" w:customStyle="1">
    <w:name w:val="Hyperlink"/>
    <w:basedOn w:val="DefaultParagraphFont"/>
    <w:uiPriority w:val="99"/>
    <w:semiHidden/>
    <w:unhideWhenUsed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3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04464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351B-E373-4DDE-9039-7F6C0854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LibreOffice/24.8.3.2$Linux_X86_64 LibreOffice_project/e14c9fdd1f585efcbb2c5363087a99d20928d522</Application>
  <AppVersion>15.0000</AppVersion>
  <Pages>2</Pages>
  <Words>446</Words>
  <Characters>3443</Characters>
  <CharactersWithSpaces>4072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2023-05-23T11:46:00Z</dcterms:created>
  <dc:creator>Радуга</dc:creator>
  <dc:description>Образец должноснтной инструкции бухгалтера подразделения бухгалтерский учет и финансово-экономическая деятельность организации социального обслуживания населения</dc:description>
  <cp:keywords>должностная инструкция бухгалтера</cp:keywords>
  <dc:language>en-US</dc:language>
  <cp:lastModifiedBy/>
  <cp:lastPrinted>2021-12-16T13:31:00Z</cp:lastPrinted>
  <dcterms:modified xsi:type="dcterms:W3CDTF">2025-01-22T13:49:05Z</dcterms:modified>
  <cp:revision>4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