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  <w:keepLines/>
      </w:pPr>
      <w:r>
        <w:rPr>
          <w:rFonts w:ascii="Arial" w:hAnsi="Arial" w:cs="Arial"/>
          <w:b/>
          <w:color w:val="143048"/>
          <w:sz w:val="52"/>
        </w:rPr>
        <w:t>Приёмка товара</w:t>
      </w:r>
    </w:p>
    <w:p>
      <w:pPr>
        <w:spacing w:before="40" w:after="20" w:line="240" w:lineRule="auto"/>
        <w:jc w:val="left"/>
        <w:keepLines/>
      </w:pPr>
      <w:r>
        <w:rPr>
          <w:rFonts w:ascii="Arial" w:hAnsi="Arial" w:cs="Arial"/>
          <w:b w:val="0"/>
          <w:sz w:val="28"/>
        </w:rPr>
        <w:t>Иди по цифрам сверху вниз. Шаги местами не меняй.</w:t>
      </w:r>
    </w:p>
    <w:p>
      <w:pPr>
        <w:spacing w:before="0" w:after="160" w:line="240" w:lineRule="auto"/>
        <w:jc w:val="left"/>
        <w:keepLines/>
      </w:pPr>
      <w:r>
        <w:rPr>
          <w:rFonts w:ascii="Arial" w:hAnsi="Arial" w:cs="Arial"/>
          <w:b/>
          <w:sz w:val="28"/>
        </w:rPr>
        <w:t xml:space="preserve">Готово, когда </w:t>
      </w:r>
      <w:r>
        <w:rPr>
          <w:rFonts w:ascii="Arial" w:hAnsi="Arial" w:cs="Arial"/>
          <w:b w:val="0"/>
          <w:sz w:val="28"/>
        </w:rPr>
        <w:t>на каждой паллете есть паспорт, а чистый вес сошёлся с заказом и с накладной.</w:t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BD6"/>
          <w:left w:val="single" w:sz="4" w:space="0" w:color="BFCBD6"/>
          <w:bottom w:val="single" w:sz="4" w:space="0" w:color="BFCBD6"/>
          <w:right w:val="single" w:sz="4" w:space="0" w:color="BFCBD6"/>
          <w:insideH w:val="single" w:sz="4" w:space="0" w:color="BFCBD6"/>
          <w:insideV w:val="single" w:sz="4" w:space="0" w:color="BFCBD6"/>
        </w:tblBorders>
      </w:tblPr>
      <w:tblGrid>
        <w:gridCol w:w="907"/>
        <w:gridCol w:w="9638"/>
      </w:tblGrid>
      <w:tr>
        <w:trPr>
          <w:cantSplit/>
        </w:trPr>
        <w:tc>
          <w:tcPr>
            <w:tcW w:type="dxa" w:w="907"/>
            <w:shd w:val="clear" w:color="auto" w:fill="1B4F72"/>
            <w:tcMar>
              <w:top w:w="79" w:type="dxa"/>
              <w:left w:w="34" w:type="dxa"/>
              <w:bottom w:w="79" w:type="dxa"/>
              <w:right w:w="34" w:type="dxa"/>
            </w:tcMar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cs="Arial"/>
                <w:b/>
                <w:color w:val="FFFFFF"/>
                <w:sz w:val="44"/>
              </w:rPr>
              <w:t>1</w:t>
            </w:r>
          </w:p>
        </w:tc>
        <w:tc>
          <w:tcPr>
            <w:tcW w:type="dxa" w:w="9638"/>
            <w:shd w:val="clear" w:color="auto" w:fill="FFFFFF"/>
            <w:tcMar>
              <w:top w:w="74" w:type="dxa"/>
              <w:left w:w="136" w:type="dxa"/>
              <w:bottom w:w="79" w:type="dxa"/>
              <w:right w:w="125" w:type="dxa"/>
            </w:tcMar>
            <w:vAlign w:val="center"/>
          </w:tcPr>
          <w:p>
            <w:pPr>
              <w:spacing w:before="0" w:after="20" w:line="230" w:lineRule="auto"/>
              <w:jc w:val="left"/>
              <w:keepLines/>
            </w:pPr>
            <w:r>
              <w:rPr>
                <w:rFonts w:ascii="Arial" w:hAnsi="Arial" w:cs="Arial"/>
                <w:b/>
                <w:color w:val="143048"/>
                <w:sz w:val="28"/>
              </w:rPr>
              <w:t>Узнай, кто привёз</w:t>
            </w:r>
          </w:p>
          <w:p>
            <w:pPr>
              <w:spacing w:before="0" w:after="20" w:line="230" w:lineRule="auto"/>
              <w:jc w:val="left"/>
              <w:keepLines/>
            </w:pPr>
            <w:r>
              <w:rPr>
                <w:rFonts w:ascii="Arial" w:hAnsi="Arial" w:cs="Arial"/>
                <w:b w:val="0"/>
                <w:sz w:val="24"/>
              </w:rPr>
              <w:t>Спроси у водителя три вещи: кто поставщик, какой товар и где накладная.</w:t>
            </w:r>
          </w:p>
          <w:p>
            <w:pPr>
              <w:spacing w:before="20" w:after="0" w:line="230" w:lineRule="auto"/>
              <w:jc w:val="left"/>
              <w:keepLines/>
            </w:pPr>
            <w:r>
              <w:rPr>
                <w:rFonts w:ascii="Arial" w:hAnsi="Arial" w:cs="Arial"/>
                <w:b/>
                <w:color w:val="8C2D1E"/>
                <w:sz w:val="24"/>
              </w:rPr>
              <w:t xml:space="preserve">Стоп. </w:t>
            </w:r>
            <w:r>
              <w:rPr>
                <w:rFonts w:ascii="Arial" w:hAnsi="Arial" w:cs="Arial"/>
                <w:b/>
                <w:sz w:val="24"/>
              </w:rPr>
              <w:t>Неясно, кто привёз — заказ не ищи и машину не разгружай.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1B4F72"/>
            <w:tcMar>
              <w:top w:w="79" w:type="dxa"/>
              <w:left w:w="34" w:type="dxa"/>
              <w:bottom w:w="79" w:type="dxa"/>
              <w:right w:w="34" w:type="dxa"/>
            </w:tcMar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cs="Arial"/>
                <w:b/>
                <w:color w:val="FFFFFF"/>
                <w:sz w:val="44"/>
              </w:rPr>
              <w:t>2</w:t>
            </w:r>
          </w:p>
        </w:tc>
        <w:tc>
          <w:tcPr>
            <w:tcW w:type="dxa" w:w="9638"/>
            <w:shd w:val="clear" w:color="auto" w:fill="FFFFFF"/>
            <w:tcMar>
              <w:top w:w="74" w:type="dxa"/>
              <w:left w:w="136" w:type="dxa"/>
              <w:bottom w:w="79" w:type="dxa"/>
              <w:right w:w="125" w:type="dxa"/>
            </w:tcMar>
            <w:vAlign w:val="center"/>
          </w:tcPr>
          <w:p>
            <w:pPr>
              <w:spacing w:before="0" w:after="20" w:line="230" w:lineRule="auto"/>
              <w:jc w:val="left"/>
              <w:keepLines/>
            </w:pPr>
            <w:r>
              <w:rPr>
                <w:rFonts w:ascii="Arial" w:hAnsi="Arial" w:cs="Arial"/>
                <w:b/>
                <w:color w:val="143048"/>
                <w:sz w:val="28"/>
              </w:rPr>
              <w:t>Найди заказ в 1С</w:t>
            </w:r>
          </w:p>
          <w:p>
            <w:pPr>
              <w:spacing w:before="0" w:after="20" w:line="230" w:lineRule="auto"/>
              <w:jc w:val="left"/>
              <w:keepLines/>
            </w:pPr>
            <w:r>
              <w:rPr>
                <w:rFonts w:ascii="Arial" w:hAnsi="Arial" w:cs="Arial"/>
                <w:b w:val="0"/>
                <w:sz w:val="24"/>
              </w:rPr>
              <w:t>По имени поставщика открой заказ. В складской программе открой задание на эту машину и впиши номер накладной.</w:t>
            </w:r>
          </w:p>
          <w:p>
            <w:pPr>
              <w:spacing w:before="20" w:after="0" w:line="230" w:lineRule="auto"/>
              <w:jc w:val="left"/>
              <w:keepLines/>
            </w:pPr>
            <w:r>
              <w:rPr>
                <w:rFonts w:ascii="Arial" w:hAnsi="Arial" w:cs="Arial"/>
                <w:b/>
                <w:color w:val="8C2D1E"/>
                <w:sz w:val="24"/>
              </w:rPr>
              <w:t xml:space="preserve">Стоп. </w:t>
            </w:r>
            <w:r>
              <w:rPr>
                <w:rFonts w:ascii="Arial" w:hAnsi="Arial" w:cs="Arial"/>
                <w:b/>
                <w:sz w:val="24"/>
              </w:rPr>
              <w:t>Заказа нет — товар не выгружай. Позвони в офис.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1B4F72"/>
            <w:tcMar>
              <w:top w:w="79" w:type="dxa"/>
              <w:left w:w="34" w:type="dxa"/>
              <w:bottom w:w="79" w:type="dxa"/>
              <w:right w:w="34" w:type="dxa"/>
            </w:tcMar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cs="Arial"/>
                <w:b/>
                <w:color w:val="FFFFFF"/>
                <w:sz w:val="44"/>
              </w:rPr>
              <w:t>3</w:t>
            </w:r>
          </w:p>
        </w:tc>
        <w:tc>
          <w:tcPr>
            <w:tcW w:type="dxa" w:w="9638"/>
            <w:shd w:val="clear" w:color="auto" w:fill="FFFFFF"/>
            <w:tcMar>
              <w:top w:w="74" w:type="dxa"/>
              <w:left w:w="136" w:type="dxa"/>
              <w:bottom w:w="79" w:type="dxa"/>
              <w:right w:w="125" w:type="dxa"/>
            </w:tcMar>
            <w:vAlign w:val="center"/>
          </w:tcPr>
          <w:p>
            <w:pPr>
              <w:spacing w:before="0" w:after="20" w:line="230" w:lineRule="auto"/>
              <w:jc w:val="left"/>
              <w:keepLines/>
            </w:pPr>
            <w:r>
              <w:rPr>
                <w:rFonts w:ascii="Arial" w:hAnsi="Arial" w:cs="Arial"/>
                <w:b/>
                <w:color w:val="143048"/>
                <w:sz w:val="28"/>
              </w:rPr>
              <w:t>Прочитай комментарий</w:t>
            </w:r>
          </w:p>
          <w:p>
            <w:pPr>
              <w:spacing w:before="0" w:after="20" w:line="230" w:lineRule="auto"/>
              <w:jc w:val="left"/>
              <w:keepLines/>
            </w:pPr>
            <w:r>
              <w:rPr>
                <w:rFonts w:ascii="Arial" w:hAnsi="Arial" w:cs="Arial"/>
                <w:b w:val="0"/>
                <w:sz w:val="24"/>
              </w:rPr>
              <w:t>До выгрузки прочитай, как принимать эту машину: кому товар, калибр, сорт, упаковка, поддон, что снять на фото и нужен ли анализ. Товар для клиента другим не отдавай.</w:t>
            </w:r>
          </w:p>
          <w:p>
            <w:pPr>
              <w:spacing w:before="20" w:after="0" w:line="230" w:lineRule="auto"/>
              <w:jc w:val="left"/>
              <w:keepLines/>
            </w:pPr>
            <w:r>
              <w:rPr>
                <w:rFonts w:ascii="Arial" w:hAnsi="Arial" w:cs="Arial"/>
                <w:b/>
                <w:color w:val="8C2D1E"/>
                <w:sz w:val="24"/>
              </w:rPr>
              <w:t xml:space="preserve">Стоп. </w:t>
            </w:r>
            <w:r>
              <w:rPr>
                <w:rFonts w:ascii="Arial" w:hAnsi="Arial" w:cs="Arial"/>
                <w:b/>
                <w:sz w:val="24"/>
              </w:rPr>
              <w:t>Комментарий не прочитан — к выгрузке не переходи.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1B4F72"/>
            <w:tcMar>
              <w:top w:w="79" w:type="dxa"/>
              <w:left w:w="34" w:type="dxa"/>
              <w:bottom w:w="79" w:type="dxa"/>
              <w:right w:w="34" w:type="dxa"/>
            </w:tcMar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cs="Arial"/>
                <w:b/>
                <w:color w:val="FFFFFF"/>
                <w:sz w:val="44"/>
              </w:rPr>
              <w:t>4</w:t>
            </w:r>
          </w:p>
        </w:tc>
        <w:tc>
          <w:tcPr>
            <w:tcW w:type="dxa" w:w="9638"/>
            <w:shd w:val="clear" w:color="auto" w:fill="FFFFFF"/>
            <w:tcMar>
              <w:top w:w="74" w:type="dxa"/>
              <w:left w:w="136" w:type="dxa"/>
              <w:bottom w:w="79" w:type="dxa"/>
              <w:right w:w="125" w:type="dxa"/>
            </w:tcMar>
            <w:vAlign w:val="center"/>
          </w:tcPr>
          <w:p>
            <w:pPr>
              <w:spacing w:before="0" w:after="20" w:line="230" w:lineRule="auto"/>
              <w:jc w:val="left"/>
              <w:keepLines/>
            </w:pPr>
            <w:r>
              <w:rPr>
                <w:rFonts w:ascii="Arial" w:hAnsi="Arial" w:cs="Arial"/>
                <w:b/>
                <w:color w:val="143048"/>
                <w:sz w:val="28"/>
              </w:rPr>
              <w:t>Проверь качество</w:t>
            </w:r>
          </w:p>
          <w:p>
            <w:pPr>
              <w:spacing w:before="0" w:after="20" w:line="230" w:lineRule="auto"/>
              <w:jc w:val="left"/>
              <w:keepLines/>
            </w:pPr>
            <w:r>
              <w:rPr>
                <w:rFonts w:ascii="Arial" w:hAnsi="Arial" w:cs="Arial"/>
                <w:b w:val="0"/>
                <w:sz w:val="24"/>
              </w:rPr>
              <w:t>Сначала один образец, не всю машину. Сними фото и видео, как написано в комментарии. Сверь сорт и калибр с заказом. Анализ посмотри, если он нужен.</w:t>
            </w:r>
          </w:p>
          <w:p>
            <w:pPr>
              <w:spacing w:before="20" w:after="0" w:line="230" w:lineRule="auto"/>
              <w:jc w:val="left"/>
              <w:keepLines/>
            </w:pPr>
            <w:r>
              <w:rPr>
                <w:rFonts w:ascii="Arial" w:hAnsi="Arial" w:cs="Arial"/>
                <w:b/>
                <w:color w:val="8C2D1E"/>
                <w:sz w:val="24"/>
              </w:rPr>
              <w:t xml:space="preserve">Стоп. </w:t>
            </w:r>
            <w:r>
              <w:rPr>
                <w:rFonts w:ascii="Arial" w:hAnsi="Arial" w:cs="Arial"/>
                <w:b/>
                <w:sz w:val="24"/>
              </w:rPr>
              <w:t>Товар не тот, порченый или анализа нет — остановись и позови офис.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1B4F72"/>
            <w:tcMar>
              <w:top w:w="79" w:type="dxa"/>
              <w:left w:w="34" w:type="dxa"/>
              <w:bottom w:w="79" w:type="dxa"/>
              <w:right w:w="34" w:type="dxa"/>
            </w:tcMar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cs="Arial"/>
                <w:b/>
                <w:color w:val="FFFFFF"/>
                <w:sz w:val="44"/>
              </w:rPr>
              <w:t>5</w:t>
            </w:r>
          </w:p>
        </w:tc>
        <w:tc>
          <w:tcPr>
            <w:tcW w:type="dxa" w:w="9638"/>
            <w:shd w:val="clear" w:color="auto" w:fill="FFFFFF"/>
            <w:tcMar>
              <w:top w:w="74" w:type="dxa"/>
              <w:left w:w="136" w:type="dxa"/>
              <w:bottom w:w="79" w:type="dxa"/>
              <w:right w:w="125" w:type="dxa"/>
            </w:tcMar>
            <w:vAlign w:val="center"/>
          </w:tcPr>
          <w:p>
            <w:pPr>
              <w:spacing w:before="0" w:after="20" w:line="230" w:lineRule="auto"/>
              <w:jc w:val="left"/>
              <w:keepLines/>
            </w:pPr>
            <w:r>
              <w:rPr>
                <w:rFonts w:ascii="Arial" w:hAnsi="Arial" w:cs="Arial"/>
                <w:b/>
                <w:color w:val="143048"/>
                <w:sz w:val="28"/>
              </w:rPr>
              <w:t>Выгрузи и наклей паспорт</w:t>
            </w:r>
          </w:p>
          <w:p>
            <w:pPr>
              <w:spacing w:before="0" w:after="20" w:line="230" w:lineRule="auto"/>
              <w:jc w:val="left"/>
              <w:keepLines/>
            </w:pPr>
            <w:r>
              <w:rPr>
                <w:rFonts w:ascii="Arial" w:hAnsi="Arial" w:cs="Arial"/>
                <w:b w:val="0"/>
                <w:sz w:val="24"/>
              </w:rPr>
              <w:t>Каждую паллету заведи отдельно: товар из заказа, калибр, сорт, поддон, упаковка, сколько мест и вес с весов. Чистый вес программа посчитает — проверь его. Если товар для клиента, укажи клиента. Паспорт — листок с номером паллеты: напечатай и сразу наклей на эту паллету.</w:t>
            </w:r>
          </w:p>
          <w:p>
            <w:pPr>
              <w:spacing w:before="20" w:after="0" w:line="230" w:lineRule="auto"/>
              <w:jc w:val="left"/>
              <w:keepLines/>
            </w:pPr>
            <w:r>
              <w:rPr>
                <w:rFonts w:ascii="Arial" w:hAnsi="Arial" w:cs="Arial"/>
                <w:b/>
                <w:color w:val="8C2D1E"/>
                <w:sz w:val="24"/>
              </w:rPr>
              <w:t xml:space="preserve">Стоп. </w:t>
            </w:r>
            <w:r>
              <w:rPr>
                <w:rFonts w:ascii="Arial" w:hAnsi="Arial" w:cs="Arial"/>
                <w:b/>
                <w:sz w:val="24"/>
              </w:rPr>
              <w:t>Без паспорта паллету на место не ставь.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1B4F72"/>
            <w:tcMar>
              <w:top w:w="79" w:type="dxa"/>
              <w:left w:w="34" w:type="dxa"/>
              <w:bottom w:w="79" w:type="dxa"/>
              <w:right w:w="34" w:type="dxa"/>
            </w:tcMar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cs="Arial"/>
                <w:b/>
                <w:color w:val="FFFFFF"/>
                <w:sz w:val="44"/>
              </w:rPr>
              <w:t>6</w:t>
            </w:r>
          </w:p>
        </w:tc>
        <w:tc>
          <w:tcPr>
            <w:tcW w:type="dxa" w:w="9638"/>
            <w:shd w:val="clear" w:color="auto" w:fill="FFFFFF"/>
            <w:tcMar>
              <w:top w:w="74" w:type="dxa"/>
              <w:left w:w="136" w:type="dxa"/>
              <w:bottom w:w="79" w:type="dxa"/>
              <w:right w:w="125" w:type="dxa"/>
            </w:tcMar>
            <w:vAlign w:val="center"/>
          </w:tcPr>
          <w:p>
            <w:pPr>
              <w:spacing w:before="0" w:after="20" w:line="230" w:lineRule="auto"/>
              <w:jc w:val="left"/>
              <w:keepLines/>
            </w:pPr>
            <w:r>
              <w:rPr>
                <w:rFonts w:ascii="Arial" w:hAnsi="Arial" w:cs="Arial"/>
                <w:b/>
                <w:color w:val="143048"/>
                <w:sz w:val="28"/>
              </w:rPr>
              <w:t>Сверь вес и закрой</w:t>
            </w:r>
          </w:p>
          <w:p>
            <w:pPr>
              <w:spacing w:before="0" w:after="20" w:line="230" w:lineRule="auto"/>
              <w:jc w:val="left"/>
              <w:keepLines/>
            </w:pPr>
            <w:r>
              <w:rPr>
                <w:rFonts w:ascii="Arial" w:hAnsi="Arial" w:cs="Arial"/>
                <w:b w:val="0"/>
                <w:sz w:val="24"/>
              </w:rPr>
              <w:t>Сложи чистый вес отдельно по товару, по калибру и по сорту. Сравни эту сумму с заказом и с накладной водителя.</w:t>
            </w:r>
          </w:p>
          <w:p>
            <w:pPr>
              <w:spacing w:before="20" w:after="0" w:line="230" w:lineRule="auto"/>
              <w:jc w:val="left"/>
              <w:keepLines/>
            </w:pPr>
            <w:r>
              <w:rPr>
                <w:rFonts w:ascii="Arial" w:hAnsi="Arial" w:cs="Arial"/>
                <w:b/>
                <w:color w:val="8C2D1E"/>
                <w:sz w:val="24"/>
              </w:rPr>
              <w:t xml:space="preserve">Стоп. </w:t>
            </w:r>
            <w:r>
              <w:rPr>
                <w:rFonts w:ascii="Arial" w:hAnsi="Arial" w:cs="Arial"/>
                <w:b/>
                <w:sz w:val="24"/>
              </w:rPr>
              <w:t>Цифры не сошлись — сначала звонок в офис, потом закрытие.</w:t>
            </w:r>
          </w:p>
        </w:tc>
      </w:tr>
    </w:tbl>
    <w:p>
      <w:pPr>
        <w:spacing w:before="0" w:after="0" w:line="120" w:lineRule="auto"/>
        <w:jc w:val="left"/>
        <w:keepLines/>
      </w:pPr>
      <w:r>
        <w:rPr>
          <w:rFonts w:ascii="Arial" w:hAnsi="Arial" w:cs="Arial"/>
          <w:b w:val="0"/>
          <w:sz w:val="12"/>
        </w:rPr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B4F72"/>
          <w:left w:val="single" w:sz="8" w:space="0" w:color="1B4F72"/>
          <w:bottom w:val="single" w:sz="8" w:space="0" w:color="1B4F72"/>
          <w:right w:val="single" w:sz="8" w:space="0" w:color="1B4F72"/>
          <w:insideH w:val="single" w:sz="8" w:space="0" w:color="1B4F72"/>
          <w:insideV w:val="single" w:sz="8" w:space="0" w:color="1B4F72"/>
        </w:tblBorders>
      </w:tblPr>
      <w:tblGrid>
        <w:gridCol w:w="10545"/>
      </w:tblGrid>
      <w:tr>
        <w:trPr>
          <w:cantSplit/>
        </w:trPr>
        <w:tc>
          <w:tcPr>
            <w:tcW w:type="dxa" w:w="10545"/>
            <w:shd w:val="clear" w:color="auto" w:fill="F4F7FA"/>
            <w:tcMar>
              <w:top w:w="79" w:type="dxa"/>
              <w:left w:w="136" w:type="dxa"/>
              <w:bottom w:w="79" w:type="dxa"/>
              <w:right w:w="136" w:type="dxa"/>
            </w:tcMar>
          </w:tcPr>
          <w:p>
            <w:pPr>
              <w:spacing w:before="0" w:after="20" w:line="216" w:lineRule="auto"/>
              <w:jc w:val="left"/>
              <w:keepLines/>
            </w:pPr>
            <w:r>
              <w:rPr>
                <w:rFonts w:ascii="Arial" w:hAnsi="Arial" w:cs="Arial"/>
                <w:b/>
                <w:color w:val="143048"/>
                <w:sz w:val="26"/>
              </w:rPr>
              <w:t>Чистый вес — это вес самого товара.</w:t>
            </w:r>
          </w:p>
          <w:p>
            <w:pPr>
              <w:spacing w:before="0" w:after="0" w:line="230" w:lineRule="auto"/>
              <w:jc w:val="left"/>
              <w:keepLines/>
            </w:pPr>
            <w:r>
              <w:rPr>
                <w:rFonts w:ascii="Arial" w:hAnsi="Arial" w:cs="Arial"/>
                <w:b w:val="0"/>
                <w:sz w:val="24"/>
              </w:rPr>
              <w:t>С весов берут грязный вес. Из него вычитают поддон и упаковку. Европоддон 25 кг, американец 30 кг. Упаковку вычитай за каждое место.</w:t>
            </w:r>
          </w:p>
        </w:tc>
      </w:tr>
    </w:tbl>
    <w:sectPr w:rsidR="00FC693F" w:rsidRPr="0006063C" w:rsidSect="00034616">
      <w:pgSz w:w="11906" w:h="16838"/>
      <w:pgMar w:top="567" w:right="680" w:bottom="567" w:left="68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Приёмка товара</dc:title>
  <dc:subject>Лист на рампе: шесть шагов приёмки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