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A3244" w14:textId="77777777" w:rsidR="00C77AE0" w:rsidRPr="003F32F1" w:rsidRDefault="00C77AE0" w:rsidP="00C77AE0">
      <w:pPr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</w:pPr>
      <w:r w:rsidRPr="00B71E2B"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  <w:t>3.20.</w:t>
      </w:r>
      <w:r w:rsidRPr="00B71E2B"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  <w:tab/>
        <w:t>Модуль «Военная кафедра»</w:t>
      </w:r>
    </w:p>
    <w:p w14:paraId="6C97088F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PT Sans" w:hAnsi="Times New Roman"/>
          <w:sz w:val="26"/>
          <w:szCs w:val="26"/>
          <w:lang w:val="ru-RU" w:eastAsia="ru-RU"/>
        </w:rPr>
        <w:t>Военная кафедра — учебное формирование вооружённых сил государства при гражданском высшем учебном заведении, для подготовки военнослужащих.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 xml:space="preserve">Военная подготовка студентов организуется и осуществляется под руководством преподавателя военной кафедры. </w:t>
      </w:r>
    </w:p>
    <w:p w14:paraId="79303614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i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Пользователи вкладки:</w:t>
      </w:r>
      <w:r w:rsidRPr="00A6522B">
        <w:rPr>
          <w:rFonts w:ascii="Times New Roman" w:eastAsia="Times New Roman" w:hAnsi="Times New Roman"/>
          <w:b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>Военная</w:t>
      </w:r>
      <w:r w:rsidRPr="00A6522B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 xml:space="preserve"> кафедра </w:t>
      </w:r>
      <w:r w:rsidRPr="00A6522B">
        <w:rPr>
          <w:rFonts w:ascii="Times New Roman" w:eastAsia="Times New Roman" w:hAnsi="Times New Roman"/>
          <w:b/>
          <w:sz w:val="26"/>
          <w:szCs w:val="26"/>
          <w:lang w:val="ru-RU" w:eastAsia="ru-RU"/>
        </w:rPr>
        <w:t>и</w:t>
      </w:r>
      <w:r w:rsidRPr="00A6522B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 xml:space="preserve">Военно-мобилизационный отдел. </w:t>
      </w:r>
    </w:p>
    <w:p w14:paraId="49979F44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Модуль состоит из двух основных блоков: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Студенты</w:t>
      </w:r>
      <w:r w:rsidRPr="00A6522B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и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Справочники </w:t>
      </w:r>
    </w:p>
    <w:p w14:paraId="58C5D33C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</w:pPr>
    </w:p>
    <w:p w14:paraId="38459557" w14:textId="7BC160D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0E4273E4" wp14:editId="0D07B542">
            <wp:extent cx="3269615" cy="2157730"/>
            <wp:effectExtent l="0" t="0" r="6985" b="0"/>
            <wp:docPr id="205441957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FDB3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.1 - Военная кафедра </w:t>
      </w:r>
    </w:p>
    <w:p w14:paraId="02D7A6BB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2623FA39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>Студенты</w:t>
      </w:r>
    </w:p>
    <w:p w14:paraId="4D432F94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 xml:space="preserve">Сведения студентов (по военной кафедре) </w:t>
      </w:r>
      <w:r w:rsidRPr="00A6522B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 xml:space="preserve">- 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в модуле по заданным параметрам можно найти студентов нажав на кнопку </w:t>
      </w:r>
      <w:r w:rsidRPr="00A6522B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Найти студентов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</w:p>
    <w:p w14:paraId="25852D90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</w:pPr>
    </w:p>
    <w:p w14:paraId="0131BD44" w14:textId="3489FBC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2664B69D" wp14:editId="3C71AA8D">
            <wp:extent cx="4572000" cy="2319020"/>
            <wp:effectExtent l="0" t="0" r="0" b="5080"/>
            <wp:docPr id="30047298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85E9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.2 - Найти студентов </w:t>
      </w:r>
    </w:p>
    <w:p w14:paraId="02BC1BEF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</w:pPr>
    </w:p>
    <w:p w14:paraId="05884837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  <w:t xml:space="preserve">Найденного студента можно посмотреть профайл нажав на кнопку </w:t>
      </w:r>
      <w:r w:rsidRPr="00A6522B">
        <w:rPr>
          <w:rFonts w:ascii="Times New Roman" w:eastAsia="Times New Roman" w:hAnsi="Times New Roman"/>
          <w:i/>
          <w:color w:val="222222"/>
          <w:sz w:val="26"/>
          <w:szCs w:val="26"/>
          <w:lang w:val="ru-RU" w:eastAsia="ru-RU"/>
        </w:rPr>
        <w:t xml:space="preserve">Профайл </w:t>
      </w:r>
    </w:p>
    <w:p w14:paraId="584715C9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i/>
          <w:iCs/>
          <w:color w:val="222222"/>
          <w:sz w:val="26"/>
          <w:szCs w:val="26"/>
          <w:lang w:val="ru-RU" w:eastAsia="ru-RU"/>
        </w:rPr>
      </w:pPr>
    </w:p>
    <w:p w14:paraId="3A1BAC82" w14:textId="545D4AEC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00BE7523" wp14:editId="3451AD49">
            <wp:extent cx="4572000" cy="1733550"/>
            <wp:effectExtent l="0" t="0" r="0" b="0"/>
            <wp:docPr id="111697712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C261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.3 - Профайл </w:t>
      </w:r>
    </w:p>
    <w:p w14:paraId="21EEE433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64B52DA6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Откроется профайл студента (карточка студента), необходимо заполнить нужные поля и нажать на кнопку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Сохранить </w:t>
      </w:r>
    </w:p>
    <w:p w14:paraId="15A53131" w14:textId="0B9F3EF6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25A079DC" wp14:editId="13825FBB">
            <wp:extent cx="4177030" cy="4572000"/>
            <wp:effectExtent l="0" t="0" r="0" b="0"/>
            <wp:docPr id="66644093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F040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.4 - Профайл студента</w:t>
      </w:r>
    </w:p>
    <w:p w14:paraId="7179C414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676424C8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b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>Отчет форма № Т-2</w:t>
      </w:r>
      <w:r w:rsidRPr="00A6522B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услуга предназначена для военно-мобилизационного отдела</w:t>
      </w:r>
    </w:p>
    <w:p w14:paraId="07E3EDB1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</w:p>
    <w:p w14:paraId="4E225B65" w14:textId="2B386492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186FC4F7" wp14:editId="6C05C489">
            <wp:extent cx="4572000" cy="1558290"/>
            <wp:effectExtent l="0" t="0" r="0" b="3810"/>
            <wp:docPr id="92606293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FF18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.5 - Отчет форма № Т-2</w:t>
      </w:r>
    </w:p>
    <w:p w14:paraId="34FF078C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36D158CE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Выбрав одного студента, по нему можно сформировать/скачать </w:t>
      </w:r>
      <w:r w:rsidRPr="00A6522B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Отчет форма №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 Т-2.</w:t>
      </w:r>
    </w:p>
    <w:p w14:paraId="1848B39A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Отчет форма № Т-2 состоит из 3-х блоков: </w:t>
      </w:r>
    </w:p>
    <w:p w14:paraId="381EC97A" w14:textId="77777777" w:rsidR="00C77AE0" w:rsidRPr="00A6522B" w:rsidRDefault="00C77AE0" w:rsidP="00C77AE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Общие сведения по студенту;</w:t>
      </w:r>
    </w:p>
    <w:p w14:paraId="10241F72" w14:textId="77777777" w:rsidR="00C77AE0" w:rsidRPr="00A6522B" w:rsidRDefault="00C77AE0" w:rsidP="00C77AE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Сведения о воинском учете (заполняют сотрудники военно-мобилизационного отдела);</w:t>
      </w:r>
    </w:p>
    <w:p w14:paraId="54D70EE3" w14:textId="77777777" w:rsidR="00C77AE0" w:rsidRPr="00A6522B" w:rsidRDefault="00C77AE0" w:rsidP="00C77AE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Дополнительные сведения (сотрудники).  </w:t>
      </w:r>
    </w:p>
    <w:p w14:paraId="5962F653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</w:pPr>
    </w:p>
    <w:p w14:paraId="4490C284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00831F2B" w14:textId="69BAF15D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12E4071F" wp14:editId="0F451ECA">
            <wp:extent cx="3599180" cy="4718050"/>
            <wp:effectExtent l="0" t="0" r="1270" b="6350"/>
            <wp:docPr id="156780998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6699" w14:textId="0D0B96B8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50F1E1C0" wp14:editId="4F8DC6AC">
            <wp:extent cx="3738245" cy="2450465"/>
            <wp:effectExtent l="0" t="0" r="0" b="6985"/>
            <wp:docPr id="139995289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DB58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.6 - Отчет форма № Т-2</w:t>
      </w:r>
    </w:p>
    <w:p w14:paraId="472E8327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5E6A543F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 xml:space="preserve">Справочники </w:t>
      </w:r>
    </w:p>
    <w:p w14:paraId="302ED000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Блок состоит из </w:t>
      </w:r>
      <w:proofErr w:type="gramStart"/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4-х основных</w:t>
      </w:r>
      <w:proofErr w:type="gramEnd"/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справочников:</w:t>
      </w:r>
    </w:p>
    <w:p w14:paraId="0EEE650C" w14:textId="77777777" w:rsidR="00C77AE0" w:rsidRPr="00A6522B" w:rsidRDefault="00C77AE0" w:rsidP="00C77AE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Варианты оплаты прохождения военной подготовки;</w:t>
      </w:r>
    </w:p>
    <w:p w14:paraId="6AA7370D" w14:textId="77777777" w:rsidR="00C77AE0" w:rsidRPr="00A6522B" w:rsidRDefault="00C77AE0" w:rsidP="00C77AE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Военно-учетные специальности; </w:t>
      </w:r>
    </w:p>
    <w:p w14:paraId="2BF7E8AE" w14:textId="77777777" w:rsidR="00C77AE0" w:rsidRPr="00A6522B" w:rsidRDefault="00C77AE0" w:rsidP="00C77AE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Справочник по взводам; </w:t>
      </w:r>
    </w:p>
    <w:p w14:paraId="60A637D2" w14:textId="77777777" w:rsidR="00C77AE0" w:rsidRPr="00A6522B" w:rsidRDefault="00C77AE0" w:rsidP="00C77AE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УДО</w:t>
      </w:r>
    </w:p>
    <w:p w14:paraId="63B8609C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335F1B09" w14:textId="04E211EB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6A6E6EC2" wp14:editId="77EAC705">
            <wp:extent cx="4572000" cy="1272540"/>
            <wp:effectExtent l="0" t="0" r="0" b="3810"/>
            <wp:docPr id="73510975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045B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.7 - Основные справочники </w:t>
      </w:r>
    </w:p>
    <w:p w14:paraId="3CBCF9F7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38CE4994" w14:textId="6E561499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299BEF21" wp14:editId="129B5482">
            <wp:extent cx="4579620" cy="841375"/>
            <wp:effectExtent l="0" t="0" r="0" b="0"/>
            <wp:docPr id="2478307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8C3B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.8 - Варианты оплаты прохождения военной подготовки</w:t>
      </w:r>
    </w:p>
    <w:p w14:paraId="06B588A2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7D47501E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Военно-учетные специальности 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и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Справочник по взводам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так же можно добавить, нажав на кнопку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Добавить и Сохранить </w:t>
      </w:r>
    </w:p>
    <w:p w14:paraId="33D9819D" w14:textId="7046B062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5E3198FB" wp14:editId="00163D9F">
            <wp:extent cx="4572000" cy="2414270"/>
            <wp:effectExtent l="0" t="0" r="0" b="5080"/>
            <wp:docPr id="60055924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4179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.9 - Военно-учетные специальности</w:t>
      </w:r>
    </w:p>
    <w:p w14:paraId="673285D6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18455C81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37FA7AB5" w14:textId="2A56CC23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2FC6C6C7" wp14:editId="7BF2BD58">
            <wp:extent cx="4572000" cy="2326005"/>
            <wp:effectExtent l="0" t="0" r="0" b="0"/>
            <wp:docPr id="116323815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5449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.10 - Справочник по взводам</w:t>
      </w:r>
    </w:p>
    <w:p w14:paraId="4EA848E3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29011A89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2A63CD17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</w:pPr>
      <w:r w:rsidRPr="00A6522B">
        <w:rPr>
          <w:rFonts w:ascii="Times New Roman" w:eastAsia="Kz Times New Roman" w:hAnsi="Times New Roman"/>
          <w:b/>
          <w:bCs/>
          <w:sz w:val="26"/>
          <w:szCs w:val="26"/>
          <w:lang w:val="ru-RU" w:eastAsia="ru-RU"/>
        </w:rPr>
        <w:t xml:space="preserve">УДО (Управление по делам обороны) </w:t>
      </w:r>
      <w:r w:rsidRPr="00A6522B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- 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справочник</w:t>
      </w:r>
      <w:r w:rsidRPr="00A6522B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 xml:space="preserve">для сектора военно-мобилизационных работ.  В соответствии с требованиями ст.17 Закона РК «О воинской службе и статусе военнослужащих» от 16.02.2012 года предоставляет в Управление по делам обороны Бостандыкского района г. Алматы документы, подтверждающие количественный и качественный состав военнообязанных, призывников и допризывников по шаблону, </w:t>
      </w:r>
      <w:proofErr w:type="gramStart"/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где</w:t>
      </w:r>
      <w:r w:rsidRPr="00A6522B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 xml:space="preserve"> необходимо</w:t>
      </w:r>
      <w:proofErr w:type="gramEnd"/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 xml:space="preserve"> предоставить список студентов университета граждан Республики Казахстан лиц мужского пола, обучающихся в университете по фильтрам: </w:t>
      </w:r>
    </w:p>
    <w:p w14:paraId="51BFC498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-по степеням обучения: бакалавриат, магистратура, докторантура, интернатура;</w:t>
      </w:r>
    </w:p>
    <w:p w14:paraId="44E5E1DF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-по курсам обучения:1, 2, 3, 4, 5;</w:t>
      </w:r>
    </w:p>
    <w:p w14:paraId="4216FC02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-по статусу обучения (также находящихся в академическом отпуске, зарубежной командировке, отчисленных из ВУЗ);</w:t>
      </w:r>
    </w:p>
    <w:p w14:paraId="06CEA3F5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-по факультетам обучения:</w:t>
      </w:r>
    </w:p>
    <w:p w14:paraId="4074AF91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-по МОВУ (местный орган военного управления).</w:t>
      </w:r>
    </w:p>
    <w:p w14:paraId="5780250B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</w:pPr>
    </w:p>
    <w:p w14:paraId="6A19E8E4" w14:textId="45CD4604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77C481DA" wp14:editId="6E4AC750">
            <wp:extent cx="3855085" cy="2238375"/>
            <wp:effectExtent l="0" t="0" r="0" b="9525"/>
            <wp:docPr id="17082118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611E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Kz Times New Roman" w:hAnsi="Times New Roman"/>
          <w:b/>
          <w:bCs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.11 - </w:t>
      </w:r>
      <w:r w:rsidRPr="00A6522B">
        <w:rPr>
          <w:rFonts w:ascii="Times New Roman" w:eastAsia="Kz Times New Roman" w:hAnsi="Times New Roman"/>
          <w:sz w:val="26"/>
          <w:szCs w:val="26"/>
          <w:lang w:val="ru-RU" w:eastAsia="ru-RU"/>
        </w:rPr>
        <w:t>УДО (Управление по делам обороны)</w:t>
      </w:r>
    </w:p>
    <w:p w14:paraId="7F82CA7C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Kz Times New Roman" w:hAnsi="Times New Roman"/>
          <w:sz w:val="26"/>
          <w:szCs w:val="26"/>
          <w:lang w:val="ru-RU" w:eastAsia="ru-RU"/>
        </w:rPr>
      </w:pPr>
    </w:p>
    <w:p w14:paraId="579EEA5C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Kz 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Kz Times New Roman" w:hAnsi="Times New Roman"/>
          <w:sz w:val="26"/>
          <w:szCs w:val="26"/>
          <w:lang w:val="ru-RU" w:eastAsia="ru-RU"/>
        </w:rPr>
        <w:t xml:space="preserve">Для того чтобы добавить в справочник УДО районы, нажмите на кнопку </w:t>
      </w:r>
      <w:r w:rsidRPr="00A6522B">
        <w:rPr>
          <w:rFonts w:ascii="Times New Roman" w:eastAsia="Kz Times New Roman" w:hAnsi="Times New Roman"/>
          <w:i/>
          <w:iCs/>
          <w:sz w:val="26"/>
          <w:szCs w:val="26"/>
          <w:lang w:val="ru-RU" w:eastAsia="ru-RU"/>
        </w:rPr>
        <w:t xml:space="preserve">Добавить, </w:t>
      </w:r>
      <w:r w:rsidRPr="00A6522B">
        <w:rPr>
          <w:rFonts w:ascii="Times New Roman" w:eastAsia="Kz Times New Roman" w:hAnsi="Times New Roman"/>
          <w:sz w:val="26"/>
          <w:szCs w:val="26"/>
          <w:lang w:val="ru-RU" w:eastAsia="ru-RU"/>
        </w:rPr>
        <w:t xml:space="preserve">затем заполните на 3-х языках, нажмите </w:t>
      </w:r>
      <w:proofErr w:type="gramStart"/>
      <w:r w:rsidRPr="00A6522B">
        <w:rPr>
          <w:rFonts w:ascii="Times New Roman" w:eastAsia="Kz Times New Roman" w:hAnsi="Times New Roman"/>
          <w:sz w:val="26"/>
          <w:szCs w:val="26"/>
          <w:lang w:val="ru-RU" w:eastAsia="ru-RU"/>
        </w:rPr>
        <w:t>на</w:t>
      </w:r>
      <w:proofErr w:type="gramEnd"/>
      <w:r w:rsidRPr="00A6522B">
        <w:rPr>
          <w:rFonts w:ascii="Times New Roman" w:eastAsia="Kz Times New Roman" w:hAnsi="Times New Roman"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Kz Times New Roman" w:hAnsi="Times New Roman"/>
          <w:i/>
          <w:iCs/>
          <w:sz w:val="26"/>
          <w:szCs w:val="26"/>
          <w:lang w:val="ru-RU" w:eastAsia="ru-RU"/>
        </w:rPr>
        <w:t xml:space="preserve">Сохранить  </w:t>
      </w:r>
    </w:p>
    <w:p w14:paraId="0691BA3F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Kz Times New Roman" w:hAnsi="Times New Roman"/>
          <w:sz w:val="26"/>
          <w:szCs w:val="26"/>
          <w:lang w:val="ru-RU" w:eastAsia="ru-RU"/>
        </w:rPr>
      </w:pPr>
    </w:p>
    <w:p w14:paraId="1FA2A8CE" w14:textId="21FF9553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48B685ED" wp14:editId="0283BAA1">
            <wp:extent cx="4572000" cy="1791970"/>
            <wp:effectExtent l="0" t="0" r="0" b="0"/>
            <wp:docPr id="9759707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96DE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Kz 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 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.12 - УДО </w:t>
      </w:r>
    </w:p>
    <w:p w14:paraId="35D286AF" w14:textId="63FE1866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1D3CA726" wp14:editId="5419F2C8">
            <wp:extent cx="4572000" cy="1170305"/>
            <wp:effectExtent l="0" t="0" r="0" b="0"/>
            <wp:docPr id="4877887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BEB7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Kz 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.13 - Заполнение УДО</w:t>
      </w:r>
    </w:p>
    <w:p w14:paraId="6DF255D5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04D3C70A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proofErr w:type="gramStart"/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Данные</w:t>
      </w:r>
      <w:proofErr w:type="gramEnd"/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заполненные в УДО выходит в Отчете</w:t>
      </w:r>
      <w:r w:rsidRPr="00A6522B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 xml:space="preserve"> Сведение о воинском учете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(Мониторинг-Отчеты-Отчеты по контингенту) </w:t>
      </w:r>
    </w:p>
    <w:p w14:paraId="4B878B72" w14:textId="5BFD661B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3AE50C4F" wp14:editId="53F79434">
            <wp:extent cx="3160395" cy="760730"/>
            <wp:effectExtent l="0" t="0" r="1905" b="1270"/>
            <wp:docPr id="16048767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72D3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.14 - Отчет Сведение о воинском учете</w:t>
      </w:r>
    </w:p>
    <w:p w14:paraId="7B2ADD65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367C563E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Для того чтобы сформировать отчет выберите </w:t>
      </w: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по фильтрам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Факультет, Статус, УДО, Ступень обучения, Курс и нажмите </w:t>
      </w:r>
      <w:proofErr w:type="gramStart"/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на</w:t>
      </w:r>
      <w:proofErr w:type="gramEnd"/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Сформировать отчет </w:t>
      </w:r>
    </w:p>
    <w:p w14:paraId="5B054763" w14:textId="700D1779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001612B0" wp14:editId="00A4FA10">
            <wp:extent cx="4572000" cy="1302385"/>
            <wp:effectExtent l="0" t="0" r="0" b="0"/>
            <wp:docPr id="7364459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8A03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.15 - Сформировать отчет </w:t>
      </w:r>
    </w:p>
    <w:p w14:paraId="680B8841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1D77067F" w14:textId="6A843EC6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69D79133" wp14:editId="3CDCE0B3">
            <wp:extent cx="4572000" cy="2333625"/>
            <wp:effectExtent l="0" t="0" r="0" b="9525"/>
            <wp:docPr id="188430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0AA7" w14:textId="77777777" w:rsidR="00C77AE0" w:rsidRPr="00A6522B" w:rsidRDefault="00C77AE0" w:rsidP="00C77AE0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.16 - Сформированный отчет </w:t>
      </w:r>
    </w:p>
    <w:p w14:paraId="2C42A4AD" w14:textId="77777777" w:rsidR="00C77AE0" w:rsidRPr="00996964" w:rsidRDefault="00C77AE0" w:rsidP="00C77AE0">
      <w:pPr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</w:p>
    <w:p w14:paraId="663A0228" w14:textId="77777777" w:rsidR="008509E7" w:rsidRPr="00C77AE0" w:rsidRDefault="008509E7" w:rsidP="00C77AE0"/>
    <w:sectPr w:rsidR="008509E7" w:rsidRPr="00C7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Kz Times New Roman">
    <w:altName w:val="Times New Roman"/>
    <w:charset w:val="CC"/>
    <w:family w:val="roman"/>
    <w:pitch w:val="variable"/>
    <w:sig w:usb0="00000000" w:usb1="4000387A" w:usb2="0000002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AEA"/>
    <w:multiLevelType w:val="hybridMultilevel"/>
    <w:tmpl w:val="1556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813"/>
    <w:multiLevelType w:val="hybridMultilevel"/>
    <w:tmpl w:val="47B8C71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9E4B44"/>
    <w:multiLevelType w:val="hybridMultilevel"/>
    <w:tmpl w:val="6B88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194F0"/>
    <w:multiLevelType w:val="hybridMultilevel"/>
    <w:tmpl w:val="FFFFFFFF"/>
    <w:lvl w:ilvl="0" w:tplc="AFB41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C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42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4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6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6A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E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7B023"/>
    <w:multiLevelType w:val="hybridMultilevel"/>
    <w:tmpl w:val="FFFFFFFF"/>
    <w:lvl w:ilvl="0" w:tplc="9B8A7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02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01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63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60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E6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0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2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05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E13FC"/>
    <w:multiLevelType w:val="hybridMultilevel"/>
    <w:tmpl w:val="DEDA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5191E"/>
    <w:multiLevelType w:val="multilevel"/>
    <w:tmpl w:val="A6524C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4343274"/>
    <w:multiLevelType w:val="hybridMultilevel"/>
    <w:tmpl w:val="F828A208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2282F"/>
    <w:multiLevelType w:val="hybridMultilevel"/>
    <w:tmpl w:val="919E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91222">
    <w:abstractNumId w:val="7"/>
  </w:num>
  <w:num w:numId="2" w16cid:durableId="1872768448">
    <w:abstractNumId w:val="1"/>
  </w:num>
  <w:num w:numId="3" w16cid:durableId="1583568355">
    <w:abstractNumId w:val="0"/>
  </w:num>
  <w:num w:numId="4" w16cid:durableId="1046028312">
    <w:abstractNumId w:val="8"/>
  </w:num>
  <w:num w:numId="5" w16cid:durableId="1567177787">
    <w:abstractNumId w:val="2"/>
  </w:num>
  <w:num w:numId="6" w16cid:durableId="1431269179">
    <w:abstractNumId w:val="5"/>
  </w:num>
  <w:num w:numId="7" w16cid:durableId="1867743157">
    <w:abstractNumId w:val="6"/>
  </w:num>
  <w:num w:numId="8" w16cid:durableId="372265656">
    <w:abstractNumId w:val="3"/>
  </w:num>
  <w:num w:numId="9" w16cid:durableId="331493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DF"/>
    <w:rsid w:val="00221DD7"/>
    <w:rsid w:val="004528A0"/>
    <w:rsid w:val="00635080"/>
    <w:rsid w:val="007054DF"/>
    <w:rsid w:val="008509E7"/>
    <w:rsid w:val="00A241AD"/>
    <w:rsid w:val="00C77AE0"/>
    <w:rsid w:val="00D5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A2BF-17C3-485C-8C79-8C42876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8A0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4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4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4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4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4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4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54DF"/>
    <w:rPr>
      <w:b/>
      <w:bCs/>
      <w:smallCaps/>
      <w:color w:val="0F4761" w:themeColor="accent1" w:themeShade="BF"/>
      <w:spacing w:val="5"/>
    </w:rPr>
  </w:style>
  <w:style w:type="character" w:styleId="ac">
    <w:name w:val="Hyperlink"/>
    <w:uiPriority w:val="99"/>
    <w:unhideWhenUsed/>
    <w:rsid w:val="004528A0"/>
    <w:rPr>
      <w:color w:val="0563C1"/>
      <w:u w:val="single"/>
    </w:rPr>
  </w:style>
  <w:style w:type="character" w:customStyle="1" w:styleId="FontStyle95">
    <w:name w:val="Font Style95"/>
    <w:uiPriority w:val="99"/>
    <w:rsid w:val="004528A0"/>
    <w:rPr>
      <w:rFonts w:ascii="Arial" w:hAnsi="Arial" w:cs="Arial"/>
      <w:sz w:val="26"/>
      <w:szCs w:val="26"/>
    </w:rPr>
  </w:style>
  <w:style w:type="paragraph" w:customStyle="1" w:styleId="Style20">
    <w:name w:val="Style20"/>
    <w:basedOn w:val="a"/>
    <w:uiPriority w:val="99"/>
    <w:rsid w:val="004528A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2025-04-23T06:57:00Z</dcterms:created>
  <dcterms:modified xsi:type="dcterms:W3CDTF">2025-04-23T06:57:00Z</dcterms:modified>
</cp:coreProperties>
</file>