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21C" w:rsidRDefault="00102C10" w:rsidP="00102C10">
      <w:pPr>
        <w:pStyle w:val="af"/>
      </w:pPr>
      <w:r>
        <w:t>4.2 Построение цифровой фильтрационной модели</w:t>
      </w:r>
    </w:p>
    <w:p w:rsidR="00102C10" w:rsidRDefault="00102C10" w:rsidP="00102C10">
      <w:pPr>
        <w:pStyle w:val="af"/>
      </w:pPr>
    </w:p>
    <w:p w:rsidR="00102C10" w:rsidRPr="00C810D6" w:rsidRDefault="00102C10" w:rsidP="00102C10">
      <w:pPr>
        <w:pStyle w:val="af"/>
      </w:pPr>
      <w:r>
        <w:t>Целями и задачами гидродинамического моделирования является прогноз технологических показателей разработки в случае реализации того или иного вариа</w:t>
      </w:r>
      <w:r>
        <w:t>н</w:t>
      </w:r>
      <w:r>
        <w:t xml:space="preserve">та принятой стратегии разработки нефтеносного объекта. Построенная в </w:t>
      </w:r>
      <w:r>
        <w:rPr>
          <w:lang w:val="en-US"/>
        </w:rPr>
        <w:t>IRAP RMS</w:t>
      </w:r>
      <w:r w:rsidRPr="00102C10">
        <w:t xml:space="preserve"> </w:t>
      </w:r>
      <w:r>
        <w:t xml:space="preserve">стационарная геологическая модель </w:t>
      </w:r>
      <w:proofErr w:type="spellStart"/>
      <w:r>
        <w:t>доманиковых</w:t>
      </w:r>
      <w:proofErr w:type="spellEnd"/>
      <w:r>
        <w:t xml:space="preserve"> отложений </w:t>
      </w:r>
      <w:proofErr w:type="spellStart"/>
      <w:r>
        <w:t>Матросовского</w:t>
      </w:r>
      <w:proofErr w:type="spellEnd"/>
      <w:r>
        <w:t xml:space="preserve"> мест</w:t>
      </w:r>
      <w:r>
        <w:t>о</w:t>
      </w:r>
      <w:r>
        <w:t xml:space="preserve">рождения была выгружена в </w:t>
      </w:r>
      <w:r>
        <w:rPr>
          <w:lang w:val="en-US"/>
        </w:rPr>
        <w:t>Tempest</w:t>
      </w:r>
      <w:r w:rsidRPr="00102C10">
        <w:noBreakHyphen/>
      </w:r>
      <w:r>
        <w:rPr>
          <w:lang w:val="en-US"/>
        </w:rPr>
        <w:t>More</w:t>
      </w:r>
      <w:r w:rsidRPr="00102C10">
        <w:t xml:space="preserve"> </w:t>
      </w:r>
      <w:r>
        <w:t>непосредственно в текстовом формате. Распределение начального пластового давления показано на рисунке</w:t>
      </w:r>
      <w:r w:rsidR="00D31692">
        <w:t>.</w:t>
      </w:r>
      <w:r>
        <w:t xml:space="preserve"> </w:t>
      </w:r>
      <w:r w:rsidR="00C810D6">
        <w:t>Значения пл</w:t>
      </w:r>
      <w:r w:rsidR="00C810D6">
        <w:t>а</w:t>
      </w:r>
      <w:r w:rsidR="00C810D6">
        <w:t>стового давления приведены в МПа.</w:t>
      </w:r>
    </w:p>
    <w:p w:rsidR="00102C10" w:rsidRDefault="00102C10" w:rsidP="00102C10">
      <w:pPr>
        <w:pStyle w:val="af"/>
      </w:pPr>
    </w:p>
    <w:p w:rsidR="00102C10" w:rsidRDefault="002A4F7E" w:rsidP="00102C10">
      <w:pPr>
        <w:pStyle w:val="a5"/>
      </w:pPr>
      <w:r w:rsidRPr="002A4F7E">
        <w:rPr>
          <w:noProof/>
          <w:lang w:eastAsia="ru-RU"/>
        </w:rPr>
        <w:drawing>
          <wp:inline distT="0" distB="0" distL="0" distR="0">
            <wp:extent cx="4076700" cy="3703636"/>
            <wp:effectExtent l="0" t="0" r="0" b="0"/>
            <wp:docPr id="2" name="Рисунок 2" descr="D:\Model\Model_More\Matrosovskoe\Report\Pictures\Pressure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odel\Model_More\Matrosovskoe\Report\Pictures\Pressure_ne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3" r="48360"/>
                    <a:stretch/>
                  </pic:blipFill>
                  <pic:spPr bwMode="auto">
                    <a:xfrm>
                      <a:off x="0" y="0"/>
                      <a:ext cx="4087144" cy="371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C10" w:rsidRDefault="00102C10" w:rsidP="00102C10">
      <w:pPr>
        <w:pStyle w:val="a5"/>
      </w:pPr>
    </w:p>
    <w:p w:rsidR="00102C10" w:rsidRDefault="002A4F7E" w:rsidP="00102C10">
      <w:pPr>
        <w:pStyle w:val="af1"/>
      </w:pPr>
      <w:r>
        <w:t>Рисунок</w:t>
      </w:r>
      <w:r w:rsidR="0052493D">
        <w:t xml:space="preserve"> 4.5</w:t>
      </w:r>
      <w:r>
        <w:t xml:space="preserve"> – Распределение начального пластового давления на дату начала моделирования – 1 января 1997 года</w:t>
      </w:r>
    </w:p>
    <w:p w:rsidR="00102C10" w:rsidRDefault="00102C10" w:rsidP="00102C10">
      <w:pPr>
        <w:pStyle w:val="af"/>
      </w:pPr>
    </w:p>
    <w:p w:rsidR="00102C10" w:rsidRPr="000C79AF" w:rsidRDefault="00FF4A03" w:rsidP="000C79AF">
      <w:pPr>
        <w:pStyle w:val="af"/>
      </w:pPr>
      <w:r>
        <w:t>Построение кривых относительных фазовых проницаемостей флюидов в с</w:t>
      </w:r>
      <w:r>
        <w:t>и</w:t>
      </w:r>
      <w:r>
        <w:t>стеме «нефть</w:t>
      </w:r>
      <w:r>
        <w:noBreakHyphen/>
        <w:t xml:space="preserve">вода» было выполнено по результатам лабораторных исследований по определению концевых точек кривых относительных фазовых проницаемостей. </w:t>
      </w:r>
      <w:r w:rsidR="000C79AF">
        <w:t xml:space="preserve">В процессе адаптации модели по истории разработки кривые относительных фазовых проницаемостей были подвергнуты корректировке. Кроме того, в модель заложены </w:t>
      </w:r>
      <w:r w:rsidR="000C79AF">
        <w:lastRenderedPageBreak/>
        <w:t>значения капиллярных давлений в системе «нефть</w:t>
      </w:r>
      <w:r w:rsidR="000C79AF">
        <w:noBreakHyphen/>
        <w:t xml:space="preserve">вода» для каждого значения </w:t>
      </w:r>
      <w:proofErr w:type="spellStart"/>
      <w:r w:rsidR="000C79AF">
        <w:t>вод</w:t>
      </w:r>
      <w:r w:rsidR="000C79AF">
        <w:t>о</w:t>
      </w:r>
      <w:r w:rsidR="000C79AF">
        <w:t>насыщенности</w:t>
      </w:r>
      <w:proofErr w:type="spellEnd"/>
      <w:r w:rsidR="000C79AF">
        <w:t>, определённые по результатам лабораторных исследований. Заложе</w:t>
      </w:r>
      <w:r w:rsidR="000C79AF">
        <w:t>н</w:t>
      </w:r>
      <w:r w:rsidR="000C79AF">
        <w:t>ные в модель кривые относительных фазовых проницаемостей флюидов в системе «нефть</w:t>
      </w:r>
      <w:r w:rsidR="000C79AF">
        <w:noBreakHyphen/>
        <w:t>вода» и кривые капиллярного давления приведены на рисунке</w:t>
      </w:r>
    </w:p>
    <w:p w:rsidR="002A4F7E" w:rsidRDefault="002A4F7E" w:rsidP="00102C10">
      <w:pPr>
        <w:pStyle w:val="af"/>
      </w:pPr>
    </w:p>
    <w:p w:rsidR="002A4F7E" w:rsidRDefault="00CA293B" w:rsidP="000C79AF">
      <w:pPr>
        <w:pStyle w:val="a5"/>
      </w:pPr>
      <w:r>
        <w:rPr>
          <w:noProof/>
          <w:lang w:eastAsia="ru-RU"/>
        </w:rPr>
        <w:drawing>
          <wp:inline distT="0" distB="0" distL="0" distR="0" wp14:anchorId="5A503C0E" wp14:editId="12FD42F1">
            <wp:extent cx="4924425" cy="3019425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A293B" w:rsidRDefault="00CA293B" w:rsidP="000C79AF">
      <w:pPr>
        <w:pStyle w:val="a5"/>
      </w:pPr>
    </w:p>
    <w:p w:rsidR="00CA293B" w:rsidRDefault="00CA293B" w:rsidP="00CA293B">
      <w:pPr>
        <w:pStyle w:val="af1"/>
      </w:pPr>
      <w:r>
        <w:t>Рисунок</w:t>
      </w:r>
      <w:r w:rsidR="0052493D">
        <w:t xml:space="preserve"> 4.6</w:t>
      </w:r>
      <w:r>
        <w:t xml:space="preserve"> – Кривые относительных фазовых проницаемостей флюидов и капиллярных давлений в системе «нефть</w:t>
      </w:r>
      <w:r>
        <w:noBreakHyphen/>
        <w:t>вода»</w:t>
      </w:r>
    </w:p>
    <w:p w:rsidR="002A4F7E" w:rsidRDefault="002A4F7E" w:rsidP="00102C10">
      <w:pPr>
        <w:pStyle w:val="af"/>
      </w:pPr>
    </w:p>
    <w:p w:rsidR="002A4F7E" w:rsidRDefault="00615948" w:rsidP="00102C10">
      <w:pPr>
        <w:pStyle w:val="af"/>
      </w:pPr>
      <w:r>
        <w:t>В процессе построения цифровых фильтрационных моделей было произвед</w:t>
      </w:r>
      <w:r>
        <w:t>е</w:t>
      </w:r>
      <w:r>
        <w:t>но сопоставление запасов нефти по гидродинамической сетке с утверждёнными зап</w:t>
      </w:r>
      <w:r>
        <w:t>а</w:t>
      </w:r>
      <w:r>
        <w:t>сами, числящимися на государственном балансе. Сопоставление величин утверждё</w:t>
      </w:r>
      <w:r>
        <w:t>н</w:t>
      </w:r>
      <w:r>
        <w:t xml:space="preserve">ных запасов нефти и запасов по гидродинамической сетке приведено в таблице </w:t>
      </w:r>
    </w:p>
    <w:p w:rsidR="002A4F7E" w:rsidRDefault="002A4F7E" w:rsidP="00102C10">
      <w:pPr>
        <w:pStyle w:val="af"/>
      </w:pPr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3071"/>
        <w:gridCol w:w="3071"/>
        <w:gridCol w:w="3072"/>
      </w:tblGrid>
      <w:tr w:rsidR="00615948" w:rsidRPr="00FA4A30" w:rsidTr="00615948">
        <w:tc>
          <w:tcPr>
            <w:tcW w:w="9214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15948" w:rsidRPr="00FA4A30" w:rsidRDefault="00615948" w:rsidP="00615948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Таблица</w:t>
            </w:r>
            <w:r w:rsidR="0052493D">
              <w:rPr>
                <w:sz w:val="26"/>
                <w:szCs w:val="26"/>
              </w:rPr>
              <w:t xml:space="preserve"> 4.3</w:t>
            </w:r>
            <w:r>
              <w:rPr>
                <w:sz w:val="26"/>
                <w:szCs w:val="26"/>
              </w:rPr>
              <w:t xml:space="preserve"> – Сравнение балансовых запасов нефти</w:t>
            </w:r>
          </w:p>
        </w:tc>
      </w:tr>
      <w:tr w:rsidR="00615948" w:rsidRPr="00FA4A30" w:rsidTr="00615948">
        <w:tc>
          <w:tcPr>
            <w:tcW w:w="3071" w:type="dxa"/>
            <w:vAlign w:val="center"/>
          </w:tcPr>
          <w:p w:rsidR="00615948" w:rsidRPr="00FA4A30" w:rsidRDefault="00615948" w:rsidP="00DB62AE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FA4A30">
              <w:rPr>
                <w:sz w:val="26"/>
                <w:szCs w:val="26"/>
              </w:rPr>
              <w:t>Утверждённые запасы, тыс. т.</w:t>
            </w:r>
          </w:p>
        </w:tc>
        <w:tc>
          <w:tcPr>
            <w:tcW w:w="3071" w:type="dxa"/>
            <w:vAlign w:val="center"/>
          </w:tcPr>
          <w:p w:rsidR="00615948" w:rsidRPr="00FA4A30" w:rsidRDefault="00615948" w:rsidP="00DB62AE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FA4A30">
              <w:rPr>
                <w:sz w:val="26"/>
                <w:szCs w:val="26"/>
              </w:rPr>
              <w:t>Запасы по гидродинам</w:t>
            </w:r>
            <w:r w:rsidRPr="00FA4A30">
              <w:rPr>
                <w:sz w:val="26"/>
                <w:szCs w:val="26"/>
              </w:rPr>
              <w:t>и</w:t>
            </w:r>
            <w:r w:rsidRPr="00FA4A30">
              <w:rPr>
                <w:sz w:val="26"/>
                <w:szCs w:val="26"/>
              </w:rPr>
              <w:t>ческой сетке, тыс. т.</w:t>
            </w:r>
          </w:p>
        </w:tc>
        <w:tc>
          <w:tcPr>
            <w:tcW w:w="3072" w:type="dxa"/>
            <w:vAlign w:val="center"/>
          </w:tcPr>
          <w:p w:rsidR="00615948" w:rsidRPr="00FA4A30" w:rsidRDefault="00615948" w:rsidP="00DB62AE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FA4A30">
              <w:rPr>
                <w:sz w:val="26"/>
                <w:szCs w:val="26"/>
              </w:rPr>
              <w:t>Отклонение в запасах по гидродинамической се</w:t>
            </w:r>
            <w:r w:rsidRPr="00FA4A30">
              <w:rPr>
                <w:sz w:val="26"/>
                <w:szCs w:val="26"/>
              </w:rPr>
              <w:t>т</w:t>
            </w:r>
            <w:r w:rsidRPr="00FA4A30">
              <w:rPr>
                <w:sz w:val="26"/>
                <w:szCs w:val="26"/>
              </w:rPr>
              <w:t>ке от запасов по геолог</w:t>
            </w:r>
            <w:r w:rsidRPr="00FA4A30">
              <w:rPr>
                <w:sz w:val="26"/>
                <w:szCs w:val="26"/>
              </w:rPr>
              <w:t>и</w:t>
            </w:r>
            <w:r w:rsidRPr="00FA4A30">
              <w:rPr>
                <w:sz w:val="26"/>
                <w:szCs w:val="26"/>
              </w:rPr>
              <w:t>ческой сетке, %</w:t>
            </w:r>
          </w:p>
        </w:tc>
      </w:tr>
      <w:tr w:rsidR="00615948" w:rsidRPr="00FA4A30" w:rsidTr="00615948">
        <w:tc>
          <w:tcPr>
            <w:tcW w:w="3071" w:type="dxa"/>
            <w:vAlign w:val="center"/>
          </w:tcPr>
          <w:p w:rsidR="00615948" w:rsidRPr="00FA4A30" w:rsidRDefault="00615948" w:rsidP="00DB62AE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7455,00</w:t>
            </w:r>
          </w:p>
        </w:tc>
        <w:tc>
          <w:tcPr>
            <w:tcW w:w="3071" w:type="dxa"/>
            <w:vAlign w:val="center"/>
          </w:tcPr>
          <w:p w:rsidR="00615948" w:rsidRPr="00FA4A30" w:rsidRDefault="00615948" w:rsidP="00DB62AE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7787,60</w:t>
            </w:r>
          </w:p>
        </w:tc>
        <w:tc>
          <w:tcPr>
            <w:tcW w:w="3072" w:type="dxa"/>
            <w:vAlign w:val="center"/>
          </w:tcPr>
          <w:p w:rsidR="00615948" w:rsidRPr="00FA4A30" w:rsidRDefault="00615948" w:rsidP="00DB62AE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4,46</w:t>
            </w:r>
          </w:p>
        </w:tc>
      </w:tr>
    </w:tbl>
    <w:p w:rsidR="00615948" w:rsidRDefault="00615948" w:rsidP="00615948">
      <w:pPr>
        <w:pStyle w:val="a9"/>
      </w:pPr>
    </w:p>
    <w:p w:rsidR="00615948" w:rsidRDefault="009372B5" w:rsidP="00102C10">
      <w:pPr>
        <w:pStyle w:val="af"/>
      </w:pPr>
      <w:r>
        <w:lastRenderedPageBreak/>
        <w:t>Проведённые расчёты показали влияние законтурных областей на нефтено</w:t>
      </w:r>
      <w:r>
        <w:t>с</w:t>
      </w:r>
      <w:r>
        <w:t>ную область. Учёт влияния законтурных областей был осуществлён путём задания водоносных областей, присоединённых к объекту через боковые и нижнюю границы. Аналитическое задание этих водоносных горизонтов было выполнено по методу Ка</w:t>
      </w:r>
      <w:r>
        <w:t>р</w:t>
      </w:r>
      <w:r>
        <w:t>тера</w:t>
      </w:r>
      <w:r>
        <w:softHyphen/>
      </w:r>
      <w:r>
        <w:noBreakHyphen/>
        <w:t xml:space="preserve">Трейси. Принятые при построении модели параметры начальной инициализации приведены в таблице </w:t>
      </w:r>
    </w:p>
    <w:p w:rsidR="00615948" w:rsidRDefault="00615948" w:rsidP="00102C10">
      <w:pPr>
        <w:pStyle w:val="af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372B5" w:rsidTr="009372B5">
        <w:tc>
          <w:tcPr>
            <w:tcW w:w="934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9372B5" w:rsidRDefault="009372B5" w:rsidP="009372B5">
            <w:pPr>
              <w:pStyle w:val="a9"/>
              <w:jc w:val="left"/>
            </w:pPr>
            <w:r>
              <w:t>Таблица</w:t>
            </w:r>
            <w:r w:rsidR="0052493D">
              <w:t xml:space="preserve"> 4.4</w:t>
            </w:r>
            <w:r>
              <w:t xml:space="preserve"> – Параметры начальной инициализации</w:t>
            </w:r>
          </w:p>
        </w:tc>
      </w:tr>
      <w:tr w:rsidR="009372B5" w:rsidTr="009372B5">
        <w:tc>
          <w:tcPr>
            <w:tcW w:w="3115" w:type="dxa"/>
          </w:tcPr>
          <w:p w:rsidR="009372B5" w:rsidRDefault="009372B5" w:rsidP="009372B5">
            <w:pPr>
              <w:pStyle w:val="a9"/>
            </w:pPr>
            <w:r>
              <w:t>Абсолютная отметка кро</w:t>
            </w:r>
            <w:r>
              <w:t>в</w:t>
            </w:r>
            <w:r>
              <w:t>ли пласта, м</w:t>
            </w:r>
          </w:p>
        </w:tc>
        <w:tc>
          <w:tcPr>
            <w:tcW w:w="3115" w:type="dxa"/>
          </w:tcPr>
          <w:p w:rsidR="009372B5" w:rsidRDefault="009372B5" w:rsidP="009372B5">
            <w:pPr>
              <w:pStyle w:val="a9"/>
            </w:pPr>
            <w:r>
              <w:t>Начальное пластовое да</w:t>
            </w:r>
            <w:r>
              <w:t>в</w:t>
            </w:r>
            <w:r>
              <w:t>ление, МПа</w:t>
            </w:r>
          </w:p>
        </w:tc>
        <w:tc>
          <w:tcPr>
            <w:tcW w:w="3115" w:type="dxa"/>
          </w:tcPr>
          <w:p w:rsidR="009372B5" w:rsidRDefault="009372B5" w:rsidP="009372B5">
            <w:pPr>
              <w:pStyle w:val="a9"/>
            </w:pPr>
            <w:r>
              <w:t>Абсолютная отметка ВНК, м</w:t>
            </w:r>
          </w:p>
        </w:tc>
      </w:tr>
      <w:tr w:rsidR="009372B5" w:rsidTr="009372B5">
        <w:tc>
          <w:tcPr>
            <w:tcW w:w="3115" w:type="dxa"/>
          </w:tcPr>
          <w:p w:rsidR="009372B5" w:rsidRDefault="009372B5" w:rsidP="009372B5">
            <w:pPr>
              <w:pStyle w:val="a9"/>
            </w:pPr>
            <w:r>
              <w:t>1281,07</w:t>
            </w:r>
          </w:p>
        </w:tc>
        <w:tc>
          <w:tcPr>
            <w:tcW w:w="3115" w:type="dxa"/>
          </w:tcPr>
          <w:p w:rsidR="009372B5" w:rsidRDefault="009372B5" w:rsidP="009372B5">
            <w:pPr>
              <w:pStyle w:val="a9"/>
            </w:pPr>
            <w:r>
              <w:t>16,2</w:t>
            </w:r>
          </w:p>
        </w:tc>
        <w:tc>
          <w:tcPr>
            <w:tcW w:w="3115" w:type="dxa"/>
          </w:tcPr>
          <w:p w:rsidR="009372B5" w:rsidRDefault="009372B5" w:rsidP="009372B5">
            <w:pPr>
              <w:pStyle w:val="a9"/>
            </w:pPr>
            <w:r>
              <w:t>1385,0</w:t>
            </w:r>
          </w:p>
        </w:tc>
      </w:tr>
    </w:tbl>
    <w:p w:rsidR="009372B5" w:rsidRDefault="009372B5" w:rsidP="009372B5">
      <w:pPr>
        <w:pStyle w:val="a9"/>
      </w:pPr>
    </w:p>
    <w:p w:rsidR="00C974BC" w:rsidRDefault="00C974BC" w:rsidP="00C974BC">
      <w:pPr>
        <w:pStyle w:val="af"/>
      </w:pPr>
      <w:r>
        <w:t>Целью построения гидродинамической модели разработки того или иного м</w:t>
      </w:r>
      <w:r>
        <w:t>е</w:t>
      </w:r>
      <w:r>
        <w:t>сторождения является прогноз технологических показателей разработки при том или ином варианте выбора её стратегии. Для обеспечения хорошей достоверности пр</w:t>
      </w:r>
      <w:r>
        <w:t>о</w:t>
      </w:r>
      <w:r>
        <w:t>гнозных показателей модели наиболее важно провести качественную адаптацию м</w:t>
      </w:r>
      <w:r>
        <w:t>о</w:t>
      </w:r>
      <w:r>
        <w:t xml:space="preserve">дели по истории разработки нефтеносного объекта. В процессе адаптации модели корректировке подвергаются поля распределения проницаемости, направления </w:t>
      </w:r>
      <w:proofErr w:type="spellStart"/>
      <w:r>
        <w:t>соо</w:t>
      </w:r>
      <w:r>
        <w:t>б</w:t>
      </w:r>
      <w:r>
        <w:t>щаемости</w:t>
      </w:r>
      <w:proofErr w:type="spellEnd"/>
      <w:r>
        <w:t xml:space="preserve"> скважин с пластом, свойства присоединяемых водонапорных горизонтов, кривые относительных фазовых проницаемостей флюидов. В процессе адаптации м</w:t>
      </w:r>
      <w:r>
        <w:t>о</w:t>
      </w:r>
      <w:r>
        <w:t xml:space="preserve">дели по истории разработки возникает необходимость учёта </w:t>
      </w:r>
      <w:proofErr w:type="spellStart"/>
      <w:r>
        <w:t>трещиноватости</w:t>
      </w:r>
      <w:proofErr w:type="spellEnd"/>
      <w:r>
        <w:t xml:space="preserve"> поров</w:t>
      </w:r>
      <w:r>
        <w:t>о</w:t>
      </w:r>
      <w:r>
        <w:t>го коллектора нефтеносной залежи, что и было сделано в модели путём задания дво</w:t>
      </w:r>
      <w:r>
        <w:t>й</w:t>
      </w:r>
      <w:r>
        <w:t>ной пористости. Длительность периода, в течение которого проводится адаптация модели по истории разработки, пропорционально зависит от объёма модели, продо</w:t>
      </w:r>
      <w:r>
        <w:t>л</w:t>
      </w:r>
      <w:r>
        <w:t>жительности фактического времени, в течение которого разрабатывался объект, к</w:t>
      </w:r>
      <w:r>
        <w:t>о</w:t>
      </w:r>
      <w:r>
        <w:t xml:space="preserve">личества скважин, которые работали и продолжают работать на данном объекте. </w:t>
      </w:r>
      <w:proofErr w:type="spellStart"/>
      <w:r w:rsidR="007E586B">
        <w:t>Д</w:t>
      </w:r>
      <w:r w:rsidR="007E586B">
        <w:t>о</w:t>
      </w:r>
      <w:r w:rsidR="007E586B">
        <w:t>маниковые</w:t>
      </w:r>
      <w:proofErr w:type="spellEnd"/>
      <w:r w:rsidR="007E586B">
        <w:t xml:space="preserve"> отложения </w:t>
      </w:r>
      <w:proofErr w:type="spellStart"/>
      <w:r w:rsidR="007E586B">
        <w:t>Матросовского</w:t>
      </w:r>
      <w:proofErr w:type="spellEnd"/>
      <w:r w:rsidR="007E586B">
        <w:t xml:space="preserve"> месторождения имеют историю разработки, начинающуюся с 1997 года. По истории данные отложения разрабатывались тремя скважинами. </w:t>
      </w:r>
      <w:r w:rsidR="00A608D4">
        <w:t>Качество проведённой адаптации модели по истории разработки можно оценить по графикам сопоставления значений накопленной добычи нефти и жидк</w:t>
      </w:r>
      <w:r w:rsidR="00A608D4">
        <w:t>о</w:t>
      </w:r>
      <w:r w:rsidR="00A608D4">
        <w:t>сти, приведённым на рисунках</w:t>
      </w:r>
      <w:r w:rsidR="007C6C66">
        <w:t xml:space="preserve">. </w:t>
      </w:r>
      <w:r w:rsidR="00A608D4">
        <w:t xml:space="preserve"> </w:t>
      </w:r>
    </w:p>
    <w:p w:rsidR="009372B5" w:rsidRDefault="009372B5" w:rsidP="00102C10">
      <w:pPr>
        <w:pStyle w:val="af"/>
      </w:pPr>
    </w:p>
    <w:p w:rsidR="00A608D4" w:rsidRDefault="007C6C66" w:rsidP="007C6C66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2B5793EC" wp14:editId="7C6719AF">
            <wp:extent cx="5362575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C6C66" w:rsidRDefault="007C6C66" w:rsidP="007C6C66">
      <w:pPr>
        <w:pStyle w:val="a5"/>
      </w:pPr>
    </w:p>
    <w:p w:rsidR="007C6C66" w:rsidRDefault="007C6C66" w:rsidP="007C6C66">
      <w:pPr>
        <w:pStyle w:val="af1"/>
      </w:pPr>
      <w:r>
        <w:t>Рисунок</w:t>
      </w:r>
      <w:r w:rsidR="0052493D">
        <w:t xml:space="preserve"> 4.7</w:t>
      </w:r>
      <w:r>
        <w:t xml:space="preserve"> – Сопоставление фактических и расчётных значений накопленной добычи нефти</w:t>
      </w:r>
    </w:p>
    <w:p w:rsidR="00A608D4" w:rsidRDefault="00A608D4" w:rsidP="00102C10">
      <w:pPr>
        <w:pStyle w:val="af"/>
      </w:pPr>
    </w:p>
    <w:p w:rsidR="00A608D4" w:rsidRDefault="007C6C66" w:rsidP="007C6C66">
      <w:pPr>
        <w:pStyle w:val="a5"/>
      </w:pPr>
      <w:r>
        <w:rPr>
          <w:noProof/>
          <w:lang w:eastAsia="ru-RU"/>
        </w:rPr>
        <w:drawing>
          <wp:inline distT="0" distB="0" distL="0" distR="0" wp14:anchorId="458F98DE" wp14:editId="5C564A90">
            <wp:extent cx="56769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C6C66" w:rsidRDefault="007C6C66" w:rsidP="007C6C66">
      <w:pPr>
        <w:pStyle w:val="a5"/>
      </w:pPr>
    </w:p>
    <w:p w:rsidR="007C6C66" w:rsidRDefault="007C6C66" w:rsidP="007C6C66">
      <w:pPr>
        <w:pStyle w:val="af1"/>
      </w:pPr>
      <w:r>
        <w:t>Рисунок</w:t>
      </w:r>
      <w:r w:rsidR="0052493D">
        <w:t xml:space="preserve"> 4.8</w:t>
      </w:r>
      <w:r>
        <w:t xml:space="preserve"> – Сопоставление фактических и расчётных значений накопленной добычи жидкости</w:t>
      </w:r>
    </w:p>
    <w:p w:rsidR="00A608D4" w:rsidRDefault="00A608D4" w:rsidP="00102C10">
      <w:pPr>
        <w:pStyle w:val="af"/>
      </w:pPr>
    </w:p>
    <w:p w:rsidR="00A608D4" w:rsidRDefault="007A74CE" w:rsidP="00895F5C">
      <w:pPr>
        <w:pStyle w:val="af"/>
      </w:pPr>
      <w:r>
        <w:t>Был просчитан вариант разработки, предусматривающий бурение и ввод в эксплуатацию боковых стволов к пробуренным скважинам, а также перевод на эк</w:t>
      </w:r>
      <w:r>
        <w:t>с</w:t>
      </w:r>
      <w:r>
        <w:t xml:space="preserve">плуатацию данного объекта скважин, работавших на других объектах. </w:t>
      </w:r>
      <w:r w:rsidR="00895F5C">
        <w:t>Динамика и</w:t>
      </w:r>
      <w:r w:rsidR="00895F5C">
        <w:t>з</w:t>
      </w:r>
      <w:r w:rsidR="00895F5C">
        <w:t>менения годовой и накопленной добычи нефти с начала разработки показана на р</w:t>
      </w:r>
      <w:r w:rsidR="00895F5C">
        <w:t>и</w:t>
      </w:r>
      <w:r w:rsidR="00895F5C">
        <w:lastRenderedPageBreak/>
        <w:t>сунке</w:t>
      </w:r>
      <w:r w:rsidR="00887E62">
        <w:t>. Карты остаточных подвижных запасов нефти на начало разработки, после</w:t>
      </w:r>
      <w:r w:rsidR="00887E62">
        <w:t>д</w:t>
      </w:r>
      <w:r w:rsidR="00887E62">
        <w:t xml:space="preserve">нюю фактическую дату и на конец разработки приведены на рисунках </w:t>
      </w:r>
      <w:r>
        <w:t xml:space="preserve">  </w:t>
      </w:r>
    </w:p>
    <w:p w:rsidR="00A608D4" w:rsidRDefault="00A608D4" w:rsidP="00102C10">
      <w:pPr>
        <w:pStyle w:val="af"/>
      </w:pPr>
    </w:p>
    <w:p w:rsidR="00A608D4" w:rsidRDefault="00895F5C" w:rsidP="00895F5C">
      <w:pPr>
        <w:pStyle w:val="a5"/>
      </w:pPr>
      <w:r>
        <w:rPr>
          <w:noProof/>
          <w:lang w:eastAsia="ru-RU"/>
        </w:rPr>
        <w:drawing>
          <wp:inline distT="0" distB="0" distL="0" distR="0" wp14:anchorId="31DFDBE8" wp14:editId="5BBD388A">
            <wp:extent cx="5010150" cy="25527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95F5C" w:rsidRDefault="00895F5C" w:rsidP="00895F5C">
      <w:pPr>
        <w:pStyle w:val="a5"/>
      </w:pPr>
    </w:p>
    <w:p w:rsidR="00895F5C" w:rsidRDefault="00895F5C" w:rsidP="00895F5C">
      <w:pPr>
        <w:pStyle w:val="af1"/>
      </w:pPr>
      <w:r>
        <w:t xml:space="preserve">Рисунок </w:t>
      </w:r>
      <w:r w:rsidR="0052493D">
        <w:t xml:space="preserve">4.9 </w:t>
      </w:r>
      <w:r>
        <w:t>– Динамика изменения годовой и накопленной добычи нефти</w:t>
      </w:r>
    </w:p>
    <w:p w:rsidR="00A608D4" w:rsidRDefault="00A608D4" w:rsidP="00102C10">
      <w:pPr>
        <w:pStyle w:val="af"/>
      </w:pPr>
    </w:p>
    <w:p w:rsidR="00A608D4" w:rsidRPr="0052493D" w:rsidRDefault="00887E62" w:rsidP="00887E62">
      <w:pPr>
        <w:pStyle w:val="a5"/>
      </w:pPr>
      <w:r>
        <w:rPr>
          <w:noProof/>
          <w:lang w:eastAsia="ru-RU"/>
        </w:rPr>
        <w:drawing>
          <wp:inline distT="0" distB="0" distL="0" distR="0">
            <wp:extent cx="4975921" cy="34397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6CE480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812" cy="34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62" w:rsidRPr="0052493D" w:rsidRDefault="00887E62" w:rsidP="00887E62">
      <w:pPr>
        <w:pStyle w:val="a5"/>
      </w:pPr>
    </w:p>
    <w:p w:rsidR="00887E62" w:rsidRPr="00887E62" w:rsidRDefault="00887E62" w:rsidP="00887E62">
      <w:pPr>
        <w:pStyle w:val="af1"/>
      </w:pPr>
      <w:r>
        <w:t>Рисунок</w:t>
      </w:r>
      <w:r w:rsidR="0052493D">
        <w:t xml:space="preserve"> 4.10</w:t>
      </w:r>
      <w:r>
        <w:t xml:space="preserve"> – Карта остаточных подвижных запасов нефти на начало разработки – 1 января 1997 года</w:t>
      </w:r>
    </w:p>
    <w:p w:rsidR="00A608D4" w:rsidRDefault="00A608D4" w:rsidP="00102C10">
      <w:pPr>
        <w:pStyle w:val="af"/>
      </w:pPr>
    </w:p>
    <w:p w:rsidR="00887E62" w:rsidRPr="0052493D" w:rsidRDefault="00887E62" w:rsidP="00887E62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4514185" cy="320167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6C439A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661" cy="32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62" w:rsidRPr="0052493D" w:rsidRDefault="00887E62" w:rsidP="00887E62">
      <w:pPr>
        <w:pStyle w:val="a5"/>
      </w:pPr>
    </w:p>
    <w:p w:rsidR="00887E62" w:rsidRPr="00887E62" w:rsidRDefault="00887E62" w:rsidP="00887E62">
      <w:pPr>
        <w:pStyle w:val="af1"/>
      </w:pPr>
      <w:r>
        <w:t>Рисунок</w:t>
      </w:r>
      <w:r w:rsidR="0052493D">
        <w:t xml:space="preserve"> 4.11</w:t>
      </w:r>
      <w:r>
        <w:t xml:space="preserve"> – Карта остаточных подвижных запасов нефти на последнюю фактическую дату – 1 января 2016 года</w:t>
      </w:r>
    </w:p>
    <w:p w:rsidR="009372B5" w:rsidRDefault="009372B5" w:rsidP="00102C10">
      <w:pPr>
        <w:pStyle w:val="af"/>
      </w:pPr>
    </w:p>
    <w:p w:rsidR="00887E62" w:rsidRDefault="00887E62" w:rsidP="00887E62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86325" cy="34170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6C5568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213" cy="342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62" w:rsidRDefault="00887E62" w:rsidP="00887E62">
      <w:pPr>
        <w:pStyle w:val="a5"/>
        <w:rPr>
          <w:lang w:val="en-US"/>
        </w:rPr>
      </w:pPr>
    </w:p>
    <w:p w:rsidR="00887E62" w:rsidRPr="00102C10" w:rsidRDefault="00887E62" w:rsidP="00804E92">
      <w:pPr>
        <w:pStyle w:val="af1"/>
      </w:pPr>
      <w:r>
        <w:t>Рисунок</w:t>
      </w:r>
      <w:r w:rsidR="0052493D">
        <w:t xml:space="preserve"> 4.12</w:t>
      </w:r>
      <w:r>
        <w:t xml:space="preserve"> – </w:t>
      </w:r>
      <w:bookmarkStart w:id="0" w:name="_GoBack"/>
      <w:r>
        <w:t>Карта остаточных подвижных запасов нефти на последнюю дату разработки – 1 января 2076 года</w:t>
      </w:r>
      <w:bookmarkEnd w:id="0"/>
    </w:p>
    <w:sectPr w:rsidR="00887E62" w:rsidRPr="00102C10" w:rsidSect="008B242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4D3"/>
    <w:rsid w:val="000C79AF"/>
    <w:rsid w:val="00102C10"/>
    <w:rsid w:val="00166B2F"/>
    <w:rsid w:val="001A296A"/>
    <w:rsid w:val="001E5570"/>
    <w:rsid w:val="002A4F7E"/>
    <w:rsid w:val="00336063"/>
    <w:rsid w:val="00483164"/>
    <w:rsid w:val="0052493D"/>
    <w:rsid w:val="00544FDD"/>
    <w:rsid w:val="005F4837"/>
    <w:rsid w:val="00615948"/>
    <w:rsid w:val="007309F9"/>
    <w:rsid w:val="00740216"/>
    <w:rsid w:val="007A74CE"/>
    <w:rsid w:val="007C6C66"/>
    <w:rsid w:val="007E0BFA"/>
    <w:rsid w:val="007E586B"/>
    <w:rsid w:val="00804E92"/>
    <w:rsid w:val="00887E62"/>
    <w:rsid w:val="00895F5C"/>
    <w:rsid w:val="008B242E"/>
    <w:rsid w:val="009234D3"/>
    <w:rsid w:val="009372B5"/>
    <w:rsid w:val="00942B7F"/>
    <w:rsid w:val="00996A33"/>
    <w:rsid w:val="009C7B6B"/>
    <w:rsid w:val="00A608D4"/>
    <w:rsid w:val="00BD721C"/>
    <w:rsid w:val="00C810D6"/>
    <w:rsid w:val="00C974BC"/>
    <w:rsid w:val="00CA293B"/>
    <w:rsid w:val="00CD2BCB"/>
    <w:rsid w:val="00D31692"/>
    <w:rsid w:val="00D82D98"/>
    <w:rsid w:val="00FA1FAE"/>
    <w:rsid w:val="00FF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9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сновной"/>
    <w:basedOn w:val="a"/>
    <w:link w:val="a4"/>
    <w:qFormat/>
    <w:rsid w:val="00CD2BCB"/>
    <w:pPr>
      <w:tabs>
        <w:tab w:val="left" w:pos="4086"/>
      </w:tabs>
      <w:spacing w:line="360" w:lineRule="auto"/>
      <w:ind w:firstLine="851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4">
    <w:name w:val="Стиль Основной Знак"/>
    <w:basedOn w:val="a0"/>
    <w:link w:val="a3"/>
    <w:rsid w:val="00CD2BCB"/>
    <w:rPr>
      <w:rFonts w:ascii="Times New Roman" w:hAnsi="Times New Roman"/>
      <w:sz w:val="28"/>
    </w:rPr>
  </w:style>
  <w:style w:type="paragraph" w:customStyle="1" w:styleId="a5">
    <w:name w:val="Рисунок"/>
    <w:basedOn w:val="a3"/>
    <w:link w:val="a6"/>
    <w:qFormat/>
    <w:rsid w:val="009C7B6B"/>
    <w:pPr>
      <w:keepNext/>
      <w:keepLines/>
      <w:ind w:firstLine="0"/>
      <w:jc w:val="center"/>
    </w:pPr>
  </w:style>
  <w:style w:type="character" w:customStyle="1" w:styleId="a6">
    <w:name w:val="Рисунок Знак"/>
    <w:basedOn w:val="a4"/>
    <w:link w:val="a5"/>
    <w:rsid w:val="009C7B6B"/>
    <w:rPr>
      <w:rFonts w:ascii="Times New Roman" w:hAnsi="Times New Roman"/>
      <w:sz w:val="28"/>
    </w:rPr>
  </w:style>
  <w:style w:type="paragraph" w:customStyle="1" w:styleId="a7">
    <w:name w:val="Подрисуночная надпись"/>
    <w:basedOn w:val="a5"/>
    <w:link w:val="a8"/>
    <w:qFormat/>
    <w:rsid w:val="007309F9"/>
    <w:pPr>
      <w:keepNext w:val="0"/>
      <w:suppressAutoHyphens/>
    </w:pPr>
    <w:rPr>
      <w:sz w:val="24"/>
    </w:rPr>
  </w:style>
  <w:style w:type="character" w:customStyle="1" w:styleId="a8">
    <w:name w:val="Подрисуночная надпись Знак"/>
    <w:basedOn w:val="a6"/>
    <w:link w:val="a7"/>
    <w:rsid w:val="007309F9"/>
    <w:rPr>
      <w:rFonts w:ascii="Times New Roman" w:hAnsi="Times New Roman"/>
      <w:sz w:val="24"/>
    </w:rPr>
  </w:style>
  <w:style w:type="paragraph" w:customStyle="1" w:styleId="a9">
    <w:name w:val="Таблица"/>
    <w:basedOn w:val="a5"/>
    <w:link w:val="aa"/>
    <w:qFormat/>
    <w:rsid w:val="00CD2BCB"/>
    <w:pPr>
      <w:keepNext w:val="0"/>
      <w:keepLines w:val="0"/>
    </w:pPr>
    <w:rPr>
      <w:sz w:val="24"/>
    </w:rPr>
  </w:style>
  <w:style w:type="character" w:customStyle="1" w:styleId="aa">
    <w:name w:val="Таблица Знак"/>
    <w:basedOn w:val="a4"/>
    <w:link w:val="a9"/>
    <w:rsid w:val="00CD2BCB"/>
    <w:rPr>
      <w:rFonts w:ascii="Times New Roman" w:hAnsi="Times New Roman"/>
      <w:sz w:val="24"/>
    </w:rPr>
  </w:style>
  <w:style w:type="paragraph" w:customStyle="1" w:styleId="ab">
    <w:name w:val="Полотно"/>
    <w:basedOn w:val="a5"/>
    <w:link w:val="ac"/>
    <w:qFormat/>
    <w:rsid w:val="00CD2BCB"/>
    <w:pPr>
      <w:keepNext w:val="0"/>
      <w:keepLines w:val="0"/>
    </w:pPr>
  </w:style>
  <w:style w:type="character" w:customStyle="1" w:styleId="ac">
    <w:name w:val="Полотно Знак"/>
    <w:basedOn w:val="a6"/>
    <w:link w:val="ab"/>
    <w:rsid w:val="00CD2BCB"/>
    <w:rPr>
      <w:rFonts w:ascii="Times New Roman" w:hAnsi="Times New Roman"/>
      <w:sz w:val="28"/>
    </w:rPr>
  </w:style>
  <w:style w:type="paragraph" w:customStyle="1" w:styleId="ad">
    <w:name w:val="Название статьи"/>
    <w:basedOn w:val="a3"/>
    <w:link w:val="ae"/>
    <w:qFormat/>
    <w:rsid w:val="007309F9"/>
    <w:pPr>
      <w:ind w:firstLine="0"/>
      <w:jc w:val="center"/>
    </w:pPr>
  </w:style>
  <w:style w:type="character" w:customStyle="1" w:styleId="ae">
    <w:name w:val="Название статьи Знак"/>
    <w:basedOn w:val="a4"/>
    <w:link w:val="ad"/>
    <w:rsid w:val="007309F9"/>
    <w:rPr>
      <w:rFonts w:ascii="Times New Roman" w:hAnsi="Times New Roman"/>
      <w:sz w:val="28"/>
    </w:rPr>
  </w:style>
  <w:style w:type="paragraph" w:customStyle="1" w:styleId="af">
    <w:name w:val="Отчёт основной"/>
    <w:basedOn w:val="a3"/>
    <w:link w:val="af0"/>
    <w:qFormat/>
    <w:rsid w:val="00102C10"/>
    <w:rPr>
      <w:sz w:val="26"/>
    </w:rPr>
  </w:style>
  <w:style w:type="paragraph" w:customStyle="1" w:styleId="af1">
    <w:name w:val="Отчёт подрисун"/>
    <w:basedOn w:val="a7"/>
    <w:link w:val="af2"/>
    <w:qFormat/>
    <w:rsid w:val="00102C10"/>
    <w:rPr>
      <w:sz w:val="26"/>
    </w:rPr>
  </w:style>
  <w:style w:type="character" w:customStyle="1" w:styleId="af0">
    <w:name w:val="Отчёт основной Знак"/>
    <w:basedOn w:val="a4"/>
    <w:link w:val="af"/>
    <w:rsid w:val="00102C10"/>
    <w:rPr>
      <w:rFonts w:ascii="Times New Roman" w:hAnsi="Times New Roman"/>
      <w:sz w:val="26"/>
    </w:rPr>
  </w:style>
  <w:style w:type="table" w:styleId="af3">
    <w:name w:val="Table Grid"/>
    <w:basedOn w:val="a1"/>
    <w:rsid w:val="006159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Отчёт подрисун Знак"/>
    <w:basedOn w:val="a8"/>
    <w:link w:val="af1"/>
    <w:rsid w:val="00102C10"/>
    <w:rPr>
      <w:rFonts w:ascii="Times New Roman" w:hAnsi="Times New Roman"/>
      <w:sz w:val="26"/>
    </w:rPr>
  </w:style>
  <w:style w:type="paragraph" w:styleId="af4">
    <w:name w:val="Balloon Text"/>
    <w:basedOn w:val="a"/>
    <w:link w:val="af5"/>
    <w:uiPriority w:val="99"/>
    <w:semiHidden/>
    <w:unhideWhenUsed/>
    <w:rsid w:val="008B242E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B242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9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сновной"/>
    <w:basedOn w:val="a"/>
    <w:link w:val="a4"/>
    <w:qFormat/>
    <w:rsid w:val="00CD2BCB"/>
    <w:pPr>
      <w:tabs>
        <w:tab w:val="left" w:pos="4086"/>
      </w:tabs>
      <w:spacing w:line="360" w:lineRule="auto"/>
      <w:ind w:firstLine="851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4">
    <w:name w:val="Стиль Основной Знак"/>
    <w:basedOn w:val="a0"/>
    <w:link w:val="a3"/>
    <w:rsid w:val="00CD2BCB"/>
    <w:rPr>
      <w:rFonts w:ascii="Times New Roman" w:hAnsi="Times New Roman"/>
      <w:sz w:val="28"/>
    </w:rPr>
  </w:style>
  <w:style w:type="paragraph" w:customStyle="1" w:styleId="a5">
    <w:name w:val="Рисунок"/>
    <w:basedOn w:val="a3"/>
    <w:link w:val="a6"/>
    <w:qFormat/>
    <w:rsid w:val="009C7B6B"/>
    <w:pPr>
      <w:keepNext/>
      <w:keepLines/>
      <w:ind w:firstLine="0"/>
      <w:jc w:val="center"/>
    </w:pPr>
  </w:style>
  <w:style w:type="character" w:customStyle="1" w:styleId="a6">
    <w:name w:val="Рисунок Знак"/>
    <w:basedOn w:val="a4"/>
    <w:link w:val="a5"/>
    <w:rsid w:val="009C7B6B"/>
    <w:rPr>
      <w:rFonts w:ascii="Times New Roman" w:hAnsi="Times New Roman"/>
      <w:sz w:val="28"/>
    </w:rPr>
  </w:style>
  <w:style w:type="paragraph" w:customStyle="1" w:styleId="a7">
    <w:name w:val="Подрисуночная надпись"/>
    <w:basedOn w:val="a5"/>
    <w:link w:val="a8"/>
    <w:qFormat/>
    <w:rsid w:val="007309F9"/>
    <w:pPr>
      <w:keepNext w:val="0"/>
      <w:suppressAutoHyphens/>
    </w:pPr>
    <w:rPr>
      <w:sz w:val="24"/>
    </w:rPr>
  </w:style>
  <w:style w:type="character" w:customStyle="1" w:styleId="a8">
    <w:name w:val="Подрисуночная надпись Знак"/>
    <w:basedOn w:val="a6"/>
    <w:link w:val="a7"/>
    <w:rsid w:val="007309F9"/>
    <w:rPr>
      <w:rFonts w:ascii="Times New Roman" w:hAnsi="Times New Roman"/>
      <w:sz w:val="24"/>
    </w:rPr>
  </w:style>
  <w:style w:type="paragraph" w:customStyle="1" w:styleId="a9">
    <w:name w:val="Таблица"/>
    <w:basedOn w:val="a5"/>
    <w:link w:val="aa"/>
    <w:qFormat/>
    <w:rsid w:val="00CD2BCB"/>
    <w:pPr>
      <w:keepNext w:val="0"/>
      <w:keepLines w:val="0"/>
    </w:pPr>
    <w:rPr>
      <w:sz w:val="24"/>
    </w:rPr>
  </w:style>
  <w:style w:type="character" w:customStyle="1" w:styleId="aa">
    <w:name w:val="Таблица Знак"/>
    <w:basedOn w:val="a4"/>
    <w:link w:val="a9"/>
    <w:rsid w:val="00CD2BCB"/>
    <w:rPr>
      <w:rFonts w:ascii="Times New Roman" w:hAnsi="Times New Roman"/>
      <w:sz w:val="24"/>
    </w:rPr>
  </w:style>
  <w:style w:type="paragraph" w:customStyle="1" w:styleId="ab">
    <w:name w:val="Полотно"/>
    <w:basedOn w:val="a5"/>
    <w:link w:val="ac"/>
    <w:qFormat/>
    <w:rsid w:val="00CD2BCB"/>
    <w:pPr>
      <w:keepNext w:val="0"/>
      <w:keepLines w:val="0"/>
    </w:pPr>
  </w:style>
  <w:style w:type="character" w:customStyle="1" w:styleId="ac">
    <w:name w:val="Полотно Знак"/>
    <w:basedOn w:val="a6"/>
    <w:link w:val="ab"/>
    <w:rsid w:val="00CD2BCB"/>
    <w:rPr>
      <w:rFonts w:ascii="Times New Roman" w:hAnsi="Times New Roman"/>
      <w:sz w:val="28"/>
    </w:rPr>
  </w:style>
  <w:style w:type="paragraph" w:customStyle="1" w:styleId="ad">
    <w:name w:val="Название статьи"/>
    <w:basedOn w:val="a3"/>
    <w:link w:val="ae"/>
    <w:qFormat/>
    <w:rsid w:val="007309F9"/>
    <w:pPr>
      <w:ind w:firstLine="0"/>
      <w:jc w:val="center"/>
    </w:pPr>
  </w:style>
  <w:style w:type="character" w:customStyle="1" w:styleId="ae">
    <w:name w:val="Название статьи Знак"/>
    <w:basedOn w:val="a4"/>
    <w:link w:val="ad"/>
    <w:rsid w:val="007309F9"/>
    <w:rPr>
      <w:rFonts w:ascii="Times New Roman" w:hAnsi="Times New Roman"/>
      <w:sz w:val="28"/>
    </w:rPr>
  </w:style>
  <w:style w:type="paragraph" w:customStyle="1" w:styleId="af">
    <w:name w:val="Отчёт основной"/>
    <w:basedOn w:val="a3"/>
    <w:link w:val="af0"/>
    <w:qFormat/>
    <w:rsid w:val="00102C10"/>
    <w:rPr>
      <w:sz w:val="26"/>
    </w:rPr>
  </w:style>
  <w:style w:type="paragraph" w:customStyle="1" w:styleId="af1">
    <w:name w:val="Отчёт подрисун"/>
    <w:basedOn w:val="a7"/>
    <w:link w:val="af2"/>
    <w:qFormat/>
    <w:rsid w:val="00102C10"/>
    <w:rPr>
      <w:sz w:val="26"/>
    </w:rPr>
  </w:style>
  <w:style w:type="character" w:customStyle="1" w:styleId="af0">
    <w:name w:val="Отчёт основной Знак"/>
    <w:basedOn w:val="a4"/>
    <w:link w:val="af"/>
    <w:rsid w:val="00102C10"/>
    <w:rPr>
      <w:rFonts w:ascii="Times New Roman" w:hAnsi="Times New Roman"/>
      <w:sz w:val="26"/>
    </w:rPr>
  </w:style>
  <w:style w:type="table" w:styleId="af3">
    <w:name w:val="Table Grid"/>
    <w:basedOn w:val="a1"/>
    <w:rsid w:val="006159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Отчёт подрисун Знак"/>
    <w:basedOn w:val="a8"/>
    <w:link w:val="af1"/>
    <w:rsid w:val="00102C10"/>
    <w:rPr>
      <w:rFonts w:ascii="Times New Roman" w:hAnsi="Times New Roman"/>
      <w:sz w:val="26"/>
    </w:rPr>
  </w:style>
  <w:style w:type="paragraph" w:styleId="af4">
    <w:name w:val="Balloon Text"/>
    <w:basedOn w:val="a"/>
    <w:link w:val="af5"/>
    <w:uiPriority w:val="99"/>
    <w:semiHidden/>
    <w:unhideWhenUsed/>
    <w:rsid w:val="008B242E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B242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4.tmp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12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20112729658792652"/>
          <c:y val="5.0925925925925923E-2"/>
          <c:w val="0.62948141153535697"/>
          <c:h val="0.66053809739039415"/>
        </c:manualLayout>
      </c:layout>
      <c:scatterChart>
        <c:scatterStyle val="lineMarker"/>
        <c:varyColors val="0"/>
        <c:ser>
          <c:idx val="0"/>
          <c:order val="0"/>
          <c:tx>
            <c:v>Вода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Лист7!$B$7:$B$16</c:f>
              <c:numCache>
                <c:formatCode>General</c:formatCode>
                <c:ptCount val="10"/>
                <c:pt idx="0">
                  <c:v>0.39</c:v>
                </c:pt>
                <c:pt idx="1">
                  <c:v>0.40375</c:v>
                </c:pt>
                <c:pt idx="2">
                  <c:v>0.41749999999999998</c:v>
                </c:pt>
                <c:pt idx="3">
                  <c:v>0.44500000000000001</c:v>
                </c:pt>
                <c:pt idx="4">
                  <c:v>0.47249999999999998</c:v>
                </c:pt>
                <c:pt idx="5">
                  <c:v>0.5</c:v>
                </c:pt>
                <c:pt idx="6">
                  <c:v>0.51702999999999999</c:v>
                </c:pt>
                <c:pt idx="7">
                  <c:v>0.53405999999999998</c:v>
                </c:pt>
                <c:pt idx="8">
                  <c:v>0.56811999999999996</c:v>
                </c:pt>
                <c:pt idx="9">
                  <c:v>1</c:v>
                </c:pt>
              </c:numCache>
            </c:numRef>
          </c:xVal>
          <c:yVal>
            <c:numRef>
              <c:f>Лист7!$C$7:$C$16</c:f>
              <c:numCache>
                <c:formatCode>General</c:formatCode>
                <c:ptCount val="10"/>
                <c:pt idx="0">
                  <c:v>0</c:v>
                </c:pt>
                <c:pt idx="1">
                  <c:v>1.197E-2</c:v>
                </c:pt>
                <c:pt idx="2">
                  <c:v>2.3949999999999999E-2</c:v>
                </c:pt>
                <c:pt idx="3">
                  <c:v>4.7899999999999998E-2</c:v>
                </c:pt>
                <c:pt idx="4">
                  <c:v>8.5989999999999997E-2</c:v>
                </c:pt>
                <c:pt idx="5">
                  <c:v>0.12408</c:v>
                </c:pt>
                <c:pt idx="6">
                  <c:v>0.14998</c:v>
                </c:pt>
                <c:pt idx="7">
                  <c:v>0.17588000000000001</c:v>
                </c:pt>
                <c:pt idx="8">
                  <c:v>0.31909999999999999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0FC-48BD-9FC0-8CF73A43B1BC}"/>
            </c:ext>
          </c:extLst>
        </c:ser>
        <c:ser>
          <c:idx val="1"/>
          <c:order val="1"/>
          <c:tx>
            <c:v>Нефть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Лист7!$B$7:$B$16</c:f>
              <c:numCache>
                <c:formatCode>General</c:formatCode>
                <c:ptCount val="10"/>
                <c:pt idx="0">
                  <c:v>0.39</c:v>
                </c:pt>
                <c:pt idx="1">
                  <c:v>0.40375</c:v>
                </c:pt>
                <c:pt idx="2">
                  <c:v>0.41749999999999998</c:v>
                </c:pt>
                <c:pt idx="3">
                  <c:v>0.44500000000000001</c:v>
                </c:pt>
                <c:pt idx="4">
                  <c:v>0.47249999999999998</c:v>
                </c:pt>
                <c:pt idx="5">
                  <c:v>0.5</c:v>
                </c:pt>
                <c:pt idx="6">
                  <c:v>0.51702999999999999</c:v>
                </c:pt>
                <c:pt idx="7">
                  <c:v>0.53405999999999998</c:v>
                </c:pt>
                <c:pt idx="8">
                  <c:v>0.56811999999999996</c:v>
                </c:pt>
                <c:pt idx="9">
                  <c:v>1</c:v>
                </c:pt>
              </c:numCache>
            </c:numRef>
          </c:xVal>
          <c:yVal>
            <c:numRef>
              <c:f>Лист7!$D$7:$D$16</c:f>
              <c:numCache>
                <c:formatCode>General</c:formatCode>
                <c:ptCount val="10"/>
                <c:pt idx="0">
                  <c:v>1</c:v>
                </c:pt>
                <c:pt idx="1">
                  <c:v>0.80310999999999999</c:v>
                </c:pt>
                <c:pt idx="2">
                  <c:v>0.60621999999999998</c:v>
                </c:pt>
                <c:pt idx="3">
                  <c:v>0.28253</c:v>
                </c:pt>
                <c:pt idx="4">
                  <c:v>0.11189</c:v>
                </c:pt>
                <c:pt idx="5">
                  <c:v>5.0950000000000002E-2</c:v>
                </c:pt>
                <c:pt idx="6">
                  <c:v>3.5709999999999999E-2</c:v>
                </c:pt>
                <c:pt idx="7">
                  <c:v>2.0469999999999999E-2</c:v>
                </c:pt>
                <c:pt idx="8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0FC-48BD-9FC0-8CF73A43B1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934592"/>
        <c:axId val="150936896"/>
      </c:scatterChart>
      <c:scatterChart>
        <c:scatterStyle val="lineMarker"/>
        <c:varyColors val="0"/>
        <c:ser>
          <c:idx val="2"/>
          <c:order val="2"/>
          <c:tx>
            <c:v>Капиллярное давление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Лист7!$B$7:$B$16</c:f>
              <c:numCache>
                <c:formatCode>General</c:formatCode>
                <c:ptCount val="10"/>
                <c:pt idx="0">
                  <c:v>0.39</c:v>
                </c:pt>
                <c:pt idx="1">
                  <c:v>0.40375</c:v>
                </c:pt>
                <c:pt idx="2">
                  <c:v>0.41749999999999998</c:v>
                </c:pt>
                <c:pt idx="3">
                  <c:v>0.44500000000000001</c:v>
                </c:pt>
                <c:pt idx="4">
                  <c:v>0.47249999999999998</c:v>
                </c:pt>
                <c:pt idx="5">
                  <c:v>0.5</c:v>
                </c:pt>
                <c:pt idx="6">
                  <c:v>0.51702999999999999</c:v>
                </c:pt>
                <c:pt idx="7">
                  <c:v>0.53405999999999998</c:v>
                </c:pt>
                <c:pt idx="8">
                  <c:v>0.56811999999999996</c:v>
                </c:pt>
                <c:pt idx="9">
                  <c:v>1</c:v>
                </c:pt>
              </c:numCache>
            </c:numRef>
          </c:xVal>
          <c:yVal>
            <c:numRef>
              <c:f>Лист7!$E$7:$E$16</c:f>
              <c:numCache>
                <c:formatCode>General</c:formatCode>
                <c:ptCount val="10"/>
                <c:pt idx="0">
                  <c:v>0.48830000000000001</c:v>
                </c:pt>
                <c:pt idx="1">
                  <c:v>0.46439000000000002</c:v>
                </c:pt>
                <c:pt idx="2">
                  <c:v>0.44047999999999998</c:v>
                </c:pt>
                <c:pt idx="3">
                  <c:v>0.39265</c:v>
                </c:pt>
                <c:pt idx="4">
                  <c:v>0.34483000000000003</c:v>
                </c:pt>
                <c:pt idx="5">
                  <c:v>0.29701</c:v>
                </c:pt>
                <c:pt idx="6">
                  <c:v>0.28026000000000001</c:v>
                </c:pt>
                <c:pt idx="7">
                  <c:v>0.26351000000000002</c:v>
                </c:pt>
                <c:pt idx="8">
                  <c:v>0.23002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30FC-48BD-9FC0-8CF73A43B1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035328"/>
        <c:axId val="162034752"/>
      </c:scatterChart>
      <c:valAx>
        <c:axId val="150934592"/>
        <c:scaling>
          <c:orientation val="minMax"/>
          <c:max val="0.60000000000000009"/>
          <c:min val="0.3500000000000000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Водонасыщенность</a:t>
                </a:r>
              </a:p>
            </c:rich>
          </c:tx>
          <c:layout>
            <c:manualLayout>
              <c:xMode val="edge"/>
              <c:yMode val="edge"/>
              <c:x val="0.41086001749781281"/>
              <c:y val="0.7924656849917929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50936896"/>
        <c:crosses val="autoZero"/>
        <c:crossBetween val="midCat"/>
      </c:valAx>
      <c:valAx>
        <c:axId val="15093689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Относительная фазовая</a:t>
                </a:r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проницаемость</a:t>
                </a:r>
              </a:p>
            </c:rich>
          </c:tx>
          <c:layout>
            <c:manualLayout>
              <c:xMode val="edge"/>
              <c:yMode val="edge"/>
              <c:x val="3.3333333333333333E-2"/>
              <c:y val="0.1676947870224340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50934592"/>
        <c:crosses val="autoZero"/>
        <c:crossBetween val="midCat"/>
      </c:valAx>
      <c:valAx>
        <c:axId val="162034752"/>
        <c:scaling>
          <c:orientation val="minMax"/>
          <c:max val="0.5"/>
          <c:min val="0.2"/>
        </c:scaling>
        <c:delete val="0"/>
        <c:axPos val="r"/>
        <c:title>
          <c:tx>
            <c:rich>
              <a:bodyPr rot="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Капиллярное давление,</a:t>
                </a:r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атм</a:t>
                </a:r>
              </a:p>
            </c:rich>
          </c:tx>
          <c:layout>
            <c:manualLayout>
              <c:xMode val="edge"/>
              <c:yMode val="edge"/>
              <c:x val="0.90633566355462825"/>
              <c:y val="0.154065757553176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62035328"/>
        <c:crosses val="max"/>
        <c:crossBetween val="midCat"/>
      </c:valAx>
      <c:valAx>
        <c:axId val="1620353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2034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246106736657918"/>
          <c:y val="0.89284850829263573"/>
          <c:w val="0.6773000874890639"/>
          <c:h val="6.67312263986598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Факт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Лист8!$B$8:$B$27</c:f>
              <c:numCache>
                <c:formatCode>d\-mmm\-yy</c:formatCode>
                <c:ptCount val="20"/>
                <c:pt idx="0">
                  <c:v>35431</c:v>
                </c:pt>
                <c:pt idx="1">
                  <c:v>35796</c:v>
                </c:pt>
                <c:pt idx="2">
                  <c:v>36161</c:v>
                </c:pt>
                <c:pt idx="3">
                  <c:v>36526</c:v>
                </c:pt>
                <c:pt idx="4">
                  <c:v>36892</c:v>
                </c:pt>
                <c:pt idx="5">
                  <c:v>37257</c:v>
                </c:pt>
                <c:pt idx="6">
                  <c:v>37622</c:v>
                </c:pt>
                <c:pt idx="7">
                  <c:v>37987</c:v>
                </c:pt>
                <c:pt idx="8">
                  <c:v>38353</c:v>
                </c:pt>
                <c:pt idx="9">
                  <c:v>38718</c:v>
                </c:pt>
                <c:pt idx="10">
                  <c:v>39083</c:v>
                </c:pt>
                <c:pt idx="11">
                  <c:v>39448</c:v>
                </c:pt>
                <c:pt idx="12">
                  <c:v>39814</c:v>
                </c:pt>
                <c:pt idx="13">
                  <c:v>40179</c:v>
                </c:pt>
                <c:pt idx="14">
                  <c:v>40544</c:v>
                </c:pt>
                <c:pt idx="15">
                  <c:v>40909</c:v>
                </c:pt>
                <c:pt idx="16">
                  <c:v>41275</c:v>
                </c:pt>
                <c:pt idx="17">
                  <c:v>41640</c:v>
                </c:pt>
                <c:pt idx="18">
                  <c:v>42005</c:v>
                </c:pt>
                <c:pt idx="19">
                  <c:v>42370</c:v>
                </c:pt>
              </c:numCache>
            </c:numRef>
          </c:xVal>
          <c:yVal>
            <c:numRef>
              <c:f>Лист8!$G$8:$G$27</c:f>
              <c:numCache>
                <c:formatCode>General</c:formatCode>
                <c:ptCount val="20"/>
                <c:pt idx="0">
                  <c:v>0</c:v>
                </c:pt>
                <c:pt idx="1">
                  <c:v>1.0941843800000002</c:v>
                </c:pt>
                <c:pt idx="2">
                  <c:v>1.7798931099999999</c:v>
                </c:pt>
                <c:pt idx="3">
                  <c:v>3.4189143200000003</c:v>
                </c:pt>
                <c:pt idx="4">
                  <c:v>4.1280840799999998</c:v>
                </c:pt>
                <c:pt idx="5">
                  <c:v>4.6484379200000001</c:v>
                </c:pt>
                <c:pt idx="6">
                  <c:v>5.2618517900000006</c:v>
                </c:pt>
                <c:pt idx="7">
                  <c:v>5.8728429100000001</c:v>
                </c:pt>
                <c:pt idx="8">
                  <c:v>7.2238299799999997</c:v>
                </c:pt>
                <c:pt idx="9">
                  <c:v>9.842267699999999</c:v>
                </c:pt>
                <c:pt idx="10">
                  <c:v>11.154252899999999</c:v>
                </c:pt>
                <c:pt idx="11">
                  <c:v>12.223346400000001</c:v>
                </c:pt>
                <c:pt idx="12">
                  <c:v>13.204692300000001</c:v>
                </c:pt>
                <c:pt idx="13">
                  <c:v>13.905175400000001</c:v>
                </c:pt>
                <c:pt idx="14">
                  <c:v>14.6962253</c:v>
                </c:pt>
                <c:pt idx="15">
                  <c:v>16.395498100000001</c:v>
                </c:pt>
                <c:pt idx="16">
                  <c:v>17.4031859</c:v>
                </c:pt>
                <c:pt idx="17">
                  <c:v>18.3387198</c:v>
                </c:pt>
                <c:pt idx="18">
                  <c:v>19.319448999999999</c:v>
                </c:pt>
                <c:pt idx="19">
                  <c:v>20.420434699999998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609-458E-8F9D-27A02DDE81AC}"/>
            </c:ext>
          </c:extLst>
        </c:ser>
        <c:ser>
          <c:idx val="1"/>
          <c:order val="1"/>
          <c:tx>
            <c:v>Расчёт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Лист8!$B$8:$B$27</c:f>
              <c:numCache>
                <c:formatCode>d\-mmm\-yy</c:formatCode>
                <c:ptCount val="20"/>
                <c:pt idx="0">
                  <c:v>35431</c:v>
                </c:pt>
                <c:pt idx="1">
                  <c:v>35796</c:v>
                </c:pt>
                <c:pt idx="2">
                  <c:v>36161</c:v>
                </c:pt>
                <c:pt idx="3">
                  <c:v>36526</c:v>
                </c:pt>
                <c:pt idx="4">
                  <c:v>36892</c:v>
                </c:pt>
                <c:pt idx="5">
                  <c:v>37257</c:v>
                </c:pt>
                <c:pt idx="6">
                  <c:v>37622</c:v>
                </c:pt>
                <c:pt idx="7">
                  <c:v>37987</c:v>
                </c:pt>
                <c:pt idx="8">
                  <c:v>38353</c:v>
                </c:pt>
                <c:pt idx="9">
                  <c:v>38718</c:v>
                </c:pt>
                <c:pt idx="10">
                  <c:v>39083</c:v>
                </c:pt>
                <c:pt idx="11">
                  <c:v>39448</c:v>
                </c:pt>
                <c:pt idx="12">
                  <c:v>39814</c:v>
                </c:pt>
                <c:pt idx="13">
                  <c:v>40179</c:v>
                </c:pt>
                <c:pt idx="14">
                  <c:v>40544</c:v>
                </c:pt>
                <c:pt idx="15">
                  <c:v>40909</c:v>
                </c:pt>
                <c:pt idx="16">
                  <c:v>41275</c:v>
                </c:pt>
                <c:pt idx="17">
                  <c:v>41640</c:v>
                </c:pt>
                <c:pt idx="18">
                  <c:v>42005</c:v>
                </c:pt>
                <c:pt idx="19">
                  <c:v>42370</c:v>
                </c:pt>
              </c:numCache>
            </c:numRef>
          </c:xVal>
          <c:yVal>
            <c:numRef>
              <c:f>Лист8!$H$8:$H$27</c:f>
              <c:numCache>
                <c:formatCode>General</c:formatCode>
                <c:ptCount val="20"/>
                <c:pt idx="0">
                  <c:v>0</c:v>
                </c:pt>
                <c:pt idx="1">
                  <c:v>1.8987047699999999</c:v>
                </c:pt>
                <c:pt idx="2">
                  <c:v>3.8553529099999997</c:v>
                </c:pt>
                <c:pt idx="3">
                  <c:v>4.93969652</c:v>
                </c:pt>
                <c:pt idx="4">
                  <c:v>5.6983344300000001</c:v>
                </c:pt>
                <c:pt idx="5">
                  <c:v>6.4084028100000001</c:v>
                </c:pt>
                <c:pt idx="6">
                  <c:v>7.1265323400000007</c:v>
                </c:pt>
                <c:pt idx="7">
                  <c:v>7.6815623399999993</c:v>
                </c:pt>
                <c:pt idx="8">
                  <c:v>8.58389135</c:v>
                </c:pt>
                <c:pt idx="9">
                  <c:v>10.8533033</c:v>
                </c:pt>
                <c:pt idx="10">
                  <c:v>12.684285600000001</c:v>
                </c:pt>
                <c:pt idx="11">
                  <c:v>14.083666000000001</c:v>
                </c:pt>
                <c:pt idx="12">
                  <c:v>15.3527465</c:v>
                </c:pt>
                <c:pt idx="13">
                  <c:v>16.6383017</c:v>
                </c:pt>
                <c:pt idx="14">
                  <c:v>17.1888386</c:v>
                </c:pt>
                <c:pt idx="15">
                  <c:v>18.111333699999999</c:v>
                </c:pt>
                <c:pt idx="16">
                  <c:v>18.760983100000001</c:v>
                </c:pt>
                <c:pt idx="17">
                  <c:v>19.672113299999999</c:v>
                </c:pt>
                <c:pt idx="18">
                  <c:v>20.089971599999998</c:v>
                </c:pt>
                <c:pt idx="19">
                  <c:v>20.803845900000002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609-458E-8F9D-27A02DDE81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929408"/>
        <c:axId val="267268608"/>
      </c:scatterChart>
      <c:valAx>
        <c:axId val="150929408"/>
        <c:scaling>
          <c:orientation val="minMax"/>
          <c:min val="3543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Текущая дата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[$-FC19]d\ mmm\ yyyy;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67268608"/>
        <c:crosses val="autoZero"/>
        <c:crossBetween val="midCat"/>
        <c:majorUnit val="1461"/>
      </c:valAx>
      <c:valAx>
        <c:axId val="26726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Накопленная добыча нефти,</a:t>
                </a:r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тыс. 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50929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8654396325459321"/>
          <c:y val="5.0925925925925923E-2"/>
          <c:w val="0.72706014873140856"/>
          <c:h val="0.68198308544765229"/>
        </c:manualLayout>
      </c:layout>
      <c:scatterChart>
        <c:scatterStyle val="lineMarker"/>
        <c:varyColors val="0"/>
        <c:ser>
          <c:idx val="0"/>
          <c:order val="0"/>
          <c:tx>
            <c:v>Факт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Лист8!$B$8:$B$27</c:f>
              <c:numCache>
                <c:formatCode>d\-mmm\-yy</c:formatCode>
                <c:ptCount val="20"/>
                <c:pt idx="0">
                  <c:v>35431</c:v>
                </c:pt>
                <c:pt idx="1">
                  <c:v>35796</c:v>
                </c:pt>
                <c:pt idx="2">
                  <c:v>36161</c:v>
                </c:pt>
                <c:pt idx="3">
                  <c:v>36526</c:v>
                </c:pt>
                <c:pt idx="4">
                  <c:v>36892</c:v>
                </c:pt>
                <c:pt idx="5">
                  <c:v>37257</c:v>
                </c:pt>
                <c:pt idx="6">
                  <c:v>37622</c:v>
                </c:pt>
                <c:pt idx="7">
                  <c:v>37987</c:v>
                </c:pt>
                <c:pt idx="8">
                  <c:v>38353</c:v>
                </c:pt>
                <c:pt idx="9">
                  <c:v>38718</c:v>
                </c:pt>
                <c:pt idx="10">
                  <c:v>39083</c:v>
                </c:pt>
                <c:pt idx="11">
                  <c:v>39448</c:v>
                </c:pt>
                <c:pt idx="12">
                  <c:v>39814</c:v>
                </c:pt>
                <c:pt idx="13">
                  <c:v>40179</c:v>
                </c:pt>
                <c:pt idx="14">
                  <c:v>40544</c:v>
                </c:pt>
                <c:pt idx="15">
                  <c:v>40909</c:v>
                </c:pt>
                <c:pt idx="16">
                  <c:v>41275</c:v>
                </c:pt>
                <c:pt idx="17">
                  <c:v>41640</c:v>
                </c:pt>
                <c:pt idx="18">
                  <c:v>42005</c:v>
                </c:pt>
                <c:pt idx="19">
                  <c:v>42370</c:v>
                </c:pt>
              </c:numCache>
            </c:numRef>
          </c:xVal>
          <c:yVal>
            <c:numRef>
              <c:f>Лист8!$K$8:$K$27</c:f>
              <c:numCache>
                <c:formatCode>General</c:formatCode>
                <c:ptCount val="20"/>
                <c:pt idx="0">
                  <c:v>0</c:v>
                </c:pt>
                <c:pt idx="1">
                  <c:v>1.5927731300000003</c:v>
                </c:pt>
                <c:pt idx="2">
                  <c:v>4.5984748600000005</c:v>
                </c:pt>
                <c:pt idx="3">
                  <c:v>7.6979019199999996</c:v>
                </c:pt>
                <c:pt idx="4">
                  <c:v>11.657384480000001</c:v>
                </c:pt>
                <c:pt idx="5">
                  <c:v>14.301495320000001</c:v>
                </c:pt>
                <c:pt idx="6">
                  <c:v>14.98829624</c:v>
                </c:pt>
                <c:pt idx="7">
                  <c:v>15.68260471</c:v>
                </c:pt>
                <c:pt idx="8">
                  <c:v>18.276253879999999</c:v>
                </c:pt>
                <c:pt idx="9">
                  <c:v>21.233257950000002</c:v>
                </c:pt>
                <c:pt idx="10">
                  <c:v>23.7998619</c:v>
                </c:pt>
                <c:pt idx="11">
                  <c:v>26.038668900000001</c:v>
                </c:pt>
                <c:pt idx="12">
                  <c:v>28.398288300000004</c:v>
                </c:pt>
                <c:pt idx="13">
                  <c:v>30.700180400000001</c:v>
                </c:pt>
                <c:pt idx="14">
                  <c:v>31.534601299999999</c:v>
                </c:pt>
                <c:pt idx="15">
                  <c:v>33.3956266</c:v>
                </c:pt>
                <c:pt idx="16">
                  <c:v>34.5090164</c:v>
                </c:pt>
                <c:pt idx="17">
                  <c:v>35.505814799999996</c:v>
                </c:pt>
                <c:pt idx="18">
                  <c:v>36.592364500000002</c:v>
                </c:pt>
                <c:pt idx="19">
                  <c:v>37.956657199999995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373-4B0F-A65F-794D1E8FAD99}"/>
            </c:ext>
          </c:extLst>
        </c:ser>
        <c:ser>
          <c:idx val="1"/>
          <c:order val="1"/>
          <c:tx>
            <c:v>Расчёт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Лист8!$B$8:$B$27</c:f>
              <c:numCache>
                <c:formatCode>d\-mmm\-yy</c:formatCode>
                <c:ptCount val="20"/>
                <c:pt idx="0">
                  <c:v>35431</c:v>
                </c:pt>
                <c:pt idx="1">
                  <c:v>35796</c:v>
                </c:pt>
                <c:pt idx="2">
                  <c:v>36161</c:v>
                </c:pt>
                <c:pt idx="3">
                  <c:v>36526</c:v>
                </c:pt>
                <c:pt idx="4">
                  <c:v>36892</c:v>
                </c:pt>
                <c:pt idx="5">
                  <c:v>37257</c:v>
                </c:pt>
                <c:pt idx="6">
                  <c:v>37622</c:v>
                </c:pt>
                <c:pt idx="7">
                  <c:v>37987</c:v>
                </c:pt>
                <c:pt idx="8">
                  <c:v>38353</c:v>
                </c:pt>
                <c:pt idx="9">
                  <c:v>38718</c:v>
                </c:pt>
                <c:pt idx="10">
                  <c:v>39083</c:v>
                </c:pt>
                <c:pt idx="11">
                  <c:v>39448</c:v>
                </c:pt>
                <c:pt idx="12">
                  <c:v>39814</c:v>
                </c:pt>
                <c:pt idx="13">
                  <c:v>40179</c:v>
                </c:pt>
                <c:pt idx="14">
                  <c:v>40544</c:v>
                </c:pt>
                <c:pt idx="15">
                  <c:v>40909</c:v>
                </c:pt>
                <c:pt idx="16">
                  <c:v>41275</c:v>
                </c:pt>
                <c:pt idx="17">
                  <c:v>41640</c:v>
                </c:pt>
                <c:pt idx="18">
                  <c:v>42005</c:v>
                </c:pt>
                <c:pt idx="19">
                  <c:v>42370</c:v>
                </c:pt>
              </c:numCache>
            </c:numRef>
          </c:xVal>
          <c:yVal>
            <c:numRef>
              <c:f>Лист8!$L$8:$L$27</c:f>
              <c:numCache>
                <c:formatCode>General</c:formatCode>
                <c:ptCount val="20"/>
                <c:pt idx="0">
                  <c:v>0</c:v>
                </c:pt>
                <c:pt idx="1">
                  <c:v>1.96341762</c:v>
                </c:pt>
                <c:pt idx="2">
                  <c:v>5.4736837099999995</c:v>
                </c:pt>
                <c:pt idx="3">
                  <c:v>8.8500898699999997</c:v>
                </c:pt>
                <c:pt idx="4">
                  <c:v>12.876910380000002</c:v>
                </c:pt>
                <c:pt idx="5">
                  <c:v>15.377253060000001</c:v>
                </c:pt>
                <c:pt idx="6">
                  <c:v>16.542862290000002</c:v>
                </c:pt>
                <c:pt idx="7">
                  <c:v>17.271352589999999</c:v>
                </c:pt>
                <c:pt idx="8">
                  <c:v>18.379445</c:v>
                </c:pt>
                <c:pt idx="9">
                  <c:v>21.170209550000003</c:v>
                </c:pt>
                <c:pt idx="10">
                  <c:v>23.901578550000004</c:v>
                </c:pt>
                <c:pt idx="11">
                  <c:v>26.208586</c:v>
                </c:pt>
                <c:pt idx="12">
                  <c:v>28.526154500000001</c:v>
                </c:pt>
                <c:pt idx="13">
                  <c:v>31.024438700000001</c:v>
                </c:pt>
                <c:pt idx="14">
                  <c:v>31.991621600000002</c:v>
                </c:pt>
                <c:pt idx="15">
                  <c:v>33.886290700000004</c:v>
                </c:pt>
                <c:pt idx="16">
                  <c:v>35.283912100000002</c:v>
                </c:pt>
                <c:pt idx="17">
                  <c:v>36.951309299999998</c:v>
                </c:pt>
                <c:pt idx="18">
                  <c:v>37.774082100000001</c:v>
                </c:pt>
                <c:pt idx="19">
                  <c:v>39.362960400000006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373-4B0F-A65F-794D1E8FAD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912000"/>
        <c:axId val="162440896"/>
      </c:scatterChart>
      <c:valAx>
        <c:axId val="49912000"/>
        <c:scaling>
          <c:orientation val="minMax"/>
          <c:min val="3543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Текущая дата</a:t>
                </a:r>
              </a:p>
            </c:rich>
          </c:tx>
          <c:layout>
            <c:manualLayout>
              <c:xMode val="edge"/>
              <c:yMode val="edge"/>
              <c:x val="0.46953237095363071"/>
              <c:y val="0.8171296296296296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[$-FC19]d\ mmm\ yyyy;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62440896"/>
        <c:crosses val="autoZero"/>
        <c:crossBetween val="midCat"/>
        <c:majorUnit val="1461"/>
      </c:valAx>
      <c:valAx>
        <c:axId val="16244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Накопленная добыча жидкости,</a:t>
                </a:r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тыс. т</a:t>
                </a:r>
              </a:p>
            </c:rich>
          </c:tx>
          <c:layout>
            <c:manualLayout>
              <c:xMode val="edge"/>
              <c:yMode val="edge"/>
              <c:x val="3.888888888888889E-2"/>
              <c:y val="6.9510061242344712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9912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355818022747155"/>
          <c:y val="0.89877150772820069"/>
          <c:w val="0.50399453193350829"/>
          <c:h val="7.34507144940215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4113436825421949"/>
          <c:y val="4.6296296296296294E-2"/>
          <c:w val="0.66197496669700207"/>
          <c:h val="0.65019903762029752"/>
        </c:manualLayout>
      </c:layout>
      <c:scatterChart>
        <c:scatterStyle val="lineMarker"/>
        <c:varyColors val="0"/>
        <c:ser>
          <c:idx val="0"/>
          <c:order val="0"/>
          <c:tx>
            <c:v>Годовая добыча нефти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Лист9!$B$6:$B$85</c:f>
              <c:numCache>
                <c:formatCode>d\-mmm\-yy</c:formatCode>
                <c:ptCount val="80"/>
                <c:pt idx="0">
                  <c:v>35431</c:v>
                </c:pt>
                <c:pt idx="1">
                  <c:v>35796</c:v>
                </c:pt>
                <c:pt idx="2">
                  <c:v>36161</c:v>
                </c:pt>
                <c:pt idx="3">
                  <c:v>36526</c:v>
                </c:pt>
                <c:pt idx="4">
                  <c:v>36892</c:v>
                </c:pt>
                <c:pt idx="5">
                  <c:v>37257</c:v>
                </c:pt>
                <c:pt idx="6">
                  <c:v>37622</c:v>
                </c:pt>
                <c:pt idx="7">
                  <c:v>37987</c:v>
                </c:pt>
                <c:pt idx="8">
                  <c:v>38353</c:v>
                </c:pt>
                <c:pt idx="9">
                  <c:v>38718</c:v>
                </c:pt>
                <c:pt idx="10">
                  <c:v>39083</c:v>
                </c:pt>
                <c:pt idx="11">
                  <c:v>39448</c:v>
                </c:pt>
                <c:pt idx="12">
                  <c:v>39814</c:v>
                </c:pt>
                <c:pt idx="13">
                  <c:v>40179</c:v>
                </c:pt>
                <c:pt idx="14">
                  <c:v>40544</c:v>
                </c:pt>
                <c:pt idx="15">
                  <c:v>40909</c:v>
                </c:pt>
                <c:pt idx="16">
                  <c:v>41275</c:v>
                </c:pt>
                <c:pt idx="17">
                  <c:v>41640</c:v>
                </c:pt>
                <c:pt idx="18">
                  <c:v>42005</c:v>
                </c:pt>
                <c:pt idx="19">
                  <c:v>42370</c:v>
                </c:pt>
                <c:pt idx="20">
                  <c:v>42736</c:v>
                </c:pt>
                <c:pt idx="21">
                  <c:v>43101</c:v>
                </c:pt>
                <c:pt idx="22">
                  <c:v>43466</c:v>
                </c:pt>
                <c:pt idx="23">
                  <c:v>43831</c:v>
                </c:pt>
                <c:pt idx="24">
                  <c:v>44197</c:v>
                </c:pt>
                <c:pt idx="25">
                  <c:v>44562</c:v>
                </c:pt>
                <c:pt idx="26">
                  <c:v>44927</c:v>
                </c:pt>
                <c:pt idx="27">
                  <c:v>45292</c:v>
                </c:pt>
                <c:pt idx="28">
                  <c:v>45658</c:v>
                </c:pt>
                <c:pt idx="29">
                  <c:v>46023</c:v>
                </c:pt>
                <c:pt idx="30">
                  <c:v>46388</c:v>
                </c:pt>
                <c:pt idx="31">
                  <c:v>46753</c:v>
                </c:pt>
                <c:pt idx="32">
                  <c:v>47119</c:v>
                </c:pt>
                <c:pt idx="33">
                  <c:v>47484</c:v>
                </c:pt>
                <c:pt idx="34">
                  <c:v>47849</c:v>
                </c:pt>
                <c:pt idx="35">
                  <c:v>48214</c:v>
                </c:pt>
                <c:pt idx="36">
                  <c:v>48580</c:v>
                </c:pt>
                <c:pt idx="37">
                  <c:v>48945</c:v>
                </c:pt>
                <c:pt idx="38">
                  <c:v>49310</c:v>
                </c:pt>
                <c:pt idx="39">
                  <c:v>49675</c:v>
                </c:pt>
                <c:pt idx="40">
                  <c:v>50041</c:v>
                </c:pt>
                <c:pt idx="41">
                  <c:v>50406</c:v>
                </c:pt>
                <c:pt idx="42">
                  <c:v>50771</c:v>
                </c:pt>
                <c:pt idx="43">
                  <c:v>51136</c:v>
                </c:pt>
                <c:pt idx="44">
                  <c:v>51502</c:v>
                </c:pt>
                <c:pt idx="45">
                  <c:v>51867</c:v>
                </c:pt>
                <c:pt idx="46">
                  <c:v>52232</c:v>
                </c:pt>
                <c:pt idx="47">
                  <c:v>52597</c:v>
                </c:pt>
                <c:pt idx="48">
                  <c:v>52963</c:v>
                </c:pt>
                <c:pt idx="49">
                  <c:v>53328</c:v>
                </c:pt>
                <c:pt idx="50">
                  <c:v>53693</c:v>
                </c:pt>
                <c:pt idx="51">
                  <c:v>54058</c:v>
                </c:pt>
                <c:pt idx="52">
                  <c:v>54424</c:v>
                </c:pt>
                <c:pt idx="53">
                  <c:v>54789</c:v>
                </c:pt>
                <c:pt idx="54">
                  <c:v>55154</c:v>
                </c:pt>
                <c:pt idx="55">
                  <c:v>55519</c:v>
                </c:pt>
                <c:pt idx="56">
                  <c:v>55885</c:v>
                </c:pt>
                <c:pt idx="57">
                  <c:v>56250</c:v>
                </c:pt>
                <c:pt idx="58">
                  <c:v>56615</c:v>
                </c:pt>
                <c:pt idx="59">
                  <c:v>56980</c:v>
                </c:pt>
                <c:pt idx="60">
                  <c:v>57346</c:v>
                </c:pt>
                <c:pt idx="61">
                  <c:v>57711</c:v>
                </c:pt>
                <c:pt idx="62">
                  <c:v>58076</c:v>
                </c:pt>
                <c:pt idx="63">
                  <c:v>58441</c:v>
                </c:pt>
                <c:pt idx="64">
                  <c:v>58807</c:v>
                </c:pt>
                <c:pt idx="65">
                  <c:v>59172</c:v>
                </c:pt>
                <c:pt idx="66">
                  <c:v>59537</c:v>
                </c:pt>
                <c:pt idx="67">
                  <c:v>59902</c:v>
                </c:pt>
                <c:pt idx="68">
                  <c:v>60268</c:v>
                </c:pt>
                <c:pt idx="69">
                  <c:v>60633</c:v>
                </c:pt>
                <c:pt idx="70">
                  <c:v>60998</c:v>
                </c:pt>
                <c:pt idx="71">
                  <c:v>61363</c:v>
                </c:pt>
                <c:pt idx="72">
                  <c:v>61729</c:v>
                </c:pt>
                <c:pt idx="73">
                  <c:v>62094</c:v>
                </c:pt>
                <c:pt idx="74">
                  <c:v>62459</c:v>
                </c:pt>
                <c:pt idx="75">
                  <c:v>62824</c:v>
                </c:pt>
                <c:pt idx="76">
                  <c:v>63190</c:v>
                </c:pt>
                <c:pt idx="77">
                  <c:v>63555</c:v>
                </c:pt>
                <c:pt idx="78">
                  <c:v>63920</c:v>
                </c:pt>
                <c:pt idx="79">
                  <c:v>64285</c:v>
                </c:pt>
              </c:numCache>
            </c:numRef>
          </c:xVal>
          <c:yVal>
            <c:numRef>
              <c:f>Лист9!$F$6:$F$85</c:f>
              <c:numCache>
                <c:formatCode>General</c:formatCode>
                <c:ptCount val="80"/>
                <c:pt idx="0">
                  <c:v>0</c:v>
                </c:pt>
                <c:pt idx="1">
                  <c:v>1.8987047699999999</c:v>
                </c:pt>
                <c:pt idx="2">
                  <c:v>1.9566481399999998</c:v>
                </c:pt>
                <c:pt idx="3">
                  <c:v>1.0843436100000003</c:v>
                </c:pt>
                <c:pt idx="4">
                  <c:v>0.75863791000000003</c:v>
                </c:pt>
                <c:pt idx="5">
                  <c:v>0.71006838000000005</c:v>
                </c:pt>
                <c:pt idx="6">
                  <c:v>0.71812953000000057</c:v>
                </c:pt>
                <c:pt idx="7">
                  <c:v>0.55502999999999858</c:v>
                </c:pt>
                <c:pt idx="8">
                  <c:v>0.90232901000000076</c:v>
                </c:pt>
                <c:pt idx="9">
                  <c:v>2.2694119500000003</c:v>
                </c:pt>
                <c:pt idx="10">
                  <c:v>1.8309823000000005</c:v>
                </c:pt>
                <c:pt idx="11">
                  <c:v>1.3993804000000001</c:v>
                </c:pt>
                <c:pt idx="12">
                  <c:v>1.2690804999999994</c:v>
                </c:pt>
                <c:pt idx="13">
                  <c:v>1.2855551999999992</c:v>
                </c:pt>
                <c:pt idx="14">
                  <c:v>0.55053690000000088</c:v>
                </c:pt>
                <c:pt idx="15">
                  <c:v>0.92249509999999901</c:v>
                </c:pt>
                <c:pt idx="16">
                  <c:v>0.64964940000000126</c:v>
                </c:pt>
                <c:pt idx="17">
                  <c:v>0.91113019999999878</c:v>
                </c:pt>
                <c:pt idx="18">
                  <c:v>0.41785829999999891</c:v>
                </c:pt>
                <c:pt idx="19">
                  <c:v>0.71387430000000407</c:v>
                </c:pt>
                <c:pt idx="20">
                  <c:v>0.95421109999999842</c:v>
                </c:pt>
                <c:pt idx="21">
                  <c:v>2.4385198999999993</c:v>
                </c:pt>
                <c:pt idx="22">
                  <c:v>11.531056600000003</c:v>
                </c:pt>
                <c:pt idx="23">
                  <c:v>28.327145399999999</c:v>
                </c:pt>
                <c:pt idx="24">
                  <c:v>32.588278099999997</c:v>
                </c:pt>
                <c:pt idx="25">
                  <c:v>54.472229999999996</c:v>
                </c:pt>
                <c:pt idx="26">
                  <c:v>32.544140000000027</c:v>
                </c:pt>
                <c:pt idx="27">
                  <c:v>24.014297999999968</c:v>
                </c:pt>
                <c:pt idx="28">
                  <c:v>24.875916000000018</c:v>
                </c:pt>
                <c:pt idx="29">
                  <c:v>24.376389000000017</c:v>
                </c:pt>
                <c:pt idx="30">
                  <c:v>28.494182999999964</c:v>
                </c:pt>
                <c:pt idx="31">
                  <c:v>24.928776000000028</c:v>
                </c:pt>
                <c:pt idx="32">
                  <c:v>22.299871999999993</c:v>
                </c:pt>
                <c:pt idx="33">
                  <c:v>17.901920000000018</c:v>
                </c:pt>
                <c:pt idx="34">
                  <c:v>24.219570999999974</c:v>
                </c:pt>
                <c:pt idx="35">
                  <c:v>26.954195000000027</c:v>
                </c:pt>
                <c:pt idx="36">
                  <c:v>29.44654399999996</c:v>
                </c:pt>
                <c:pt idx="37">
                  <c:v>34.931650000000047</c:v>
                </c:pt>
                <c:pt idx="38">
                  <c:v>23.784356999999943</c:v>
                </c:pt>
                <c:pt idx="39">
                  <c:v>15.466836000000058</c:v>
                </c:pt>
                <c:pt idx="40">
                  <c:v>11.424807999999928</c:v>
                </c:pt>
                <c:pt idx="41">
                  <c:v>9.2284750000000031</c:v>
                </c:pt>
                <c:pt idx="42">
                  <c:v>7.9624780000000328</c:v>
                </c:pt>
                <c:pt idx="43">
                  <c:v>7.0603340000000117</c:v>
                </c:pt>
                <c:pt idx="44">
                  <c:v>6.374035000000049</c:v>
                </c:pt>
                <c:pt idx="45">
                  <c:v>5.8586500000000115</c:v>
                </c:pt>
                <c:pt idx="46">
                  <c:v>5.4031729999999243</c:v>
                </c:pt>
                <c:pt idx="47">
                  <c:v>5.0208190000000741</c:v>
                </c:pt>
                <c:pt idx="48">
                  <c:v>4.7089449999999715</c:v>
                </c:pt>
                <c:pt idx="49">
                  <c:v>4.408523999999943</c:v>
                </c:pt>
                <c:pt idx="50">
                  <c:v>4.1662489999999934</c:v>
                </c:pt>
                <c:pt idx="51">
                  <c:v>3.9407129999999597</c:v>
                </c:pt>
                <c:pt idx="52">
                  <c:v>3.7548220000001038</c:v>
                </c:pt>
                <c:pt idx="53">
                  <c:v>3.5610020000000304</c:v>
                </c:pt>
                <c:pt idx="54">
                  <c:v>3.3900879999998779</c:v>
                </c:pt>
                <c:pt idx="55">
                  <c:v>3.243842000000086</c:v>
                </c:pt>
                <c:pt idx="56">
                  <c:v>3.1134539999999333</c:v>
                </c:pt>
                <c:pt idx="57">
                  <c:v>2.9742559999999685</c:v>
                </c:pt>
                <c:pt idx="58">
                  <c:v>2.8473920000000135</c:v>
                </c:pt>
                <c:pt idx="59">
                  <c:v>2.7469580000000633</c:v>
                </c:pt>
                <c:pt idx="60">
                  <c:v>2.6482859999999846</c:v>
                </c:pt>
                <c:pt idx="61">
                  <c:v>2.5381609999999455</c:v>
                </c:pt>
                <c:pt idx="62">
                  <c:v>2.4465370000000348</c:v>
                </c:pt>
                <c:pt idx="63">
                  <c:v>2.3593180000000302</c:v>
                </c:pt>
                <c:pt idx="64">
                  <c:v>2.2861950000000206</c:v>
                </c:pt>
                <c:pt idx="65">
                  <c:v>2.2042619999999715</c:v>
                </c:pt>
                <c:pt idx="66">
                  <c:v>2.128496000000041</c:v>
                </c:pt>
                <c:pt idx="67">
                  <c:v>2.0624209999999721</c:v>
                </c:pt>
                <c:pt idx="68">
                  <c:v>2.0016319999999723</c:v>
                </c:pt>
                <c:pt idx="69">
                  <c:v>1.9434860000000072</c:v>
                </c:pt>
                <c:pt idx="70">
                  <c:v>1.8932690000000321</c:v>
                </c:pt>
                <c:pt idx="71">
                  <c:v>1.843932999999879</c:v>
                </c:pt>
                <c:pt idx="72">
                  <c:v>1.7990020000000868</c:v>
                </c:pt>
                <c:pt idx="73">
                  <c:v>1.7496659999999338</c:v>
                </c:pt>
                <c:pt idx="74">
                  <c:v>1.710021000000097</c:v>
                </c:pt>
                <c:pt idx="75">
                  <c:v>1.6659709999998995</c:v>
                </c:pt>
                <c:pt idx="76">
                  <c:v>1.6289690000000974</c:v>
                </c:pt>
                <c:pt idx="77">
                  <c:v>1.5875620000000481</c:v>
                </c:pt>
                <c:pt idx="78">
                  <c:v>1.5470359999999346</c:v>
                </c:pt>
                <c:pt idx="79">
                  <c:v>1.5091529999999693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760-4AEC-80FB-FE742B3F5C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443200"/>
        <c:axId val="162443776"/>
      </c:scatterChart>
      <c:scatterChart>
        <c:scatterStyle val="lineMarker"/>
        <c:varyColors val="0"/>
        <c:ser>
          <c:idx val="1"/>
          <c:order val="1"/>
          <c:tx>
            <c:v>Накопленная добыча нефти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Лист9!$B$6:$B$85</c:f>
              <c:numCache>
                <c:formatCode>d\-mmm\-yy</c:formatCode>
                <c:ptCount val="80"/>
                <c:pt idx="0">
                  <c:v>35431</c:v>
                </c:pt>
                <c:pt idx="1">
                  <c:v>35796</c:v>
                </c:pt>
                <c:pt idx="2">
                  <c:v>36161</c:v>
                </c:pt>
                <c:pt idx="3">
                  <c:v>36526</c:v>
                </c:pt>
                <c:pt idx="4">
                  <c:v>36892</c:v>
                </c:pt>
                <c:pt idx="5">
                  <c:v>37257</c:v>
                </c:pt>
                <c:pt idx="6">
                  <c:v>37622</c:v>
                </c:pt>
                <c:pt idx="7">
                  <c:v>37987</c:v>
                </c:pt>
                <c:pt idx="8">
                  <c:v>38353</c:v>
                </c:pt>
                <c:pt idx="9">
                  <c:v>38718</c:v>
                </c:pt>
                <c:pt idx="10">
                  <c:v>39083</c:v>
                </c:pt>
                <c:pt idx="11">
                  <c:v>39448</c:v>
                </c:pt>
                <c:pt idx="12">
                  <c:v>39814</c:v>
                </c:pt>
                <c:pt idx="13">
                  <c:v>40179</c:v>
                </c:pt>
                <c:pt idx="14">
                  <c:v>40544</c:v>
                </c:pt>
                <c:pt idx="15">
                  <c:v>40909</c:v>
                </c:pt>
                <c:pt idx="16">
                  <c:v>41275</c:v>
                </c:pt>
                <c:pt idx="17">
                  <c:v>41640</c:v>
                </c:pt>
                <c:pt idx="18">
                  <c:v>42005</c:v>
                </c:pt>
                <c:pt idx="19">
                  <c:v>42370</c:v>
                </c:pt>
                <c:pt idx="20">
                  <c:v>42736</c:v>
                </c:pt>
                <c:pt idx="21">
                  <c:v>43101</c:v>
                </c:pt>
                <c:pt idx="22">
                  <c:v>43466</c:v>
                </c:pt>
                <c:pt idx="23">
                  <c:v>43831</c:v>
                </c:pt>
                <c:pt idx="24">
                  <c:v>44197</c:v>
                </c:pt>
                <c:pt idx="25">
                  <c:v>44562</c:v>
                </c:pt>
                <c:pt idx="26">
                  <c:v>44927</c:v>
                </c:pt>
                <c:pt idx="27">
                  <c:v>45292</c:v>
                </c:pt>
                <c:pt idx="28">
                  <c:v>45658</c:v>
                </c:pt>
                <c:pt idx="29">
                  <c:v>46023</c:v>
                </c:pt>
                <c:pt idx="30">
                  <c:v>46388</c:v>
                </c:pt>
                <c:pt idx="31">
                  <c:v>46753</c:v>
                </c:pt>
                <c:pt idx="32">
                  <c:v>47119</c:v>
                </c:pt>
                <c:pt idx="33">
                  <c:v>47484</c:v>
                </c:pt>
                <c:pt idx="34">
                  <c:v>47849</c:v>
                </c:pt>
                <c:pt idx="35">
                  <c:v>48214</c:v>
                </c:pt>
                <c:pt idx="36">
                  <c:v>48580</c:v>
                </c:pt>
                <c:pt idx="37">
                  <c:v>48945</c:v>
                </c:pt>
                <c:pt idx="38">
                  <c:v>49310</c:v>
                </c:pt>
                <c:pt idx="39">
                  <c:v>49675</c:v>
                </c:pt>
                <c:pt idx="40">
                  <c:v>50041</c:v>
                </c:pt>
                <c:pt idx="41">
                  <c:v>50406</c:v>
                </c:pt>
                <c:pt idx="42">
                  <c:v>50771</c:v>
                </c:pt>
                <c:pt idx="43">
                  <c:v>51136</c:v>
                </c:pt>
                <c:pt idx="44">
                  <c:v>51502</c:v>
                </c:pt>
                <c:pt idx="45">
                  <c:v>51867</c:v>
                </c:pt>
                <c:pt idx="46">
                  <c:v>52232</c:v>
                </c:pt>
                <c:pt idx="47">
                  <c:v>52597</c:v>
                </c:pt>
                <c:pt idx="48">
                  <c:v>52963</c:v>
                </c:pt>
                <c:pt idx="49">
                  <c:v>53328</c:v>
                </c:pt>
                <c:pt idx="50">
                  <c:v>53693</c:v>
                </c:pt>
                <c:pt idx="51">
                  <c:v>54058</c:v>
                </c:pt>
                <c:pt idx="52">
                  <c:v>54424</c:v>
                </c:pt>
                <c:pt idx="53">
                  <c:v>54789</c:v>
                </c:pt>
                <c:pt idx="54">
                  <c:v>55154</c:v>
                </c:pt>
                <c:pt idx="55">
                  <c:v>55519</c:v>
                </c:pt>
                <c:pt idx="56">
                  <c:v>55885</c:v>
                </c:pt>
                <c:pt idx="57">
                  <c:v>56250</c:v>
                </c:pt>
                <c:pt idx="58">
                  <c:v>56615</c:v>
                </c:pt>
                <c:pt idx="59">
                  <c:v>56980</c:v>
                </c:pt>
                <c:pt idx="60">
                  <c:v>57346</c:v>
                </c:pt>
                <c:pt idx="61">
                  <c:v>57711</c:v>
                </c:pt>
                <c:pt idx="62">
                  <c:v>58076</c:v>
                </c:pt>
                <c:pt idx="63">
                  <c:v>58441</c:v>
                </c:pt>
                <c:pt idx="64">
                  <c:v>58807</c:v>
                </c:pt>
                <c:pt idx="65">
                  <c:v>59172</c:v>
                </c:pt>
                <c:pt idx="66">
                  <c:v>59537</c:v>
                </c:pt>
                <c:pt idx="67">
                  <c:v>59902</c:v>
                </c:pt>
                <c:pt idx="68">
                  <c:v>60268</c:v>
                </c:pt>
                <c:pt idx="69">
                  <c:v>60633</c:v>
                </c:pt>
                <c:pt idx="70">
                  <c:v>60998</c:v>
                </c:pt>
                <c:pt idx="71">
                  <c:v>61363</c:v>
                </c:pt>
                <c:pt idx="72">
                  <c:v>61729</c:v>
                </c:pt>
                <c:pt idx="73">
                  <c:v>62094</c:v>
                </c:pt>
                <c:pt idx="74">
                  <c:v>62459</c:v>
                </c:pt>
                <c:pt idx="75">
                  <c:v>62824</c:v>
                </c:pt>
                <c:pt idx="76">
                  <c:v>63190</c:v>
                </c:pt>
                <c:pt idx="77">
                  <c:v>63555</c:v>
                </c:pt>
                <c:pt idx="78">
                  <c:v>63920</c:v>
                </c:pt>
                <c:pt idx="79">
                  <c:v>64285</c:v>
                </c:pt>
              </c:numCache>
            </c:numRef>
          </c:xVal>
          <c:yVal>
            <c:numRef>
              <c:f>Лист9!$E$6:$E$85</c:f>
              <c:numCache>
                <c:formatCode>General</c:formatCode>
                <c:ptCount val="80"/>
                <c:pt idx="0">
                  <c:v>0</c:v>
                </c:pt>
                <c:pt idx="1">
                  <c:v>1.8987047699999999</c:v>
                </c:pt>
                <c:pt idx="2">
                  <c:v>3.8553529099999997</c:v>
                </c:pt>
                <c:pt idx="3">
                  <c:v>4.93969652</c:v>
                </c:pt>
                <c:pt idx="4">
                  <c:v>5.6983344300000001</c:v>
                </c:pt>
                <c:pt idx="5">
                  <c:v>6.4084028100000001</c:v>
                </c:pt>
                <c:pt idx="6">
                  <c:v>7.1265323400000007</c:v>
                </c:pt>
                <c:pt idx="7">
                  <c:v>7.6815623399999993</c:v>
                </c:pt>
                <c:pt idx="8">
                  <c:v>8.58389135</c:v>
                </c:pt>
                <c:pt idx="9">
                  <c:v>10.8533033</c:v>
                </c:pt>
                <c:pt idx="10">
                  <c:v>12.684285600000001</c:v>
                </c:pt>
                <c:pt idx="11">
                  <c:v>14.083666000000001</c:v>
                </c:pt>
                <c:pt idx="12">
                  <c:v>15.3527465</c:v>
                </c:pt>
                <c:pt idx="13">
                  <c:v>16.6383017</c:v>
                </c:pt>
                <c:pt idx="14">
                  <c:v>17.1888386</c:v>
                </c:pt>
                <c:pt idx="15">
                  <c:v>18.111333699999999</c:v>
                </c:pt>
                <c:pt idx="16">
                  <c:v>18.760983100000001</c:v>
                </c:pt>
                <c:pt idx="17">
                  <c:v>19.672113299999999</c:v>
                </c:pt>
                <c:pt idx="18">
                  <c:v>20.089971599999998</c:v>
                </c:pt>
                <c:pt idx="19">
                  <c:v>20.803845900000002</c:v>
                </c:pt>
                <c:pt idx="20">
                  <c:v>21.758057000000001</c:v>
                </c:pt>
                <c:pt idx="21">
                  <c:v>24.1965769</c:v>
                </c:pt>
                <c:pt idx="22">
                  <c:v>35.727633500000003</c:v>
                </c:pt>
                <c:pt idx="23">
                  <c:v>64.054778900000002</c:v>
                </c:pt>
                <c:pt idx="24">
                  <c:v>96.643056999999999</c:v>
                </c:pt>
                <c:pt idx="25">
                  <c:v>151.115287</c:v>
                </c:pt>
                <c:pt idx="26">
                  <c:v>183.65942700000002</c:v>
                </c:pt>
                <c:pt idx="27">
                  <c:v>207.67372499999999</c:v>
                </c:pt>
                <c:pt idx="28">
                  <c:v>232.54964100000001</c:v>
                </c:pt>
                <c:pt idx="29">
                  <c:v>256.92603000000003</c:v>
                </c:pt>
                <c:pt idx="30">
                  <c:v>285.42021299999999</c:v>
                </c:pt>
                <c:pt idx="31">
                  <c:v>310.34898900000002</c:v>
                </c:pt>
                <c:pt idx="32">
                  <c:v>332.64886100000001</c:v>
                </c:pt>
                <c:pt idx="33">
                  <c:v>350.55078100000003</c:v>
                </c:pt>
                <c:pt idx="34">
                  <c:v>374.770352</c:v>
                </c:pt>
                <c:pt idx="35">
                  <c:v>401.72454700000003</c:v>
                </c:pt>
                <c:pt idx="36">
                  <c:v>431.17109099999999</c:v>
                </c:pt>
                <c:pt idx="37">
                  <c:v>466.10274100000004</c:v>
                </c:pt>
                <c:pt idx="38">
                  <c:v>489.88709799999998</c:v>
                </c:pt>
                <c:pt idx="39">
                  <c:v>505.35393400000004</c:v>
                </c:pt>
                <c:pt idx="40">
                  <c:v>516.77874199999997</c:v>
                </c:pt>
                <c:pt idx="41">
                  <c:v>526.00721699999997</c:v>
                </c:pt>
                <c:pt idx="42">
                  <c:v>533.969695</c:v>
                </c:pt>
                <c:pt idx="43">
                  <c:v>541.03002900000001</c:v>
                </c:pt>
                <c:pt idx="44">
                  <c:v>547.40406400000006</c:v>
                </c:pt>
                <c:pt idx="45">
                  <c:v>553.26271400000007</c:v>
                </c:pt>
                <c:pt idx="46">
                  <c:v>558.665887</c:v>
                </c:pt>
                <c:pt idx="47">
                  <c:v>563.68670600000007</c:v>
                </c:pt>
                <c:pt idx="48">
                  <c:v>568.39565100000004</c:v>
                </c:pt>
                <c:pt idx="49">
                  <c:v>572.80417499999999</c:v>
                </c:pt>
                <c:pt idx="50">
                  <c:v>576.97042399999998</c:v>
                </c:pt>
                <c:pt idx="51">
                  <c:v>580.91113699999994</c:v>
                </c:pt>
                <c:pt idx="52">
                  <c:v>584.66595900000004</c:v>
                </c:pt>
                <c:pt idx="53">
                  <c:v>588.22696100000007</c:v>
                </c:pt>
                <c:pt idx="54">
                  <c:v>591.61704899999995</c:v>
                </c:pt>
                <c:pt idx="55">
                  <c:v>594.86089100000004</c:v>
                </c:pt>
                <c:pt idx="56">
                  <c:v>597.97434499999997</c:v>
                </c:pt>
                <c:pt idx="57">
                  <c:v>600.94860099999994</c:v>
                </c:pt>
                <c:pt idx="58">
                  <c:v>603.79599299999995</c:v>
                </c:pt>
                <c:pt idx="59">
                  <c:v>606.54295100000002</c:v>
                </c:pt>
                <c:pt idx="60">
                  <c:v>609.191237</c:v>
                </c:pt>
                <c:pt idx="61">
                  <c:v>611.72939799999995</c:v>
                </c:pt>
                <c:pt idx="62">
                  <c:v>614.17593499999998</c:v>
                </c:pt>
                <c:pt idx="63">
                  <c:v>616.53525300000001</c:v>
                </c:pt>
                <c:pt idx="64">
                  <c:v>618.82144800000003</c:v>
                </c:pt>
                <c:pt idx="65">
                  <c:v>621.02571</c:v>
                </c:pt>
                <c:pt idx="66">
                  <c:v>623.15420600000004</c:v>
                </c:pt>
                <c:pt idx="67">
                  <c:v>625.21662700000002</c:v>
                </c:pt>
                <c:pt idx="68">
                  <c:v>627.21825899999999</c:v>
                </c:pt>
                <c:pt idx="69">
                  <c:v>629.161745</c:v>
                </c:pt>
                <c:pt idx="70">
                  <c:v>631.05501400000003</c:v>
                </c:pt>
                <c:pt idx="71">
                  <c:v>632.89894699999991</c:v>
                </c:pt>
                <c:pt idx="72">
                  <c:v>634.69794899999999</c:v>
                </c:pt>
                <c:pt idx="73">
                  <c:v>636.44761499999993</c:v>
                </c:pt>
                <c:pt idx="74">
                  <c:v>638.15763600000002</c:v>
                </c:pt>
                <c:pt idx="75">
                  <c:v>639.82360699999992</c:v>
                </c:pt>
                <c:pt idx="76">
                  <c:v>641.45257600000002</c:v>
                </c:pt>
                <c:pt idx="77">
                  <c:v>643.04013800000007</c:v>
                </c:pt>
                <c:pt idx="78">
                  <c:v>644.587174</c:v>
                </c:pt>
                <c:pt idx="79">
                  <c:v>646.09632699999997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760-4AEC-80FB-FE742B3F5C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444928"/>
        <c:axId val="162444352"/>
      </c:scatterChart>
      <c:valAx>
        <c:axId val="162443200"/>
        <c:scaling>
          <c:orientation val="minMax"/>
          <c:min val="3543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Текущая дата</a:t>
                </a:r>
              </a:p>
            </c:rich>
          </c:tx>
          <c:layout>
            <c:manualLayout>
              <c:xMode val="edge"/>
              <c:yMode val="edge"/>
              <c:x val="0.41967196707415466"/>
              <c:y val="0.799234470691163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[$-419]d\ mmm\ yyyy;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62443776"/>
        <c:crosses val="autoZero"/>
        <c:crossBetween val="midCat"/>
        <c:majorUnit val="5478.75"/>
      </c:valAx>
      <c:valAx>
        <c:axId val="16244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Годовая добыча нефти,</a:t>
                </a:r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baseline="0"/>
                  <a:t> тыс. т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7531357575277964E-2"/>
              <c:y val="0.1061085605341677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62443200"/>
        <c:crosses val="autoZero"/>
        <c:crossBetween val="midCat"/>
      </c:valAx>
      <c:valAx>
        <c:axId val="162444352"/>
        <c:scaling>
          <c:orientation val="minMax"/>
        </c:scaling>
        <c:delete val="0"/>
        <c:axPos val="r"/>
        <c:title>
          <c:tx>
            <c:rich>
              <a:bodyPr rot="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Накопленная добыча нефти,</a:t>
                </a:r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тыс.</a:t>
                </a:r>
                <a:r>
                  <a:rPr lang="ru-RU" baseline="0"/>
                  <a:t> т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2828182909297141"/>
              <c:y val="9.1534703995333908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62444928"/>
        <c:crosses val="max"/>
        <c:crossBetween val="midCat"/>
      </c:valAx>
      <c:valAx>
        <c:axId val="162444928"/>
        <c:scaling>
          <c:orientation val="minMax"/>
        </c:scaling>
        <c:delete val="1"/>
        <c:axPos val="b"/>
        <c:numFmt formatCode="d\-mmm\-yy" sourceLinked="1"/>
        <c:majorTickMark val="out"/>
        <c:minorTickMark val="none"/>
        <c:tickLblPos val="nextTo"/>
        <c:crossAx val="162444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E565D4F9-85E7-4FEF-A198-DAD6C3D01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6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ССОКТ г. Бугульма</Company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 Георгий Владимирович</dc:creator>
  <cp:keywords/>
  <dc:description/>
  <cp:lastModifiedBy>Бердников Дмитрий Анатольевич</cp:lastModifiedBy>
  <cp:revision>32</cp:revision>
  <dcterms:created xsi:type="dcterms:W3CDTF">2016-09-27T10:45:00Z</dcterms:created>
  <dcterms:modified xsi:type="dcterms:W3CDTF">2016-10-12T02:19:00Z</dcterms:modified>
</cp:coreProperties>
</file>