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these are the main missing functions: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4.899247817665"/>
        <w:gridCol w:w="2628.8365072576794"/>
        <w:gridCol w:w="4041.776055948278"/>
        <w:tblGridChange w:id="0">
          <w:tblGrid>
            <w:gridCol w:w="2354.899247817665"/>
            <w:gridCol w:w="2628.8365072576794"/>
            <w:gridCol w:w="4041.7760559482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in this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Explicitly unavailable through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Change price/quantity, with defined queue-priority and idempotency rules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order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Submit/cancel multiple orders; return an outcome for each item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Cancel-all / trading kill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Cancel by market or account; define whether new order entry is blocked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REST fill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Retrieve an account’s own executions after disconnects, with pagination and order/time filters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Order-status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Events for acceptance, rejection, cancellation, expiry and order updates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trade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Explicitly absent from the current market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Live anonymised trades alongside book updates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risk and collateral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Available collateral, order reservations, position collateral, equity and risk limits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resolution and settlement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Not documented as dedicated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Final outcome/value, source evidence, payout calculation and account settlement history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candles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Explicitly deferred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OHLCV for specified intervals and time ranges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Event/series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Identifiers exist; discovery routes are 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Browse event families and related binary/futures contracts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Richer market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Only state and series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Filter by binary/future, event, underlying and relevant dates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credential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Create, list, rotate and revoke credentials; expose permissions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Rate-limit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Request budgets, WebSocket limits,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  <w:t xml:space="preserve"> responses and retry guidance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