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Calibri" w:hAnsi="Calibri"/>
          <w:b/>
          <w:color w:val="1A236E"/>
          <w:sz w:val="84"/>
        </w:rPr>
        <w:t>PAYTKN</w:t>
      </w:r>
    </w:p>
    <w:p>
      <w:pPr>
        <w:jc w:val="center"/>
      </w:pPr>
      <w:r>
        <w:rPr>
          <w:rFonts w:ascii="Calibri" w:hAnsi="Calibri"/>
          <w:b/>
          <w:color w:val="4338CA"/>
          <w:sz w:val="40"/>
        </w:rPr>
        <w:t>RL-Controlled Crypto Payment Token</w:t>
      </w:r>
    </w:p>
    <w:p/>
    <w:p>
      <w:pPr>
        <w:jc w:val="center"/>
      </w:pPr>
      <w:r>
        <w:rPr>
          <w:rFonts w:ascii="Calibri" w:hAnsi="Calibri"/>
          <w:b w:val="0"/>
          <w:color w:val="444466"/>
          <w:sz w:val="28"/>
        </w:rPr>
        <w:t>Final Year Design Project Report</w:t>
      </w:r>
    </w:p>
    <w:p>
      <w:pPr>
        <w:jc w:val="center"/>
      </w:pPr>
      <w:r>
        <w:rPr>
          <w:rFonts w:ascii="Calibri" w:hAnsi="Calibri"/>
          <w:b w:val="0"/>
          <w:color w:val="444466"/>
          <w:sz w:val="26"/>
        </w:rPr>
        <w:t>GreyHat Finance  |  NUST NSTP Incubation Program</w:t>
      </w:r>
    </w:p>
    <w:p>
      <w:pPr>
        <w:jc w:val="center"/>
      </w:pPr>
      <w:r>
        <w:rPr>
          <w:rFonts w:ascii="Calibri" w:hAnsi="Calibri"/>
          <w:b w:val="0"/>
          <w:color w:val="1E1E2E"/>
          <w:sz w:val="16"/>
        </w:rPr>
      </w:r>
    </w:p>
    <w:p>
      <w:pPr>
        <w:jc w:val="center"/>
      </w:pPr>
      <w:r>
        <w:rPr>
          <w:rFonts w:ascii="Calibri" w:hAnsi="Calibri"/>
          <w:b/>
          <w:color w:val="1E1E2E"/>
          <w:sz w:val="24"/>
        </w:rPr>
        <w:t>Muhammad Essa — Co-Founder, Lead Engineer</w:t>
      </w:r>
    </w:p>
    <w:p>
      <w:pPr>
        <w:jc w:val="center"/>
      </w:pPr>
      <w:r>
        <w:rPr>
          <w:rFonts w:ascii="Calibri" w:hAnsi="Calibri"/>
          <w:b w:val="0"/>
          <w:color w:val="444466"/>
          <w:sz w:val="22"/>
        </w:rPr>
        <w:t>Network: Base Sepolia Testnet  (Chain ID 84532)</w:t>
      </w:r>
    </w:p>
    <w:p>
      <w:pPr>
        <w:jc w:val="center"/>
      </w:pPr>
      <w:r>
        <w:rPr>
          <w:rFonts w:ascii="Calibri" w:hAnsi="Calibri"/>
          <w:b w:val="0"/>
          <w:color w:val="444466"/>
          <w:sz w:val="22"/>
        </w:rPr>
        <w:t>Date: April 2026</w:t>
      </w:r>
    </w:p>
    <w:p>
      <w:r>
        <w:br w:type="page"/>
      </w:r>
    </w:p>
    <w:p>
      <w:pPr>
        <w:keepNext/>
        <w:spacing w:before="280" w:after="80"/>
      </w:pPr>
      <w:r>
        <w:rPr>
          <w:rFonts w:ascii="Calibri" w:hAnsi="Calibri"/>
          <w:b/>
          <w:color w:val="4338CA"/>
          <w:sz w:val="28"/>
        </w:rPr>
        <w:t>Final Year Design Project Report</w:t>
      </w:r>
    </w:p>
    <w:p>
      <w:pPr>
        <w:spacing w:before="200" w:after="60"/>
      </w:pPr>
      <w:r>
        <w:rPr>
          <w:rFonts w:ascii="Calibri" w:hAnsi="Calibri"/>
          <w:b/>
          <w:color w:val="1E1E2E"/>
          <w:sz w:val="24"/>
        </w:rPr>
        <w:t>RL-Controlled Crypto Payment Utility Token</w:t>
      </w:r>
    </w:p>
    <w:p>
      <w:pPr>
        <w:spacing w:after="40"/>
      </w:pPr>
    </w:p>
    <w:p>
      <w:pPr>
        <w:spacing w:after="120" w:before="0"/>
      </w:pPr>
      <w:r>
        <w:rPr>
          <w:rFonts w:ascii="Calibri" w:hAnsi="Calibri"/>
          <w:color w:val="1E1E2E"/>
          <w:sz w:val="22"/>
        </w:rPr>
      </w:r>
      <w:r>
        <w:rPr>
          <w:rFonts w:ascii="Calibri" w:hAnsi="Calibri"/>
          <w:b/>
          <w:color w:val="1E1E2E"/>
          <w:sz w:val="22"/>
        </w:rPr>
        <w:t>Institution:</w:t>
      </w:r>
      <w:r>
        <w:rPr>
          <w:rFonts w:ascii="Calibri" w:hAnsi="Calibri"/>
          <w:color w:val="1E1E2E"/>
          <w:sz w:val="22"/>
        </w:rPr>
        <w:t xml:space="preserve"> National University of Sciences and Technology (NUST)</w:t>
      </w:r>
    </w:p>
    <w:p>
      <w:pPr>
        <w:spacing w:after="120" w:before="0"/>
      </w:pPr>
      <w:r>
        <w:rPr>
          <w:rFonts w:ascii="Calibri" w:hAnsi="Calibri"/>
          <w:color w:val="1E1E2E"/>
          <w:sz w:val="22"/>
        </w:rPr>
      </w:r>
      <w:r>
        <w:rPr>
          <w:rFonts w:ascii="Calibri" w:hAnsi="Calibri"/>
          <w:b/>
          <w:color w:val="1E1E2E"/>
          <w:sz w:val="22"/>
        </w:rPr>
        <w:t>Incubation:</w:t>
      </w:r>
      <w:r>
        <w:rPr>
          <w:rFonts w:ascii="Calibri" w:hAnsi="Calibri"/>
          <w:color w:val="1E1E2E"/>
          <w:sz w:val="22"/>
        </w:rPr>
        <w:t xml:space="preserve"> NSTP — National Science and Technology Park</w:t>
      </w:r>
    </w:p>
    <w:p>
      <w:pPr>
        <w:spacing w:after="120" w:before="0"/>
      </w:pPr>
      <w:r>
        <w:rPr>
          <w:rFonts w:ascii="Calibri" w:hAnsi="Calibri"/>
          <w:color w:val="1E1E2E"/>
          <w:sz w:val="22"/>
        </w:rPr>
      </w:r>
      <w:r>
        <w:rPr>
          <w:rFonts w:ascii="Calibri" w:hAnsi="Calibri"/>
          <w:b/>
          <w:color w:val="1E1E2E"/>
          <w:sz w:val="22"/>
        </w:rPr>
        <w:t>Team:</w:t>
      </w:r>
      <w:r>
        <w:rPr>
          <w:rFonts w:ascii="Calibri" w:hAnsi="Calibri"/>
          <w:color w:val="1E1E2E"/>
          <w:sz w:val="22"/>
        </w:rPr>
        <w:t xml:space="preserve"> Muhammad Essa — Co-Founder, Lead Engineer</w:t>
      </w:r>
    </w:p>
    <w:p>
      <w:pPr>
        <w:spacing w:after="120" w:before="0"/>
      </w:pPr>
      <w:r>
        <w:rPr>
          <w:rFonts w:ascii="Calibri" w:hAnsi="Calibri"/>
          <w:color w:val="1E1E2E"/>
          <w:sz w:val="22"/>
        </w:rPr>
      </w:r>
      <w:r>
        <w:rPr>
          <w:rFonts w:ascii="Calibri" w:hAnsi="Calibri"/>
          <w:b/>
          <w:color w:val="1E1E2E"/>
          <w:sz w:val="22"/>
        </w:rPr>
        <w:t>Network:</w:t>
      </w:r>
      <w:r>
        <w:rPr>
          <w:rFonts w:ascii="Calibri" w:hAnsi="Calibri"/>
          <w:color w:val="1E1E2E"/>
          <w:sz w:val="22"/>
        </w:rPr>
        <w:t xml:space="preserve"> Base Sepolia Testnet (Chain ID 84532)</w:t>
      </w:r>
    </w:p>
    <w:p>
      <w:pPr>
        <w:spacing w:after="120" w:before="0"/>
      </w:pPr>
      <w:r>
        <w:rPr>
          <w:rFonts w:ascii="Calibri" w:hAnsi="Calibri"/>
          <w:color w:val="1E1E2E"/>
          <w:sz w:val="22"/>
        </w:rPr>
      </w:r>
      <w:r>
        <w:rPr>
          <w:rFonts w:ascii="Calibri" w:hAnsi="Calibri"/>
          <w:b/>
          <w:color w:val="1E1E2E"/>
          <w:sz w:val="22"/>
        </w:rPr>
        <w:t>Date:</w:t>
      </w:r>
      <w:r>
        <w:rPr>
          <w:rFonts w:ascii="Calibri" w:hAnsi="Calibri"/>
          <w:color w:val="1E1E2E"/>
          <w:sz w:val="22"/>
        </w:rPr>
        <w:t xml:space="preserve"> April 2026</w:t>
      </w:r>
    </w:p>
    <w:p>
      <w:pPr>
        <w:spacing w:after="40"/>
      </w:pPr>
    </w:p>
    <w:p>
      <w:pPr>
        <w:pBdr>
          <w:bottom w:val="single" w:sz="4" w:color="ccccdd"/>
        </w:pBdr>
      </w:pPr>
    </w:p>
    <w:p>
      <w:pPr>
        <w:spacing w:after="40"/>
      </w:pPr>
    </w:p>
    <w:p>
      <w:pPr>
        <w:keepNext/>
        <w:spacing w:before="280" w:after="80"/>
      </w:pPr>
      <w:r>
        <w:rPr>
          <w:rFonts w:ascii="Calibri" w:hAnsi="Calibri"/>
          <w:b/>
          <w:color w:val="4338CA"/>
          <w:sz w:val="28"/>
        </w:rPr>
        <w:t>Table of Contents</w:t>
      </w:r>
    </w:p>
    <w:p>
      <w:pPr>
        <w:spacing w:after="40"/>
      </w:pPr>
    </w:p>
    <w:p>
      <w:pPr>
        <w:pStyle w:val="ListBullet"/>
        <w:spacing w:after="60"/>
        <w:ind w:left="360"/>
      </w:pPr>
      <w:r>
        <w:rPr>
          <w:rFonts w:ascii="Calibri" w:hAnsi="Calibri"/>
          <w:color w:val="1E1E2E"/>
          <w:sz w:val="22"/>
        </w:rPr>
        <w:t>Executive Summary</w:t>
      </w:r>
    </w:p>
    <w:p>
      <w:pPr>
        <w:pStyle w:val="ListBullet"/>
        <w:spacing w:after="60"/>
        <w:ind w:left="360"/>
      </w:pPr>
      <w:r>
        <w:rPr>
          <w:rFonts w:ascii="Calibri" w:hAnsi="Calibri"/>
          <w:color w:val="1E1E2E"/>
          <w:sz w:val="22"/>
        </w:rPr>
        <w:t>Introduction and Background</w:t>
      </w:r>
    </w:p>
    <w:p>
      <w:pPr>
        <w:pStyle w:val="ListBullet"/>
        <w:spacing w:after="60"/>
        <w:ind w:left="360"/>
      </w:pPr>
      <w:r>
        <w:rPr>
          <w:rFonts w:ascii="Calibri" w:hAnsi="Calibri"/>
          <w:color w:val="1E1E2E"/>
          <w:sz w:val="22"/>
        </w:rPr>
        <w:t>Problem Analysis — Stakeholder by Stakeholder</w:t>
      </w:r>
    </w:p>
    <w:p>
      <w:pPr>
        <w:pStyle w:val="ListBullet"/>
        <w:spacing w:after="60"/>
        <w:ind w:left="360"/>
      </w:pPr>
      <w:r>
        <w:rPr>
          <w:rFonts w:ascii="Calibri" w:hAnsi="Calibri"/>
          <w:color w:val="1E1E2E"/>
          <w:sz w:val="22"/>
        </w:rPr>
        <w:t>Solution Overview — The PAYTKN Protocol</w:t>
      </w:r>
    </w:p>
    <w:p>
      <w:pPr>
        <w:pStyle w:val="ListBullet"/>
        <w:spacing w:after="60"/>
        <w:ind w:left="360"/>
      </w:pPr>
      <w:r>
        <w:rPr>
          <w:rFonts w:ascii="Calibri" w:hAnsi="Calibri"/>
          <w:color w:val="1E1E2E"/>
          <w:sz w:val="22"/>
        </w:rPr>
        <w:t>Tokenomics Design</w:t>
      </w:r>
    </w:p>
    <w:p>
      <w:pPr>
        <w:pStyle w:val="ListBullet"/>
        <w:spacing w:after="60"/>
        <w:ind w:left="360"/>
      </w:pPr>
      <w:r>
        <w:rPr>
          <w:rFonts w:ascii="Calibri" w:hAnsi="Calibri"/>
          <w:color w:val="1E1E2E"/>
          <w:sz w:val="22"/>
        </w:rPr>
        <w:t>Incentive Mechanisms and Anti-Gaming Rules</w:t>
      </w:r>
    </w:p>
    <w:p>
      <w:pPr>
        <w:pStyle w:val="ListBullet"/>
        <w:spacing w:after="60"/>
        <w:ind w:left="360"/>
      </w:pPr>
      <w:r>
        <w:rPr>
          <w:rFonts w:ascii="Calibri" w:hAnsi="Calibri"/>
          <w:color w:val="1E1E2E"/>
          <w:sz w:val="22"/>
        </w:rPr>
        <w:t>Smart Contract Architecture</w:t>
      </w:r>
    </w:p>
    <w:p>
      <w:pPr>
        <w:pStyle w:val="ListBullet"/>
        <w:spacing w:after="60"/>
        <w:ind w:left="360"/>
      </w:pPr>
      <w:r>
        <w:rPr>
          <w:rFonts w:ascii="Calibri" w:hAnsi="Calibri"/>
          <w:color w:val="1E1E2E"/>
          <w:sz w:val="22"/>
        </w:rPr>
        <w:t>Reinforcement Learning System</w:t>
      </w:r>
    </w:p>
    <w:p>
      <w:pPr>
        <w:pStyle w:val="ListBullet"/>
        <w:spacing w:after="60"/>
        <w:ind w:left="360"/>
      </w:pPr>
      <w:r>
        <w:rPr>
          <w:rFonts w:ascii="Calibri" w:hAnsi="Calibri"/>
          <w:color w:val="1E1E2E"/>
          <w:sz w:val="22"/>
        </w:rPr>
        <w:t>Backend API and Integrations</w:t>
      </w:r>
    </w:p>
    <w:p>
      <w:pPr>
        <w:pStyle w:val="ListBullet"/>
        <w:spacing w:after="60"/>
        <w:ind w:left="360"/>
      </w:pPr>
      <w:r>
        <w:rPr>
          <w:rFonts w:ascii="Calibri" w:hAnsi="Calibri"/>
          <w:color w:val="1E1E2E"/>
          <w:sz w:val="22"/>
        </w:rPr>
        <w:t>Frontend Application</w:t>
      </w:r>
    </w:p>
    <w:p>
      <w:pPr>
        <w:pStyle w:val="ListBullet"/>
        <w:spacing w:after="60"/>
        <w:ind w:left="360"/>
      </w:pPr>
      <w:r>
        <w:rPr>
          <w:rFonts w:ascii="Calibri" w:hAnsi="Calibri"/>
          <w:color w:val="1E1E2E"/>
          <w:sz w:val="22"/>
        </w:rPr>
        <w:t>Economy Simulator</w:t>
      </w:r>
    </w:p>
    <w:p>
      <w:pPr>
        <w:pStyle w:val="ListBullet"/>
        <w:spacing w:after="60"/>
        <w:ind w:left="360"/>
      </w:pPr>
      <w:r>
        <w:rPr>
          <w:rFonts w:ascii="Calibri" w:hAnsi="Calibri"/>
          <w:color w:val="1E1E2E"/>
          <w:sz w:val="22"/>
        </w:rPr>
        <w:t>Testing Strategy</w:t>
      </w:r>
    </w:p>
    <w:p>
      <w:pPr>
        <w:pStyle w:val="ListBullet"/>
        <w:spacing w:after="60"/>
        <w:ind w:left="360"/>
      </w:pPr>
      <w:r>
        <w:rPr>
          <w:rFonts w:ascii="Calibri" w:hAnsi="Calibri"/>
          <w:color w:val="1E1E2E"/>
          <w:sz w:val="22"/>
        </w:rPr>
        <w:t>Evaluation and Results</w:t>
      </w:r>
    </w:p>
    <w:p>
      <w:pPr>
        <w:pStyle w:val="ListBullet"/>
        <w:spacing w:after="60"/>
        <w:ind w:left="360"/>
      </w:pPr>
      <w:r>
        <w:rPr>
          <w:rFonts w:ascii="Calibri" w:hAnsi="Calibri"/>
          <w:color w:val="1E1E2E"/>
          <w:sz w:val="22"/>
        </w:rPr>
        <w:t>Discussion</w:t>
      </w:r>
    </w:p>
    <w:p>
      <w:pPr>
        <w:pStyle w:val="ListBullet"/>
        <w:spacing w:after="60"/>
        <w:ind w:left="360"/>
      </w:pPr>
      <w:r>
        <w:rPr>
          <w:rFonts w:ascii="Calibri" w:hAnsi="Calibri"/>
          <w:color w:val="1E1E2E"/>
          <w:sz w:val="22"/>
        </w:rPr>
        <w:t>Conclusion</w:t>
      </w:r>
    </w:p>
    <w:p>
      <w:pPr>
        <w:spacing w:after="40"/>
      </w:pPr>
    </w:p>
    <w:p>
      <w:pPr>
        <w:pBdr>
          <w:bottom w:val="single" w:sz="4" w:color="ccccdd"/>
        </w:pBdr>
      </w:pPr>
    </w:p>
    <w:p>
      <w:pPr>
        <w:spacing w:after="40"/>
      </w:pPr>
    </w:p>
    <w:p>
      <w:pPr>
        <w:keepNext/>
        <w:spacing w:before="280" w:after="80"/>
      </w:pPr>
      <w:r>
        <w:rPr>
          <w:rFonts w:ascii="Calibri" w:hAnsi="Calibri"/>
          <w:b/>
          <w:color w:val="4338CA"/>
          <w:sz w:val="28"/>
        </w:rPr>
        <w:t>1. Executive Summary</w:t>
      </w:r>
    </w:p>
    <w:p>
      <w:pPr>
        <w:spacing w:after="40"/>
      </w:pPr>
    </w:p>
    <w:p>
      <w:pPr>
        <w:spacing w:after="120" w:before="0"/>
      </w:pPr>
      <w:r>
        <w:rPr>
          <w:rFonts w:ascii="Calibri" w:hAnsi="Calibri"/>
          <w:color w:val="1E1E2E"/>
          <w:sz w:val="22"/>
        </w:rPr>
        <w:t>PAYTKN is a utility token for real-world crypto payments, governed by a Reinforcement Learning (RL) agent that continuously adjusts economic parameters in response to live market conditions. The project was developed as a Final Year Design Project (FYDP) at NUST and accepted into the NSTP incubation program, validating both its technical depth and commercial potential.</w:t>
      </w:r>
    </w:p>
    <w:p>
      <w:pPr>
        <w:spacing w:after="40"/>
      </w:pPr>
    </w:p>
    <w:p>
      <w:pPr>
        <w:spacing w:after="120" w:before="0"/>
      </w:pPr>
      <w:r>
        <w:rPr>
          <w:rFonts w:ascii="Calibri" w:hAnsi="Calibri"/>
          <w:color w:val="1E1E2E"/>
          <w:sz w:val="22"/>
        </w:rPr>
        <w:t>The core insight behind PAYTKN is simple: every payment token that has failed in the past failed for the same reason — static economics. Fee rates, reward structures, and staking yields were baked in at launch and never adapted. When markets turned bearish, treasuries drained. When protocols became popular, inflation outpaced utility. No one was watching the dials.</w:t>
      </w:r>
    </w:p>
    <w:p>
      <w:pPr>
        <w:spacing w:after="40"/>
      </w:pPr>
    </w:p>
    <w:p>
      <w:pPr>
        <w:spacing w:after="120" w:before="0"/>
      </w:pPr>
      <w:r>
        <w:rPr>
          <w:rFonts w:ascii="Calibri" w:hAnsi="Calibri"/>
          <w:color w:val="1E1E2E"/>
          <w:sz w:val="22"/>
        </w:rPr>
        <w:t>PAYTKN replaces those static dials with a trained PPO agent that observes 24 dimensions of ecosystem state every simulated day and adjusts six economic levers — mint rate, burn rate, reward allocation, cashback percentage, merchant pool distribution, and treasury ratio — to keep the protocol healthy. The agent was trained across 18 market scenarios including real historical price data from CELO, MATIC, ALGO, and BTC.</w:t>
      </w:r>
    </w:p>
    <w:p>
      <w:pPr>
        <w:spacing w:after="40"/>
      </w:pPr>
    </w:p>
    <w:p>
      <w:pPr>
        <w:spacing w:after="120" w:before="0"/>
      </w:pPr>
      <w:r>
        <w:rPr>
          <w:rFonts w:ascii="Calibri" w:hAnsi="Calibri"/>
          <w:color w:val="1E1E2E"/>
          <w:sz w:val="22"/>
        </w:rPr>
        <w:t>The system is built end-to-end: five Solidity contracts on Base Sepolia handle on-chain logic; a Python Gymnasium environment trains the agent; a FastAPI backend bridges model and blockchain; and a Next.js frontend gives users, merchants, and observers a real interface to the live protocol. Over 40 unit tests verify economic correctness, and the trained model was benchmarked against static-parameter baselines across bear, neutral, and bull market regimes.</w:t>
      </w:r>
    </w:p>
    <w:p>
      <w:pPr>
        <w:spacing w:after="40"/>
      </w:pPr>
    </w:p>
    <w:p>
      <w:pPr>
        <w:spacing w:after="120" w:before="0"/>
      </w:pPr>
      <w:r>
        <w:rPr>
          <w:rFonts w:ascii="Calibri" w:hAnsi="Calibri"/>
          <w:color w:val="1E1E2E"/>
          <w:sz w:val="22"/>
        </w:rPr>
        <w:t>Across all tested market conditions, the RL agent consistently outperforms static parameters by 7–12% in treasury health, 7% in user retention, and 8–10% in price stability over five-year simulation horizons. These are not marginal improvements — in a system where small economic misalignments compound over years, a 10% better treasury outcome translates to a protocol that survives vs one that doesn't.</w:t>
      </w:r>
    </w:p>
    <w:p>
      <w:pPr>
        <w:spacing w:after="40"/>
      </w:pPr>
    </w:p>
    <w:p>
      <w:pPr>
        <w:pBdr>
          <w:bottom w:val="single" w:sz="4" w:color="ccccdd"/>
        </w:pBdr>
      </w:pPr>
    </w:p>
    <w:p>
      <w:pPr>
        <w:spacing w:after="40"/>
      </w:pPr>
    </w:p>
    <w:p>
      <w:pPr>
        <w:keepNext/>
        <w:spacing w:before="280" w:after="80"/>
      </w:pPr>
      <w:r>
        <w:rPr>
          <w:rFonts w:ascii="Calibri" w:hAnsi="Calibri"/>
          <w:b/>
          <w:color w:val="4338CA"/>
          <w:sz w:val="28"/>
        </w:rPr>
        <w:t>2. Introduction and Background</w:t>
      </w:r>
    </w:p>
    <w:p>
      <w:pPr>
        <w:spacing w:after="40"/>
      </w:pPr>
    </w:p>
    <w:p>
      <w:pPr>
        <w:spacing w:before="200" w:after="60"/>
      </w:pPr>
      <w:r>
        <w:rPr>
          <w:rFonts w:ascii="Calibri" w:hAnsi="Calibri"/>
          <w:b/>
          <w:color w:val="1E1E2E"/>
          <w:sz w:val="24"/>
        </w:rPr>
        <w:t>2.1 The State of Crypto Payments</w:t>
      </w:r>
    </w:p>
    <w:p>
      <w:pPr>
        <w:spacing w:after="40"/>
      </w:pPr>
    </w:p>
    <w:p>
      <w:pPr>
        <w:spacing w:after="120" w:before="0"/>
      </w:pPr>
      <w:r>
        <w:rPr>
          <w:rFonts w:ascii="Calibri" w:hAnsi="Calibri"/>
          <w:color w:val="1E1E2E"/>
          <w:sz w:val="22"/>
        </w:rPr>
        <w:t>The promise of crypto payments is compelling: a single global token, low fees, instant settlement, no chargebacks, no geographic restrictions. The reality has been messier. Most crypto payment projects suffer from one of two failure modes.</w:t>
      </w:r>
    </w:p>
    <w:p>
      <w:pPr>
        <w:spacing w:after="40"/>
      </w:pPr>
    </w:p>
    <w:p>
      <w:pPr>
        <w:spacing w:after="120" w:before="0"/>
      </w:pPr>
      <w:r>
        <w:rPr>
          <w:rFonts w:ascii="Calibri" w:hAnsi="Calibri"/>
          <w:color w:val="1E1E2E"/>
          <w:sz w:val="22"/>
        </w:rPr>
        <w:t>The first is the stablecoin trap: projects that route everything through USDC or USDT deliver price stability but offer users and merchants no incentive to participate in the ecosystem. There is nothing to hold, nothing to earn, and no reason to prefer one stablecoin payment system over another.</w:t>
      </w:r>
    </w:p>
    <w:p>
      <w:pPr>
        <w:spacing w:after="40"/>
      </w:pPr>
    </w:p>
    <w:p>
      <w:pPr>
        <w:spacing w:after="120" w:before="0"/>
      </w:pPr>
      <w:r>
        <w:rPr>
          <w:rFonts w:ascii="Calibri" w:hAnsi="Calibri"/>
          <w:color w:val="1E1E2E"/>
          <w:sz w:val="22"/>
        </w:rPr>
        <w:t>The second is the speculative token trap: projects that create their own token see enormous early adoption driven by speculation rather than utility. When speculative interest fades — and it always does — the token loses value, merchants stop accepting it, and users leave. The incentive structure was never designed to sustain itself through a full market cycle.</w:t>
      </w:r>
    </w:p>
    <w:p>
      <w:pPr>
        <w:spacing w:after="40"/>
      </w:pPr>
    </w:p>
    <w:p>
      <w:pPr>
        <w:spacing w:after="120" w:before="0"/>
      </w:pPr>
      <w:r>
        <w:rPr>
          <w:rFonts w:ascii="Calibri" w:hAnsi="Calibri"/>
          <w:color w:val="1E1E2E"/>
          <w:sz w:val="22"/>
        </w:rPr>
        <w:t>PAYTKN is designed to avoid both traps. It is a utility token that earns its price through real economic activity (payments, staking, merchant adoption) rather than speculation, and its economics are actively managed by an AI agent that can adapt to changing conditions rather than failing silently.</w:t>
      </w:r>
    </w:p>
    <w:p>
      <w:pPr>
        <w:spacing w:after="40"/>
      </w:pPr>
    </w:p>
    <w:p>
      <w:pPr>
        <w:spacing w:before="200" w:after="60"/>
      </w:pPr>
      <w:r>
        <w:rPr>
          <w:rFonts w:ascii="Calibri" w:hAnsi="Calibri"/>
          <w:b/>
          <w:color w:val="1E1E2E"/>
          <w:sz w:val="24"/>
        </w:rPr>
        <w:t>2.2 Why Pakistan and Emerging Markets</w:t>
      </w:r>
    </w:p>
    <w:p>
      <w:pPr>
        <w:spacing w:after="40"/>
      </w:pPr>
    </w:p>
    <w:p>
      <w:pPr>
        <w:spacing w:after="120" w:before="0"/>
      </w:pPr>
      <w:r>
        <w:rPr>
          <w:rFonts w:ascii="Calibri" w:hAnsi="Calibri"/>
          <w:color w:val="1E1E2E"/>
          <w:sz w:val="22"/>
        </w:rPr>
        <w:t>Pakistan processes over $27 billion in annual remittances, most of which flow through intermediaries that charge 3–7% in fees. Cross-border payment infrastructure is expensive, slow, and often inaccessible to people without bank accounts. Credit card penetration is below 3% of the adult population. Yet smartphone penetration is over 50% and growing, and crypto literacy is rising faster than formal financial infrastructure can keep up.</w:t>
      </w:r>
    </w:p>
    <w:p>
      <w:pPr>
        <w:spacing w:after="40"/>
      </w:pPr>
    </w:p>
    <w:p>
      <w:pPr>
        <w:spacing w:after="120" w:before="0"/>
      </w:pPr>
      <w:r>
        <w:rPr>
          <w:rFonts w:ascii="Calibri" w:hAnsi="Calibri"/>
          <w:color w:val="1E1E2E"/>
          <w:sz w:val="22"/>
        </w:rPr>
        <w:t>PAYTKN is designed for this context. A single global token that works in any country, charges a fraction of traditional fees, and rewards users for every transaction is not a product for Wall Street — it is a product for a shopkeeper in Lahore accepting payment from a customer in Dubai.</w:t>
      </w:r>
    </w:p>
    <w:p>
      <w:pPr>
        <w:spacing w:after="40"/>
      </w:pPr>
    </w:p>
    <w:p>
      <w:pPr>
        <w:spacing w:before="200" w:after="60"/>
      </w:pPr>
      <w:r>
        <w:rPr>
          <w:rFonts w:ascii="Calibri" w:hAnsi="Calibri"/>
          <w:b/>
          <w:color w:val="1E1E2E"/>
          <w:sz w:val="24"/>
        </w:rPr>
        <w:t>2.3 Project Scope</w:t>
      </w:r>
    </w:p>
    <w:p>
      <w:pPr>
        <w:spacing w:after="40"/>
      </w:pPr>
    </w:p>
    <w:p>
      <w:pPr>
        <w:spacing w:after="120" w:before="0"/>
      </w:pPr>
      <w:r>
        <w:rPr>
          <w:rFonts w:ascii="Calibri" w:hAnsi="Calibri"/>
          <w:color w:val="1E1E2E"/>
          <w:sz w:val="22"/>
        </w:rPr>
        <w:t>This document covers the complete PAYTKN system as built for the FYDP submission:</w:t>
      </w:r>
    </w:p>
    <w:p>
      <w:pPr>
        <w:pStyle w:val="ListBullet"/>
        <w:spacing w:after="60"/>
        <w:ind w:left="360"/>
      </w:pPr>
      <w:r>
        <w:rPr>
          <w:rFonts w:ascii="Calibri" w:hAnsi="Calibri"/>
          <w:color w:val="1E1E2E"/>
          <w:sz w:val="22"/>
        </w:rPr>
        <w:t>Five Solidity smart contracts, deployed and verified on Base Sepolia</w:t>
      </w:r>
    </w:p>
    <w:p>
      <w:pPr>
        <w:pStyle w:val="ListBullet"/>
        <w:spacing w:after="60"/>
        <w:ind w:left="360"/>
      </w:pPr>
      <w:r>
        <w:rPr>
          <w:rFonts w:ascii="Calibri" w:hAnsi="Calibri"/>
          <w:color w:val="1E1E2E"/>
          <w:sz w:val="22"/>
        </w:rPr>
        <w:t>A Gymnasium-compatible RL training environment (chainenv)</w:t>
      </w:r>
    </w:p>
    <w:p>
      <w:pPr>
        <w:pStyle w:val="ListBullet"/>
        <w:spacing w:after="60"/>
        <w:ind w:left="360"/>
      </w:pPr>
      <w:r>
        <w:rPr>
          <w:rFonts w:ascii="Calibri" w:hAnsi="Calibri"/>
          <w:color w:val="1E1E2E"/>
          <w:sz w:val="22"/>
        </w:rPr>
        <w:t>A trained PPO model (2.4M timesteps, curriculum-trained)</w:t>
      </w:r>
    </w:p>
    <w:p>
      <w:pPr>
        <w:pStyle w:val="ListBullet"/>
        <w:spacing w:after="60"/>
        <w:ind w:left="360"/>
      </w:pPr>
      <w:r>
        <w:rPr>
          <w:rFonts w:ascii="Calibri" w:hAnsi="Calibri"/>
          <w:color w:val="1E1E2E"/>
          <w:sz w:val="22"/>
        </w:rPr>
        <w:t>A FastAPI production backend with blockchain integration</w:t>
      </w:r>
    </w:p>
    <w:p>
      <w:pPr>
        <w:pStyle w:val="ListBullet"/>
        <w:spacing w:after="60"/>
        <w:ind w:left="360"/>
      </w:pPr>
      <w:r>
        <w:rPr>
          <w:rFonts w:ascii="Calibri" w:hAnsi="Calibri"/>
          <w:color w:val="1E1E2E"/>
          <w:sz w:val="22"/>
        </w:rPr>
        <w:t>A Next.js frontend with eight pages including live economy visualization</w:t>
      </w:r>
    </w:p>
    <w:p>
      <w:pPr>
        <w:pStyle w:val="ListBullet"/>
        <w:spacing w:after="60"/>
        <w:ind w:left="360"/>
      </w:pPr>
      <w:r>
        <w:rPr>
          <w:rFonts w:ascii="Calibri" w:hAnsi="Calibri"/>
          <w:color w:val="1E1E2E"/>
          <w:sz w:val="22"/>
        </w:rPr>
        <w:t>An agent-based simulation engine for demonstration and analysis</w:t>
      </w:r>
    </w:p>
    <w:p>
      <w:pPr>
        <w:pStyle w:val="ListBullet"/>
        <w:spacing w:after="60"/>
        <w:ind w:left="360"/>
      </w:pPr>
      <w:r>
        <w:rPr>
          <w:rFonts w:ascii="Calibri" w:hAnsi="Calibri"/>
          <w:color w:val="1E1E2E"/>
          <w:sz w:val="22"/>
        </w:rPr>
        <w:t>40+ unit tests and three evaluation frameworks (stress tests, Monte Carlo, historical data)</w:t>
      </w:r>
    </w:p>
    <w:p>
      <w:pPr>
        <w:spacing w:after="40"/>
      </w:pPr>
    </w:p>
    <w:p>
      <w:pPr>
        <w:pBdr>
          <w:bottom w:val="single" w:sz="4" w:color="ccccdd"/>
        </w:pBdr>
      </w:pPr>
    </w:p>
    <w:p>
      <w:pPr>
        <w:spacing w:after="40"/>
      </w:pPr>
    </w:p>
    <w:p>
      <w:pPr>
        <w:keepNext/>
        <w:spacing w:before="280" w:after="80"/>
      </w:pPr>
      <w:r>
        <w:rPr>
          <w:rFonts w:ascii="Calibri" w:hAnsi="Calibri"/>
          <w:b/>
          <w:color w:val="4338CA"/>
          <w:sz w:val="28"/>
        </w:rPr>
        <w:t>3. Problem Analysis — Stakeholder by Stakeholder</w:t>
      </w:r>
    </w:p>
    <w:p>
      <w:pPr>
        <w:spacing w:after="40"/>
      </w:pPr>
    </w:p>
    <w:p>
      <w:pPr>
        <w:spacing w:after="120" w:before="0"/>
      </w:pPr>
      <w:r>
        <w:rPr>
          <w:rFonts w:ascii="Calibri" w:hAnsi="Calibri"/>
          <w:color w:val="1E1E2E"/>
          <w:sz w:val="22"/>
        </w:rPr>
        <w:t>Every design decision in PAYTKN was grounded in a structured analysis of who the users are, what their real problems are, and what a good solution looks like for each of them. This section presents that analysis in full.</w:t>
      </w:r>
    </w:p>
    <w:p>
      <w:pPr>
        <w:spacing w:after="40"/>
      </w:pPr>
    </w:p>
    <w:p>
      <w:pPr>
        <w:spacing w:before="200" w:after="60"/>
      </w:pPr>
      <w:r>
        <w:rPr>
          <w:rFonts w:ascii="Calibri" w:hAnsi="Calibri"/>
          <w:b/>
          <w:color w:val="1E1E2E"/>
          <w:sz w:val="24"/>
        </w:rPr>
        <w:t>3.1 End Users (Consumers)</w:t>
      </w:r>
    </w:p>
    <w:p>
      <w:pPr>
        <w:spacing w:after="40"/>
      </w:pPr>
    </w:p>
    <w:p>
      <w:pPr>
        <w:spacing w:before="200" w:after="60"/>
      </w:pPr>
      <w:r>
        <w:rPr>
          <w:rFonts w:ascii="Calibri" w:hAnsi="Calibri"/>
          <w:b/>
          <w:color w:val="1E1E2E"/>
          <w:sz w:val="24"/>
        </w:rPr>
        <w:t>3.1.1 The Problems They Have</w:t>
      </w:r>
    </w:p>
    <w:p>
      <w:pPr>
        <w:spacing w:after="40"/>
      </w:pPr>
    </w:p>
    <w:p>
      <w:pPr>
        <w:spacing w:after="120" w:before="0"/>
      </w:pPr>
      <w:r>
        <w:rPr>
          <w:rFonts w:ascii="Calibri" w:hAnsi="Calibri"/>
          <w:color w:val="1E1E2E"/>
          <w:sz w:val="22"/>
        </w:rPr>
        <w:t>End users face a set of interconnected problems when trying to use crypto for everyday payments.</w:t>
      </w:r>
    </w:p>
    <w:p>
      <w:pPr>
        <w:spacing w:after="40"/>
      </w:pPr>
    </w:p>
    <w:p>
      <w:pPr>
        <w:spacing w:after="120" w:before="0"/>
      </w:pPr>
      <w:r>
        <w:rPr>
          <w:rFonts w:ascii="Calibri" w:hAnsi="Calibri"/>
          <w:color w:val="1E1E2E"/>
          <w:sz w:val="22"/>
        </w:rPr>
      </w:r>
      <w:r>
        <w:rPr>
          <w:rFonts w:ascii="Calibri" w:hAnsi="Calibri"/>
          <w:b/>
          <w:color w:val="1E1E2E"/>
          <w:sz w:val="22"/>
        </w:rPr>
        <w:t>High fees and friction with traditional payment methods.</w:t>
      </w:r>
      <w:r>
        <w:rPr>
          <w:rFonts w:ascii="Calibri" w:hAnsi="Calibri"/>
          <w:color w:val="1E1E2E"/>
          <w:sz w:val="22"/>
        </w:rPr>
        <w:t xml:space="preserve"> Credit and debit card payments charge merchants 2–3% and often pass these costs on to consumers. Cross-border payments via banks or remittance services routinely charge 4–7%. For small transactions or recurring payments, these fees are disproportionately painful. Most importantly, none of these fees go back to the user — they are pure extraction.</w:t>
      </w:r>
    </w:p>
    <w:p>
      <w:pPr>
        <w:spacing w:after="40"/>
      </w:pPr>
    </w:p>
    <w:p>
      <w:pPr>
        <w:spacing w:after="120" w:before="0"/>
      </w:pPr>
      <w:r>
        <w:rPr>
          <w:rFonts w:ascii="Calibri" w:hAnsi="Calibri"/>
          <w:color w:val="1E1E2E"/>
          <w:sz w:val="22"/>
        </w:rPr>
      </w:r>
      <w:r>
        <w:rPr>
          <w:rFonts w:ascii="Calibri" w:hAnsi="Calibri"/>
          <w:b/>
          <w:color w:val="1E1E2E"/>
          <w:sz w:val="22"/>
        </w:rPr>
        <w:t>Limited access to financial infrastructure.</w:t>
      </w:r>
      <w:r>
        <w:rPr>
          <w:rFonts w:ascii="Calibri" w:hAnsi="Calibri"/>
          <w:color w:val="1E1E2E"/>
          <w:sz w:val="22"/>
        </w:rPr>
        <w:t xml:space="preserve"> In markets like Pakistan, large portions of the adult population are unbanked or underbanked. They cannot access international subscription services, e-commerce platforms, or cross-border payment tools that require a credit card or verified bank account. Crypto wallets require no bank account, but existing crypto payment options are either too volatile (speculative tokens) or too simple (stablecoins that provide no user benefit).</w:t>
      </w:r>
    </w:p>
    <w:p>
      <w:pPr>
        <w:spacing w:after="40"/>
      </w:pPr>
    </w:p>
    <w:p>
      <w:pPr>
        <w:spacing w:after="120" w:before="0"/>
      </w:pPr>
      <w:r>
        <w:rPr>
          <w:rFonts w:ascii="Calibri" w:hAnsi="Calibri"/>
          <w:color w:val="1E1E2E"/>
          <w:sz w:val="22"/>
        </w:rPr>
      </w:r>
      <w:r>
        <w:rPr>
          <w:rFonts w:ascii="Calibri" w:hAnsi="Calibri"/>
          <w:b/>
          <w:color w:val="1E1E2E"/>
          <w:sz w:val="22"/>
        </w:rPr>
        <w:t>No rewards or loyalty incentives.</w:t>
      </w:r>
      <w:r>
        <w:rPr>
          <w:rFonts w:ascii="Calibri" w:hAnsi="Calibri"/>
          <w:color w:val="1E1E2E"/>
          <w:sz w:val="22"/>
        </w:rPr>
        <w:t xml:space="preserve"> Traditional payment systems offer cashback and loyalty points as retention tools. Crypto payments largely offer nothing. There is no economic reason for a user to keep using a crypto payment system once the novelty wears off, because repeated use provides no compounding benefit.</w:t>
      </w:r>
    </w:p>
    <w:p>
      <w:pPr>
        <w:spacing w:after="40"/>
      </w:pPr>
    </w:p>
    <w:p>
      <w:pPr>
        <w:spacing w:after="120" w:before="0"/>
      </w:pPr>
      <w:r>
        <w:rPr>
          <w:rFonts w:ascii="Calibri" w:hAnsi="Calibri"/>
          <w:color w:val="1E1E2E"/>
          <w:sz w:val="22"/>
        </w:rPr>
      </w:r>
      <w:r>
        <w:rPr>
          <w:rFonts w:ascii="Calibri" w:hAnsi="Calibri"/>
          <w:b/>
          <w:color w:val="1E1E2E"/>
          <w:sz w:val="22"/>
        </w:rPr>
        <w:t>Privacy and security risks.</w:t>
      </w:r>
      <w:r>
        <w:rPr>
          <w:rFonts w:ascii="Calibri" w:hAnsi="Calibri"/>
          <w:color w:val="1E1E2E"/>
          <w:sz w:val="22"/>
        </w:rPr>
        <w:t xml:space="preserve"> Credit card payments expose card numbers and billing information to every merchant in the transaction chain. Card fraud is a persistent problem globally. Wallet-based payments do not have this vulnerability — the user never reveals credentials — but this benefit is rarely communicated or designed around.</w:t>
      </w:r>
    </w:p>
    <w:p>
      <w:pPr>
        <w:spacing w:after="40"/>
      </w:pPr>
    </w:p>
    <w:p>
      <w:pPr>
        <w:spacing w:before="200" w:after="60"/>
      </w:pPr>
      <w:r>
        <w:rPr>
          <w:rFonts w:ascii="Calibri" w:hAnsi="Calibri"/>
          <w:b/>
          <w:color w:val="1E1E2E"/>
          <w:sz w:val="24"/>
        </w:rPr>
        <w:t>3.1.2 How Users Solve These Problems Today</w:t>
      </w:r>
    </w:p>
    <w:p>
      <w:pPr>
        <w:spacing w:after="40"/>
      </w:pPr>
    </w:p>
    <w:p>
      <w:pPr>
        <w:spacing w:after="120" w:before="0"/>
      </w:pPr>
      <w:r>
        <w:rPr>
          <w:rFonts w:ascii="Calibri" w:hAnsi="Calibri"/>
          <w:color w:val="1E1E2E"/>
          <w:sz w:val="22"/>
        </w:rPr>
        <w:t>Today, a user in this situation has limited options:</w:t>
      </w:r>
    </w:p>
    <w:p>
      <w:pPr>
        <w:pStyle w:val="ListBullet"/>
        <w:spacing w:after="60"/>
        <w:ind w:left="360"/>
      </w:pPr>
      <w:r>
        <w:rPr>
          <w:rFonts w:ascii="Calibri" w:hAnsi="Calibri"/>
          <w:color w:val="1E1E2E"/>
          <w:sz w:val="22"/>
        </w:rPr>
        <w:t>Use credit cards or bank transfers and accept the fees, fraud risk, and access barriers</w:t>
      </w:r>
    </w:p>
    <w:p>
      <w:pPr>
        <w:pStyle w:val="ListBullet"/>
        <w:spacing w:after="60"/>
        <w:ind w:left="360"/>
      </w:pPr>
      <w:r>
        <w:rPr>
          <w:rFonts w:ascii="Calibri" w:hAnsi="Calibri"/>
          <w:color w:val="1E1E2E"/>
          <w:sz w:val="22"/>
        </w:rPr>
        <w:t>Use region-specific wallets (like Easypaisa or JazzCash in Pakistan) that work locally but break down for cross-border transactions</w:t>
      </w:r>
    </w:p>
    <w:p>
      <w:pPr>
        <w:pStyle w:val="ListBullet"/>
        <w:spacing w:after="60"/>
        <w:ind w:left="360"/>
      </w:pPr>
      <w:r>
        <w:rPr>
          <w:rFonts w:ascii="Calibri" w:hAnsi="Calibri"/>
          <w:color w:val="1E1E2E"/>
          <w:sz w:val="22"/>
        </w:rPr>
        <w:t>Use multiple cryptocurrencies and manage separate wallets, gas tokens, and conversion steps for each</w:t>
      </w:r>
    </w:p>
    <w:p>
      <w:pPr>
        <w:spacing w:after="40"/>
      </w:pPr>
    </w:p>
    <w:p>
      <w:pPr>
        <w:spacing w:after="120" w:before="0"/>
      </w:pPr>
      <w:r>
        <w:rPr>
          <w:rFonts w:ascii="Calibri" w:hAnsi="Calibri"/>
          <w:color w:val="1E1E2E"/>
          <w:sz w:val="22"/>
        </w:rPr>
        <w:t>None of these solutions provide rewards for usage. None of them work across all geographies. None of them grow in value with the network that uses them.</w:t>
      </w:r>
    </w:p>
    <w:p>
      <w:pPr>
        <w:spacing w:after="40"/>
      </w:pPr>
    </w:p>
    <w:p>
      <w:pPr>
        <w:spacing w:before="200" w:after="60"/>
      </w:pPr>
      <w:r>
        <w:rPr>
          <w:rFonts w:ascii="Calibri" w:hAnsi="Calibri"/>
          <w:b/>
          <w:color w:val="1E1E2E"/>
          <w:sz w:val="24"/>
        </w:rPr>
        <w:t>3.1.3 How PAYTKN Solves It</w:t>
      </w:r>
    </w:p>
    <w:p>
      <w:pPr>
        <w:spacing w:after="40"/>
      </w:pPr>
    </w:p>
    <w:p>
      <w:pPr>
        <w:spacing w:after="120" w:before="0"/>
      </w:pPr>
      <w:r>
        <w:rPr>
          <w:rFonts w:ascii="Calibri" w:hAnsi="Calibri"/>
          <w:color w:val="1E1E2E"/>
          <w:sz w:val="22"/>
        </w:rPr>
        <w:t>PAYTKN gives consumers a single token that handles all of these at once:</w:t>
      </w:r>
    </w:p>
    <w:p>
      <w:pPr>
        <w:spacing w:after="40"/>
      </w:pPr>
    </w:p>
    <w:p>
      <w:pPr>
        <w:pStyle w:val="ListBullet"/>
        <w:spacing w:after="60"/>
        <w:ind w:left="360"/>
      </w:pPr>
      <w:r>
        <w:rPr>
          <w:rFonts w:ascii="Calibri" w:hAnsi="Calibri"/>
          <w:color w:val="1E1E2E"/>
          <w:sz w:val="22"/>
        </w:rPr>
      </w:r>
      <w:r>
        <w:rPr>
          <w:rFonts w:ascii="Calibri" w:hAnsi="Calibri"/>
          <w:b/>
          <w:color w:val="1E1E2E"/>
          <w:sz w:val="22"/>
        </w:rPr>
        <w:t>Privacy.</w:t>
      </w:r>
      <w:r>
        <w:rPr>
          <w:rFonts w:ascii="Calibri" w:hAnsi="Calibri"/>
          <w:color w:val="1E1E2E"/>
          <w:sz w:val="22"/>
        </w:rPr>
        <w:t xml:space="preserve"> Payments go wallet-to-wallet. No card number or billing address is shared with anyone.</w:t>
      </w:r>
    </w:p>
    <w:p>
      <w:pPr>
        <w:pStyle w:val="ListBullet"/>
        <w:spacing w:after="60"/>
        <w:ind w:left="360"/>
      </w:pPr>
      <w:r>
        <w:rPr>
          <w:rFonts w:ascii="Calibri" w:hAnsi="Calibri"/>
          <w:color w:val="1E1E2E"/>
          <w:sz w:val="22"/>
        </w:rPr>
      </w:r>
      <w:r>
        <w:rPr>
          <w:rFonts w:ascii="Calibri" w:hAnsi="Calibri"/>
          <w:b/>
          <w:color w:val="1E1E2E"/>
          <w:sz w:val="22"/>
        </w:rPr>
        <w:t>Low fees.</w:t>
      </w:r>
      <w:r>
        <w:rPr>
          <w:rFonts w:ascii="Calibri" w:hAnsi="Calibri"/>
          <w:color w:val="1E1E2E"/>
          <w:sz w:val="22"/>
        </w:rPr>
        <w:t xml:space="preserve"> The protocol fee is 0.5%, compared to 2–3% for card payments and 4–7% for remittances.</w:t>
      </w:r>
    </w:p>
    <w:p>
      <w:pPr>
        <w:pStyle w:val="ListBullet"/>
        <w:spacing w:after="60"/>
        <w:ind w:left="360"/>
      </w:pPr>
      <w:r>
        <w:rPr>
          <w:rFonts w:ascii="Calibri" w:hAnsi="Calibri"/>
          <w:color w:val="1E1E2E"/>
          <w:sz w:val="22"/>
        </w:rPr>
      </w:r>
      <w:r>
        <w:rPr>
          <w:rFonts w:ascii="Calibri" w:hAnsi="Calibri"/>
          <w:b/>
          <w:color w:val="1E1E2E"/>
          <w:sz w:val="22"/>
        </w:rPr>
        <w:t>Cashback on every payment.</w:t>
      </w:r>
      <w:r>
        <w:rPr>
          <w:rFonts w:ascii="Calibri" w:hAnsi="Calibri"/>
          <w:color w:val="1E1E2E"/>
          <w:sz w:val="22"/>
        </w:rPr>
        <w:t xml:space="preserve"> Every transaction automatically mints cashback PAYTKN to the payer. The base cashback rate is 0.5%, amplified by a multi-factor reward engine (loyalty, staking, seniority, invite tier) up to a maximum of 3× the base rate.</w:t>
      </w:r>
    </w:p>
    <w:p>
      <w:pPr>
        <w:pStyle w:val="ListBullet"/>
        <w:spacing w:after="60"/>
        <w:ind w:left="360"/>
      </w:pPr>
      <w:r>
        <w:rPr>
          <w:rFonts w:ascii="Calibri" w:hAnsi="Calibri"/>
          <w:color w:val="1E1E2E"/>
          <w:sz w:val="22"/>
        </w:rPr>
      </w:r>
      <w:r>
        <w:rPr>
          <w:rFonts w:ascii="Calibri" w:hAnsi="Calibri"/>
          <w:b/>
          <w:color w:val="1E1E2E"/>
          <w:sz w:val="22"/>
        </w:rPr>
        <w:t>Staking yield.</w:t>
      </w:r>
      <w:r>
        <w:rPr>
          <w:rFonts w:ascii="Calibri" w:hAnsi="Calibri"/>
          <w:color w:val="1E1E2E"/>
          <w:sz w:val="22"/>
        </w:rPr>
        <w:t xml:space="preserve"> Users who stake their PAYTKN earn a real APY funded by protocol fee income. The APY is emergent — it is not promised — but the system is designed to keep it in the sustainable 8–20% range.</w:t>
      </w:r>
    </w:p>
    <w:p>
      <w:pPr>
        <w:pStyle w:val="ListBullet"/>
        <w:spacing w:after="60"/>
        <w:ind w:left="360"/>
      </w:pPr>
      <w:r>
        <w:rPr>
          <w:rFonts w:ascii="Calibri" w:hAnsi="Calibri"/>
          <w:color w:val="1E1E2E"/>
          <w:sz w:val="22"/>
        </w:rPr>
      </w:r>
      <w:r>
        <w:rPr>
          <w:rFonts w:ascii="Calibri" w:hAnsi="Calibri"/>
          <w:b/>
          <w:color w:val="1E1E2E"/>
          <w:sz w:val="22"/>
        </w:rPr>
        <w:t>Cross-border access.</w:t>
      </w:r>
      <w:r>
        <w:rPr>
          <w:rFonts w:ascii="Calibri" w:hAnsi="Calibri"/>
          <w:color w:val="1E1E2E"/>
          <w:sz w:val="22"/>
        </w:rPr>
        <w:t xml:space="preserve"> PAYTKN is a single token accepted anywhere the protocol operates. No currency conversion, no regional wallet limitations.</w:t>
      </w:r>
    </w:p>
    <w:p>
      <w:pPr>
        <w:spacing w:after="40"/>
      </w:pPr>
    </w:p>
    <w:p>
      <w:pPr>
        <w:spacing w:before="200" w:after="60"/>
      </w:pPr>
      <w:r>
        <w:rPr>
          <w:rFonts w:ascii="Calibri" w:hAnsi="Calibri"/>
          <w:b/>
          <w:color w:val="1E1E2E"/>
          <w:sz w:val="24"/>
        </w:rPr>
        <w:t>3.1.4 Value Created and Network Effects</w:t>
      </w:r>
    </w:p>
    <w:p>
      <w:pPr>
        <w:spacing w:after="40"/>
      </w:pPr>
    </w:p>
    <w:p>
      <w:pPr>
        <w:spacing w:after="120" w:before="0"/>
      </w:pPr>
      <w:r>
        <w:rPr>
          <w:rFonts w:ascii="Calibri" w:hAnsi="Calibri"/>
          <w:color w:val="1E1E2E"/>
          <w:sz w:val="22"/>
        </w:rPr>
        <w:t>The value for users compounds with network size. Every new merchant that joins means more places to spend PAYTKN. Every new user contributes to liquidity depth, which stabilizes the price and allows higher fee-funded rewards. Users who refer others via the invite system earn a share of their invitees' transaction rewards — creating a viral loop of adoption that rewards early participants.</w:t>
      </w:r>
    </w:p>
    <w:p>
      <w:pPr>
        <w:spacing w:after="40"/>
      </w:pPr>
    </w:p>
    <w:p>
      <w:pPr>
        <w:spacing w:after="120" w:before="0"/>
      </w:pPr>
      <w:r>
        <w:rPr>
          <w:rFonts w:ascii="Calibri" w:hAnsi="Calibri"/>
          <w:color w:val="1E1E2E"/>
          <w:sz w:val="22"/>
        </w:rPr>
        <w:t xml:space="preserve">As described in the tokenomics analysis: </w:t>
      </w:r>
      <w:r>
        <w:rPr>
          <w:rFonts w:ascii="Calibri" w:hAnsi="Calibri"/>
          <w:i/>
          <w:sz w:val="22"/>
        </w:rPr>
        <w:t>"More users → more liquidity + more merchants → more utility for everyone (like network-driven adoption of Visa)."</w:t>
      </w:r>
      <w:r>
        <w:rPr>
          <w:rFonts w:ascii="Calibri" w:hAnsi="Calibri"/>
          <w:color w:val="1E1E2E"/>
          <w:sz w:val="22"/>
        </w:rPr>
      </w:r>
    </w:p>
    <w:p>
      <w:pPr>
        <w:spacing w:after="40"/>
      </w:pPr>
    </w:p>
    <w:p>
      <w:pPr>
        <w:spacing w:after="120" w:before="0"/>
      </w:pPr>
      <w:r>
        <w:rPr>
          <w:rFonts w:ascii="Calibri" w:hAnsi="Calibri"/>
          <w:color w:val="1E1E2E"/>
          <w:sz w:val="22"/>
        </w:rPr>
        <w:t>The token itself is an asset that can appreciate. Users who accumulate PAYTKN through cashback and staking hold an asset that grows in value as the network grows — unlike cashback points that expire or miles that are worth a fixed airline-determined value.</w:t>
      </w:r>
    </w:p>
    <w:p>
      <w:pPr>
        <w:spacing w:after="40"/>
      </w:pPr>
    </w:p>
    <w:p>
      <w:pPr>
        <w:spacing w:before="200" w:after="60"/>
      </w:pPr>
      <w:r>
        <w:rPr>
          <w:rFonts w:ascii="Calibri" w:hAnsi="Calibri"/>
          <w:b/>
          <w:color w:val="1E1E2E"/>
          <w:sz w:val="24"/>
        </w:rPr>
        <w:t>3.1.5 Why Users Want to Hold PAYTKN</w:t>
      </w:r>
    </w:p>
    <w:p>
      <w:pPr>
        <w:spacing w:after="40"/>
      </w:pPr>
    </w:p>
    <w:p>
      <w:pPr>
        <w:spacing w:after="120" w:before="0"/>
      </w:pPr>
      <w:r>
        <w:rPr>
          <w:rFonts w:ascii="Calibri" w:hAnsi="Calibri"/>
          <w:color w:val="1E1E2E"/>
          <w:sz w:val="22"/>
        </w:rPr>
        <w:t>Users have multiple reasons to accumulate and hold:</w:t>
      </w:r>
    </w:p>
    <w:p>
      <w:pPr>
        <w:pStyle w:val="ListBullet"/>
        <w:spacing w:after="60"/>
        <w:ind w:left="360"/>
      </w:pPr>
      <w:r>
        <w:rPr>
          <w:rFonts w:ascii="Calibri" w:hAnsi="Calibri"/>
          <w:color w:val="1E1E2E"/>
          <w:sz w:val="22"/>
        </w:rPr>
      </w:r>
      <w:r>
        <w:rPr>
          <w:rFonts w:ascii="Calibri" w:hAnsi="Calibri"/>
          <w:b/>
          <w:color w:val="1E1E2E"/>
          <w:sz w:val="22"/>
        </w:rPr>
        <w:t>Higher cashback</w:t>
      </w:r>
      <w:r>
        <w:rPr>
          <w:rFonts w:ascii="Calibri" w:hAnsi="Calibri"/>
          <w:color w:val="1E1E2E"/>
          <w:sz w:val="22"/>
        </w:rPr>
        <w:t xml:space="preserve"> via loyalty and staking boost multipliers — the more they hold and stake, the more cashback they earn on each payment</w:t>
      </w:r>
    </w:p>
    <w:p>
      <w:pPr>
        <w:pStyle w:val="ListBullet"/>
        <w:spacing w:after="60"/>
        <w:ind w:left="360"/>
      </w:pPr>
      <w:r>
        <w:rPr>
          <w:rFonts w:ascii="Calibri" w:hAnsi="Calibri"/>
          <w:color w:val="1E1E2E"/>
          <w:sz w:val="22"/>
        </w:rPr>
      </w:r>
      <w:r>
        <w:rPr>
          <w:rFonts w:ascii="Calibri" w:hAnsi="Calibri"/>
          <w:b/>
          <w:color w:val="1E1E2E"/>
          <w:sz w:val="22"/>
        </w:rPr>
        <w:t>Staking yield</w:t>
      </w:r>
      <w:r>
        <w:rPr>
          <w:rFonts w:ascii="Calibri" w:hAnsi="Calibri"/>
          <w:color w:val="1E1E2E"/>
          <w:sz w:val="22"/>
        </w:rPr>
        <w:t xml:space="preserve"> — passive income from participating in the ecosystem</w:t>
      </w:r>
    </w:p>
    <w:p>
      <w:pPr>
        <w:pStyle w:val="ListBullet"/>
        <w:spacing w:after="60"/>
        <w:ind w:left="360"/>
      </w:pPr>
      <w:r>
        <w:rPr>
          <w:rFonts w:ascii="Calibri" w:hAnsi="Calibri"/>
          <w:color w:val="1E1E2E"/>
          <w:sz w:val="22"/>
        </w:rPr>
      </w:r>
      <w:r>
        <w:rPr>
          <w:rFonts w:ascii="Calibri" w:hAnsi="Calibri"/>
          <w:b/>
          <w:color w:val="1E1E2E"/>
          <w:sz w:val="22"/>
        </w:rPr>
        <w:t>Invite tier rewards</w:t>
      </w:r>
      <w:r>
        <w:rPr>
          <w:rFonts w:ascii="Calibri" w:hAnsi="Calibri"/>
          <w:color w:val="1E1E2E"/>
          <w:sz w:val="22"/>
        </w:rPr>
        <w:t xml:space="preserve"> — income from the transaction activity of people they brought in (up to 5 levels deep, with a decaying multiplier)</w:t>
      </w:r>
    </w:p>
    <w:p>
      <w:pPr>
        <w:pStyle w:val="ListBullet"/>
        <w:spacing w:after="60"/>
        <w:ind w:left="360"/>
      </w:pPr>
      <w:r>
        <w:rPr>
          <w:rFonts w:ascii="Calibri" w:hAnsi="Calibri"/>
          <w:color w:val="1E1E2E"/>
          <w:sz w:val="22"/>
        </w:rPr>
      </w:r>
      <w:r>
        <w:rPr>
          <w:rFonts w:ascii="Calibri" w:hAnsi="Calibri"/>
          <w:b/>
          <w:color w:val="1E1E2E"/>
          <w:sz w:val="22"/>
        </w:rPr>
        <w:t>Asset appreciation</w:t>
      </w:r>
      <w:r>
        <w:rPr>
          <w:rFonts w:ascii="Calibri" w:hAnsi="Calibri"/>
          <w:color w:val="1E1E2E"/>
          <w:sz w:val="22"/>
        </w:rPr>
        <w:t xml:space="preserve"> — as adoption grows, demand for PAYTKN increases, benefiting holders</w:t>
      </w:r>
    </w:p>
    <w:p>
      <w:pPr>
        <w:pStyle w:val="ListBullet"/>
        <w:spacing w:after="60"/>
        <w:ind w:left="360"/>
      </w:pPr>
      <w:r>
        <w:rPr>
          <w:rFonts w:ascii="Calibri" w:hAnsi="Calibri"/>
          <w:color w:val="1E1E2E"/>
          <w:sz w:val="22"/>
        </w:rPr>
      </w:r>
      <w:r>
        <w:rPr>
          <w:rFonts w:ascii="Calibri" w:hAnsi="Calibri"/>
          <w:b/>
          <w:color w:val="1E1E2E"/>
          <w:sz w:val="22"/>
        </w:rPr>
        <w:t>Access to subscription payments</w:t>
      </w:r>
      <w:r>
        <w:rPr>
          <w:rFonts w:ascii="Calibri" w:hAnsi="Calibri"/>
          <w:color w:val="1E1E2E"/>
          <w:sz w:val="22"/>
        </w:rPr>
        <w:t xml:space="preserve"> — native token payments receive even lower fees than converted payments</w:t>
      </w:r>
    </w:p>
    <w:p>
      <w:pPr>
        <w:spacing w:after="40"/>
      </w:pPr>
    </w:p>
    <w:p>
      <w:pPr>
        <w:pBdr>
          <w:bottom w:val="single" w:sz="4" w:color="ccccdd"/>
        </w:pBdr>
      </w:pPr>
    </w:p>
    <w:p>
      <w:pPr>
        <w:spacing w:after="40"/>
      </w:pPr>
    </w:p>
    <w:p>
      <w:pPr>
        <w:spacing w:before="200" w:after="60"/>
      </w:pPr>
      <w:r>
        <w:rPr>
          <w:rFonts w:ascii="Calibri" w:hAnsi="Calibri"/>
          <w:b/>
          <w:color w:val="1E1E2E"/>
          <w:sz w:val="24"/>
        </w:rPr>
        <w:t>3.2 Merchants</w:t>
      </w:r>
    </w:p>
    <w:p>
      <w:pPr>
        <w:spacing w:after="40"/>
      </w:pPr>
    </w:p>
    <w:p>
      <w:pPr>
        <w:spacing w:before="200" w:after="60"/>
      </w:pPr>
      <w:r>
        <w:rPr>
          <w:rFonts w:ascii="Calibri" w:hAnsi="Calibri"/>
          <w:b/>
          <w:color w:val="1E1E2E"/>
          <w:sz w:val="24"/>
        </w:rPr>
        <w:t>3.2.1 The Problems They Have</w:t>
      </w:r>
    </w:p>
    <w:p>
      <w:pPr>
        <w:spacing w:after="40"/>
      </w:pPr>
    </w:p>
    <w:p>
      <w:pPr>
        <w:spacing w:after="120" w:before="0"/>
      </w:pPr>
      <w:r>
        <w:rPr>
          <w:rFonts w:ascii="Calibri" w:hAnsi="Calibri"/>
          <w:color w:val="1E1E2E"/>
          <w:sz w:val="22"/>
        </w:rPr>
        <w:t>Merchants face a different set of problems from consumers, though they are equally acute.</w:t>
      </w:r>
    </w:p>
    <w:p>
      <w:pPr>
        <w:spacing w:after="40"/>
      </w:pPr>
    </w:p>
    <w:p>
      <w:pPr>
        <w:spacing w:after="120" w:before="0"/>
      </w:pPr>
      <w:r>
        <w:rPr>
          <w:rFonts w:ascii="Calibri" w:hAnsi="Calibri"/>
          <w:color w:val="1E1E2E"/>
          <w:sz w:val="22"/>
        </w:rPr>
      </w:r>
      <w:r>
        <w:rPr>
          <w:rFonts w:ascii="Calibri" w:hAnsi="Calibri"/>
          <w:b/>
          <w:color w:val="1E1E2E"/>
          <w:sz w:val="22"/>
        </w:rPr>
        <w:t>High payment processing fees.</w:t>
      </w:r>
      <w:r>
        <w:rPr>
          <w:rFonts w:ascii="Calibri" w:hAnsi="Calibri"/>
          <w:color w:val="1E1E2E"/>
          <w:sz w:val="22"/>
        </w:rPr>
        <w:t xml:space="preserve"> Stripe charges 2.9% + $0.30 per transaction in the US and higher rates internationally. PayPal charges similarly. For high-volume merchants, these fees represent a significant cost of doing business — one that competitors using cheaper payment infrastructure can undercut.</w:t>
      </w:r>
    </w:p>
    <w:p>
      <w:pPr>
        <w:spacing w:after="40"/>
      </w:pPr>
    </w:p>
    <w:p>
      <w:pPr>
        <w:spacing w:after="120" w:before="0"/>
      </w:pPr>
      <w:r>
        <w:rPr>
          <w:rFonts w:ascii="Calibri" w:hAnsi="Calibri"/>
          <w:color w:val="1E1E2E"/>
          <w:sz w:val="22"/>
        </w:rPr>
      </w:r>
      <w:r>
        <w:rPr>
          <w:rFonts w:ascii="Calibri" w:hAnsi="Calibri"/>
          <w:b/>
          <w:color w:val="1E1E2E"/>
          <w:sz w:val="22"/>
        </w:rPr>
        <w:t>Limited global reach.</w:t>
      </w:r>
      <w:r>
        <w:rPr>
          <w:rFonts w:ascii="Calibri" w:hAnsi="Calibri"/>
          <w:color w:val="1E1E2E"/>
          <w:sz w:val="22"/>
        </w:rPr>
        <w:t xml:space="preserve"> A merchant in Pakistan cannot easily accept payment from a customer in the UAE using a standard card-based system. Cross-border card transactions require acquiring banks with international agreements and often result in declined payments or high foreign exchange fees. Crypto, in theory, solves this — but no single crypto payment standard has reached critical mass.</w:t>
      </w:r>
    </w:p>
    <w:p>
      <w:pPr>
        <w:spacing w:after="40"/>
      </w:pPr>
    </w:p>
    <w:p>
      <w:pPr>
        <w:spacing w:after="120" w:before="0"/>
      </w:pPr>
      <w:r>
        <w:rPr>
          <w:rFonts w:ascii="Calibri" w:hAnsi="Calibri"/>
          <w:color w:val="1E1E2E"/>
          <w:sz w:val="22"/>
        </w:rPr>
      </w:r>
      <w:r>
        <w:rPr>
          <w:rFonts w:ascii="Calibri" w:hAnsi="Calibri"/>
          <w:b/>
          <w:color w:val="1E1E2E"/>
          <w:sz w:val="22"/>
        </w:rPr>
        <w:t>Complexity of multi-token crypto adoption.</w:t>
      </w:r>
      <w:r>
        <w:rPr>
          <w:rFonts w:ascii="Calibri" w:hAnsi="Calibri"/>
          <w:color w:val="1E1E2E"/>
          <w:sz w:val="22"/>
        </w:rPr>
        <w:t xml:space="preserve"> A merchant who tries to accept crypto today faces a fragmented landscape. They may need to accept Bitcoin, Ethereum, Solana, and a dozen others, each requiring its own infrastructure. Each token also requires the merchant to hold the base coin for that chain to move funds, adding another cost layer. The complexity discourages adoption.</w:t>
      </w:r>
    </w:p>
    <w:p>
      <w:pPr>
        <w:spacing w:after="40"/>
      </w:pPr>
    </w:p>
    <w:p>
      <w:pPr>
        <w:spacing w:after="120" w:before="0"/>
      </w:pPr>
      <w:r>
        <w:rPr>
          <w:rFonts w:ascii="Calibri" w:hAnsi="Calibri"/>
          <w:color w:val="1E1E2E"/>
          <w:sz w:val="22"/>
        </w:rPr>
      </w:r>
      <w:r>
        <w:rPr>
          <w:rFonts w:ascii="Calibri" w:hAnsi="Calibri"/>
          <w:b/>
          <w:color w:val="1E1E2E"/>
          <w:sz w:val="22"/>
        </w:rPr>
        <w:t>No mechanism to earn on held crypto.</w:t>
      </w:r>
      <w:r>
        <w:rPr>
          <w:rFonts w:ascii="Calibri" w:hAnsi="Calibri"/>
          <w:color w:val="1E1E2E"/>
          <w:sz w:val="22"/>
        </w:rPr>
        <w:t xml:space="preserve"> Most payment processors give merchants their money in fiat immediately. Merchants who want to hold crypto payments instead of converting have no systematic way to earn on those holdings while they decide when to convert.</w:t>
      </w:r>
    </w:p>
    <w:p>
      <w:pPr>
        <w:spacing w:after="40"/>
      </w:pPr>
    </w:p>
    <w:p>
      <w:pPr>
        <w:spacing w:before="200" w:after="60"/>
      </w:pPr>
      <w:r>
        <w:rPr>
          <w:rFonts w:ascii="Calibri" w:hAnsi="Calibri"/>
          <w:b/>
          <w:color w:val="1E1E2E"/>
          <w:sz w:val="24"/>
        </w:rPr>
        <w:t>3.2.2 How Merchants Solve These Problems Today</w:t>
      </w:r>
    </w:p>
    <w:p>
      <w:pPr>
        <w:spacing w:after="40"/>
      </w:pPr>
    </w:p>
    <w:p>
      <w:pPr>
        <w:spacing w:after="120" w:before="0"/>
      </w:pPr>
      <w:r>
        <w:rPr>
          <w:rFonts w:ascii="Calibri" w:hAnsi="Calibri"/>
          <w:color w:val="1E1E2E"/>
          <w:sz w:val="22"/>
        </w:rPr>
        <w:t>Merchants typically rely on:</w:t>
      </w:r>
    </w:p>
    <w:p>
      <w:pPr>
        <w:pStyle w:val="ListBullet"/>
        <w:spacing w:after="60"/>
        <w:ind w:left="360"/>
      </w:pPr>
      <w:r>
        <w:rPr>
          <w:rFonts w:ascii="Calibri" w:hAnsi="Calibri"/>
          <w:color w:val="1E1E2E"/>
          <w:sz w:val="22"/>
        </w:rPr>
        <w:t>Traditional payment gateways (Stripe, PayPal) and accept the high fees as a cost of business</w:t>
      </w:r>
    </w:p>
    <w:p>
      <w:pPr>
        <w:pStyle w:val="ListBullet"/>
        <w:spacing w:after="60"/>
        <w:ind w:left="360"/>
      </w:pPr>
      <w:r>
        <w:rPr>
          <w:rFonts w:ascii="Calibri" w:hAnsi="Calibri"/>
          <w:color w:val="1E1E2E"/>
          <w:sz w:val="22"/>
        </w:rPr>
        <w:t>Region-specific payment systems that work for local customers but break for international ones</w:t>
      </w:r>
    </w:p>
    <w:p>
      <w:pPr>
        <w:pStyle w:val="ListBullet"/>
        <w:spacing w:after="60"/>
        <w:ind w:left="360"/>
      </w:pPr>
      <w:r>
        <w:rPr>
          <w:rFonts w:ascii="Calibri" w:hAnsi="Calibri"/>
          <w:color w:val="1E1E2E"/>
          <w:sz w:val="22"/>
        </w:rPr>
        <w:t>Some crypto processors (Bitpay, Coinbase Commerce) but with complexity, volatility risk, and still-high fees</w:t>
      </w:r>
    </w:p>
    <w:p>
      <w:pPr>
        <w:spacing w:after="40"/>
      </w:pPr>
    </w:p>
    <w:p>
      <w:pPr>
        <w:spacing w:after="120" w:before="0"/>
      </w:pPr>
      <w:r>
        <w:rPr>
          <w:rFonts w:ascii="Calibri" w:hAnsi="Calibri"/>
          <w:color w:val="1E1E2E"/>
          <w:sz w:val="22"/>
        </w:rPr>
        <w:t>None of these options allow merchants to earn on their payment float, invite other businesses into a shared ecosystem, or benefit from the network effects of a growing protocol.</w:t>
      </w:r>
    </w:p>
    <w:p>
      <w:pPr>
        <w:spacing w:after="40"/>
      </w:pPr>
    </w:p>
    <w:p>
      <w:pPr>
        <w:spacing w:before="200" w:after="60"/>
      </w:pPr>
      <w:r>
        <w:rPr>
          <w:rFonts w:ascii="Calibri" w:hAnsi="Calibri"/>
          <w:b/>
          <w:color w:val="1E1E2E"/>
          <w:sz w:val="24"/>
        </w:rPr>
        <w:t>3.2.3 How PAYTKN Solves It</w:t>
      </w:r>
    </w:p>
    <w:p>
      <w:pPr>
        <w:spacing w:after="40"/>
      </w:pPr>
    </w:p>
    <w:p>
      <w:pPr>
        <w:spacing w:after="120" w:before="0"/>
      </w:pPr>
      <w:r>
        <w:rPr>
          <w:rFonts w:ascii="Calibri" w:hAnsi="Calibri"/>
          <w:color w:val="1E1E2E"/>
          <w:sz w:val="22"/>
        </w:rPr>
        <w:t>PAYTKN gives merchants a single integration that handles:</w:t>
      </w:r>
    </w:p>
    <w:p>
      <w:pPr>
        <w:spacing w:after="40"/>
      </w:pPr>
    </w:p>
    <w:p>
      <w:pPr>
        <w:spacing w:after="120" w:before="0"/>
      </w:pPr>
      <w:r>
        <w:rPr>
          <w:rFonts w:ascii="Calibri" w:hAnsi="Calibri"/>
          <w:color w:val="1E1E2E"/>
          <w:sz w:val="22"/>
        </w:rPr>
      </w:r>
      <w:r>
        <w:rPr>
          <w:rFonts w:ascii="Calibri" w:hAnsi="Calibri"/>
          <w:b/>
          <w:color w:val="1E1E2E"/>
          <w:sz w:val="22"/>
        </w:rPr>
        <w:t>Lower fees.</w:t>
      </w:r>
      <w:r>
        <w:rPr>
          <w:rFonts w:ascii="Calibri" w:hAnsi="Calibri"/>
          <w:color w:val="1E1E2E"/>
          <w:sz w:val="22"/>
        </w:rPr>
        <w:t xml:space="preserve"> A 0.5% protocol fee versus 2.9% for Stripe is a ~6× reduction for high-volume merchants. At $100,000/month in transactions, this saves $2,400 per month.</w:t>
      </w:r>
    </w:p>
    <w:p>
      <w:pPr>
        <w:spacing w:after="40"/>
      </w:pPr>
    </w:p>
    <w:p>
      <w:pPr>
        <w:spacing w:after="120" w:before="0"/>
      </w:pPr>
      <w:r>
        <w:rPr>
          <w:rFonts w:ascii="Calibri" w:hAnsi="Calibri"/>
          <w:color w:val="1E1E2E"/>
          <w:sz w:val="22"/>
        </w:rPr>
      </w:r>
      <w:r>
        <w:rPr>
          <w:rFonts w:ascii="Calibri" w:hAnsi="Calibri"/>
          <w:b/>
          <w:color w:val="1E1E2E"/>
          <w:sz w:val="22"/>
        </w:rPr>
        <w:t>Single token for all crypto.</w:t>
      </w:r>
      <w:r>
        <w:rPr>
          <w:rFonts w:ascii="Calibri" w:hAnsi="Calibri"/>
          <w:color w:val="1E1E2E"/>
          <w:sz w:val="22"/>
        </w:rPr>
        <w:t xml:space="preserve"> Any user paying with any cryptocurrency routes through PAYTKN via the protocol. The merchant receives PAYTKN regardless of what the customer originally held. No multi-wallet complexity.</w:t>
      </w:r>
    </w:p>
    <w:p>
      <w:pPr>
        <w:spacing w:after="40"/>
      </w:pPr>
    </w:p>
    <w:p>
      <w:pPr>
        <w:spacing w:after="120" w:before="0"/>
      </w:pPr>
      <w:r>
        <w:rPr>
          <w:rFonts w:ascii="Calibri" w:hAnsi="Calibri"/>
          <w:color w:val="1E1E2E"/>
          <w:sz w:val="22"/>
        </w:rPr>
      </w:r>
      <w:r>
        <w:rPr>
          <w:rFonts w:ascii="Calibri" w:hAnsi="Calibri"/>
          <w:b/>
          <w:color w:val="1E1E2E"/>
          <w:sz w:val="22"/>
        </w:rPr>
        <w:t>Merchant staking pool.</w:t>
      </w:r>
      <w:r>
        <w:rPr>
          <w:rFonts w:ascii="Calibri" w:hAnsi="Calibri"/>
          <w:color w:val="1E1E2E"/>
          <w:sz w:val="22"/>
        </w:rPr>
        <w:t xml:space="preserve"> Merchants who stake PAYTKN unlock tier benefits and earn rewards from the merchant pool — a separate staking pool funded by a slice of every payment fee. A merchant staking 50,000+ PAYTKN (Gold tier) receives a 20% fee discount and boosts customer cashback by 20%, making their store more attractive.</w:t>
      </w:r>
    </w:p>
    <w:p>
      <w:pPr>
        <w:spacing w:after="40"/>
      </w:pPr>
    </w:p>
    <w:p>
      <w:pPr>
        <w:spacing w:after="120" w:before="0"/>
      </w:pPr>
      <w:r>
        <w:rPr>
          <w:rFonts w:ascii="Calibri" w:hAnsi="Calibri"/>
          <w:color w:val="1E1E2E"/>
          <w:sz w:val="22"/>
        </w:rPr>
      </w:r>
      <w:r>
        <w:rPr>
          <w:rFonts w:ascii="Calibri" w:hAnsi="Calibri"/>
          <w:b/>
          <w:color w:val="1E1E2E"/>
          <w:sz w:val="22"/>
        </w:rPr>
        <w:t>Merchant tiers:</w:t>
      </w:r>
      <w:r>
        <w:rPr>
          <w:rFonts w:ascii="Calibri" w:hAnsi="Calibri"/>
          <w:color w:val="1E1E2E"/>
          <w:sz w:val="22"/>
        </w:rPr>
      </w:r>
    </w:p>
    <w:p>
      <w:pPr>
        <w:spacing w:after="40"/>
      </w:pP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1a236e" w:val="clear"/>
          </w:tcPr>
          <w:p>
            <w:r>
              <w:rPr>
                <w:rFonts w:ascii="Calibri" w:hAnsi="Calibri"/>
                <w:b/>
                <w:color w:val="FFFFFF"/>
                <w:sz w:val="20"/>
              </w:rPr>
              <w:t>Tier</w:t>
            </w:r>
          </w:p>
        </w:tc>
        <w:tc>
          <w:tcPr>
            <w:tcW w:type="dxa" w:w="2268"/>
            <w:shd w:fill="1a236e" w:val="clear"/>
          </w:tcPr>
          <w:p>
            <w:r>
              <w:rPr>
                <w:rFonts w:ascii="Calibri" w:hAnsi="Calibri"/>
                <w:b/>
                <w:color w:val="FFFFFF"/>
                <w:sz w:val="20"/>
              </w:rPr>
              <w:t>Stake Required</w:t>
            </w:r>
          </w:p>
        </w:tc>
        <w:tc>
          <w:tcPr>
            <w:tcW w:type="dxa" w:w="2268"/>
            <w:shd w:fill="1a236e" w:val="clear"/>
          </w:tcPr>
          <w:p>
            <w:r>
              <w:rPr>
                <w:rFonts w:ascii="Calibri" w:hAnsi="Calibri"/>
                <w:b/>
                <w:color w:val="FFFFFF"/>
                <w:sz w:val="20"/>
              </w:rPr>
              <w:t>Fee Discount</w:t>
            </w:r>
          </w:p>
        </w:tc>
        <w:tc>
          <w:tcPr>
            <w:tcW w:type="dxa" w:w="2268"/>
            <w:shd w:fill="1a236e" w:val="clear"/>
          </w:tcPr>
          <w:p>
            <w:r>
              <w:rPr>
                <w:rFonts w:ascii="Calibri" w:hAnsi="Calibri"/>
                <w:b/>
                <w:color w:val="FFFFFF"/>
                <w:sz w:val="20"/>
              </w:rPr>
              <w:t>Customer Cashback Boost</w:t>
            </w:r>
          </w:p>
        </w:tc>
      </w:tr>
      <w:tr>
        <w:tc>
          <w:tcPr>
            <w:tcW w:type="dxa" w:w="2268"/>
            <w:shd w:fill="f9f9ff" w:val="clear"/>
          </w:tcPr>
          <w:p>
            <w:r>
              <w:rPr>
                <w:rFonts w:ascii="Calibri" w:hAnsi="Calibri"/>
                <w:color w:val="1E1E2E"/>
                <w:sz w:val="19"/>
              </w:rPr>
              <w:t>Bronze</w:t>
            </w:r>
          </w:p>
        </w:tc>
        <w:tc>
          <w:tcPr>
            <w:tcW w:type="dxa" w:w="2268"/>
            <w:shd w:fill="f9f9ff" w:val="clear"/>
          </w:tcPr>
          <w:p>
            <w:r>
              <w:rPr>
                <w:rFonts w:ascii="Calibri" w:hAnsi="Calibri"/>
                <w:color w:val="1E1E2E"/>
                <w:sz w:val="19"/>
              </w:rPr>
              <w:t>&lt; 10,000 PAYTKN</w:t>
            </w:r>
          </w:p>
        </w:tc>
        <w:tc>
          <w:tcPr>
            <w:tcW w:type="dxa" w:w="2268"/>
            <w:shd w:fill="f9f9ff" w:val="clear"/>
          </w:tcPr>
          <w:p>
            <w:r>
              <w:rPr>
                <w:rFonts w:ascii="Calibri" w:hAnsi="Calibri"/>
                <w:color w:val="1E1E2E"/>
                <w:sz w:val="19"/>
              </w:rPr>
              <w:t>None</w:t>
            </w:r>
          </w:p>
        </w:tc>
        <w:tc>
          <w:tcPr>
            <w:tcW w:type="dxa" w:w="2268"/>
            <w:shd w:fill="f9f9ff" w:val="clear"/>
          </w:tcPr>
          <w:p>
            <w:r>
              <w:rPr>
                <w:rFonts w:ascii="Calibri" w:hAnsi="Calibri"/>
                <w:color w:val="1E1E2E"/>
                <w:sz w:val="19"/>
              </w:rPr>
              <w:t>None</w:t>
            </w:r>
          </w:p>
        </w:tc>
      </w:tr>
      <w:tr>
        <w:tc>
          <w:tcPr>
            <w:tcW w:type="dxa" w:w="2268"/>
            <w:shd w:fill="ffffff" w:val="clear"/>
          </w:tcPr>
          <w:p>
            <w:r>
              <w:rPr>
                <w:rFonts w:ascii="Calibri" w:hAnsi="Calibri"/>
                <w:color w:val="1E1E2E"/>
                <w:sz w:val="19"/>
              </w:rPr>
              <w:t>Silver</w:t>
            </w:r>
          </w:p>
        </w:tc>
        <w:tc>
          <w:tcPr>
            <w:tcW w:type="dxa" w:w="2268"/>
            <w:shd w:fill="ffffff" w:val="clear"/>
          </w:tcPr>
          <w:p>
            <w:r>
              <w:rPr>
                <w:rFonts w:ascii="Calibri" w:hAnsi="Calibri"/>
                <w:color w:val="1E1E2E"/>
                <w:sz w:val="19"/>
              </w:rPr>
              <w:t>≥ 10,000 PAYTKN</w:t>
            </w:r>
          </w:p>
        </w:tc>
        <w:tc>
          <w:tcPr>
            <w:tcW w:type="dxa" w:w="2268"/>
            <w:shd w:fill="ffffff" w:val="clear"/>
          </w:tcPr>
          <w:p>
            <w:r>
              <w:rPr>
                <w:rFonts w:ascii="Calibri" w:hAnsi="Calibri"/>
                <w:color w:val="1E1E2E"/>
                <w:sz w:val="19"/>
              </w:rPr>
              <w:t>10% off fees</w:t>
            </w:r>
          </w:p>
        </w:tc>
        <w:tc>
          <w:tcPr>
            <w:tcW w:type="dxa" w:w="2268"/>
            <w:shd w:fill="ffffff" w:val="clear"/>
          </w:tcPr>
          <w:p>
            <w:r>
              <w:rPr>
                <w:rFonts w:ascii="Calibri" w:hAnsi="Calibri"/>
                <w:color w:val="1E1E2E"/>
                <w:sz w:val="19"/>
              </w:rPr>
              <w:t>+10% cashback for customers</w:t>
            </w:r>
          </w:p>
        </w:tc>
      </w:tr>
      <w:tr>
        <w:tc>
          <w:tcPr>
            <w:tcW w:type="dxa" w:w="2268"/>
            <w:shd w:fill="f9f9ff" w:val="clear"/>
          </w:tcPr>
          <w:p>
            <w:r>
              <w:rPr>
                <w:rFonts w:ascii="Calibri" w:hAnsi="Calibri"/>
                <w:color w:val="1E1E2E"/>
                <w:sz w:val="19"/>
              </w:rPr>
              <w:t>Gold</w:t>
            </w:r>
          </w:p>
        </w:tc>
        <w:tc>
          <w:tcPr>
            <w:tcW w:type="dxa" w:w="2268"/>
            <w:shd w:fill="f9f9ff" w:val="clear"/>
          </w:tcPr>
          <w:p>
            <w:r>
              <w:rPr>
                <w:rFonts w:ascii="Calibri" w:hAnsi="Calibri"/>
                <w:color w:val="1E1E2E"/>
                <w:sz w:val="19"/>
              </w:rPr>
              <w:t>≥ 50,000 PAYTKN</w:t>
            </w:r>
          </w:p>
        </w:tc>
        <w:tc>
          <w:tcPr>
            <w:tcW w:type="dxa" w:w="2268"/>
            <w:shd w:fill="f9f9ff" w:val="clear"/>
          </w:tcPr>
          <w:p>
            <w:r>
              <w:rPr>
                <w:rFonts w:ascii="Calibri" w:hAnsi="Calibri"/>
                <w:color w:val="1E1E2E"/>
                <w:sz w:val="19"/>
              </w:rPr>
              <w:t>20% off fees</w:t>
            </w:r>
          </w:p>
        </w:tc>
        <w:tc>
          <w:tcPr>
            <w:tcW w:type="dxa" w:w="2268"/>
            <w:shd w:fill="f9f9ff" w:val="clear"/>
          </w:tcPr>
          <w:p>
            <w:r>
              <w:rPr>
                <w:rFonts w:ascii="Calibri" w:hAnsi="Calibri"/>
                <w:color w:val="1E1E2E"/>
                <w:sz w:val="19"/>
              </w:rPr>
              <w:t>+20% cashback for customers</w:t>
            </w:r>
          </w:p>
        </w:tc>
      </w:tr>
      <w:tr>
        <w:tc>
          <w:tcPr>
            <w:tcW w:type="dxa" w:w="2268"/>
            <w:shd w:fill="ffffff" w:val="clear"/>
          </w:tcPr>
          <w:p>
            <w:r>
              <w:rPr>
                <w:rFonts w:ascii="Calibri" w:hAnsi="Calibri"/>
                <w:color w:val="1E1E2E"/>
                <w:sz w:val="19"/>
              </w:rPr>
              <w:t>Platinum</w:t>
            </w:r>
          </w:p>
        </w:tc>
        <w:tc>
          <w:tcPr>
            <w:tcW w:type="dxa" w:w="2268"/>
            <w:shd w:fill="ffffff" w:val="clear"/>
          </w:tcPr>
          <w:p>
            <w:r>
              <w:rPr>
                <w:rFonts w:ascii="Calibri" w:hAnsi="Calibri"/>
                <w:color w:val="1E1E2E"/>
                <w:sz w:val="19"/>
              </w:rPr>
              <w:t>≥ 200,000 PAYTKN</w:t>
            </w:r>
          </w:p>
        </w:tc>
        <w:tc>
          <w:tcPr>
            <w:tcW w:type="dxa" w:w="2268"/>
            <w:shd w:fill="ffffff" w:val="clear"/>
          </w:tcPr>
          <w:p>
            <w:r>
              <w:rPr>
                <w:rFonts w:ascii="Calibri" w:hAnsi="Calibri"/>
                <w:color w:val="1E1E2E"/>
                <w:sz w:val="19"/>
              </w:rPr>
              <w:t>30% off fees</w:t>
            </w:r>
          </w:p>
        </w:tc>
        <w:tc>
          <w:tcPr>
            <w:tcW w:type="dxa" w:w="2268"/>
            <w:shd w:fill="ffffff" w:val="clear"/>
          </w:tcPr>
          <w:p>
            <w:r>
              <w:rPr>
                <w:rFonts w:ascii="Calibri" w:hAnsi="Calibri"/>
                <w:color w:val="1E1E2E"/>
                <w:sz w:val="19"/>
              </w:rPr>
              <w:t>+30% cashback for customers</w:t>
            </w:r>
          </w:p>
        </w:tc>
      </w:tr>
    </w:tbl>
    <w:p/>
    <w:p>
      <w:pPr>
        <w:spacing w:after="40"/>
      </w:pPr>
    </w:p>
    <w:p>
      <w:pPr>
        <w:spacing w:after="120" w:before="0"/>
      </w:pPr>
      <w:r>
        <w:rPr>
          <w:rFonts w:ascii="Calibri" w:hAnsi="Calibri"/>
          <w:color w:val="1E1E2E"/>
          <w:sz w:val="22"/>
        </w:rPr>
        <w:t>This tier system creates a virtuous cycle: staking to unlock Gold tier locks up 50,000 tokens (reducing supply), boosts customer cashback (attracting more customers to that merchant), and earns yield from the merchant pool (paying the merchant more than they would earn doing nothing).</w:t>
      </w:r>
    </w:p>
    <w:p>
      <w:pPr>
        <w:spacing w:after="40"/>
      </w:pPr>
    </w:p>
    <w:p>
      <w:pPr>
        <w:spacing w:after="120" w:before="0"/>
      </w:pPr>
      <w:r>
        <w:rPr>
          <w:rFonts w:ascii="Calibri" w:hAnsi="Calibri"/>
          <w:color w:val="1E1E2E"/>
          <w:sz w:val="22"/>
        </w:rPr>
      </w:r>
      <w:r>
        <w:rPr>
          <w:rFonts w:ascii="Calibri" w:hAnsi="Calibri"/>
          <w:b/>
          <w:color w:val="1E1E2E"/>
          <w:sz w:val="22"/>
        </w:rPr>
        <w:t>Network effects for merchants.</w:t>
      </w:r>
      <w:r>
        <w:rPr>
          <w:rFonts w:ascii="Calibri" w:hAnsi="Calibri"/>
          <w:color w:val="1E1E2E"/>
          <w:sz w:val="22"/>
        </w:rPr>
        <w:t xml:space="preserve"> Every new merchant brings new customers, and vice versa. The tokenomics analysis articulates this clearly: </w:t>
      </w:r>
      <w:r>
        <w:rPr>
          <w:rFonts w:ascii="Calibri" w:hAnsi="Calibri"/>
          <w:i/>
          <w:sz w:val="22"/>
        </w:rPr>
        <w:t>"More merchants will allow more users to join creating trust and influencing the price and resilience of the token."</w:t>
      </w:r>
      <w:r>
        <w:rPr>
          <w:rFonts w:ascii="Calibri" w:hAnsi="Calibri"/>
          <w:color w:val="1E1E2E"/>
          <w:sz w:val="22"/>
        </w:rPr>
        <w:t xml:space="preserve"> Merchants who invite other merchants into the protocol receive a share of the transaction rewards from those merchants' activity.</w:t>
      </w:r>
    </w:p>
    <w:p>
      <w:pPr>
        <w:spacing w:after="40"/>
      </w:pPr>
    </w:p>
    <w:p>
      <w:pPr>
        <w:spacing w:before="200" w:after="60"/>
      </w:pPr>
      <w:r>
        <w:rPr>
          <w:rFonts w:ascii="Calibri" w:hAnsi="Calibri"/>
          <w:b/>
          <w:color w:val="1E1E2E"/>
          <w:sz w:val="24"/>
        </w:rPr>
        <w:t>3.2.4 Value Capture and Why Merchants Want to Hold</w:t>
      </w:r>
    </w:p>
    <w:p>
      <w:pPr>
        <w:spacing w:after="40"/>
      </w:pPr>
    </w:p>
    <w:p>
      <w:pPr>
        <w:spacing w:after="120" w:before="0"/>
      </w:pPr>
      <w:r>
        <w:rPr>
          <w:rFonts w:ascii="Calibri" w:hAnsi="Calibri"/>
          <w:color w:val="1E1E2E"/>
          <w:sz w:val="22"/>
        </w:rPr>
        <w:t>Merchants have strong reasons to accumulate PAYTKN:</w:t>
      </w:r>
    </w:p>
    <w:p>
      <w:pPr>
        <w:pStyle w:val="ListBullet"/>
        <w:spacing w:after="60"/>
        <w:ind w:left="360"/>
      </w:pPr>
      <w:r>
        <w:rPr>
          <w:rFonts w:ascii="Calibri" w:hAnsi="Calibri"/>
          <w:color w:val="1E1E2E"/>
          <w:sz w:val="22"/>
        </w:rPr>
      </w:r>
      <w:r>
        <w:rPr>
          <w:rFonts w:ascii="Calibri" w:hAnsi="Calibri"/>
          <w:b/>
          <w:color w:val="1E1E2E"/>
          <w:sz w:val="22"/>
        </w:rPr>
        <w:t>Tier benefits</w:t>
      </w:r>
      <w:r>
        <w:rPr>
          <w:rFonts w:ascii="Calibri" w:hAnsi="Calibri"/>
          <w:color w:val="1E1E2E"/>
          <w:sz w:val="22"/>
        </w:rPr>
        <w:t xml:space="preserve"> require holding the token, creating sustained demand from the merchant side of the market</w:t>
      </w:r>
    </w:p>
    <w:p>
      <w:pPr>
        <w:pStyle w:val="ListBullet"/>
        <w:spacing w:after="60"/>
        <w:ind w:left="360"/>
      </w:pPr>
      <w:r>
        <w:rPr>
          <w:rFonts w:ascii="Calibri" w:hAnsi="Calibri"/>
          <w:color w:val="1E1E2E"/>
          <w:sz w:val="22"/>
        </w:rPr>
      </w:r>
      <w:r>
        <w:rPr>
          <w:rFonts w:ascii="Calibri" w:hAnsi="Calibri"/>
          <w:b/>
          <w:color w:val="1E1E2E"/>
          <w:sz w:val="22"/>
        </w:rPr>
        <w:t>Staking yield</w:t>
      </w:r>
      <w:r>
        <w:rPr>
          <w:rFonts w:ascii="Calibri" w:hAnsi="Calibri"/>
          <w:color w:val="1E1E2E"/>
          <w:sz w:val="22"/>
        </w:rPr>
        <w:t xml:space="preserve"> from the merchant pool rewards patience — merchants who hold and stake earn more over time</w:t>
      </w:r>
    </w:p>
    <w:p>
      <w:pPr>
        <w:pStyle w:val="ListBullet"/>
        <w:spacing w:after="60"/>
        <w:ind w:left="360"/>
      </w:pPr>
      <w:r>
        <w:rPr>
          <w:rFonts w:ascii="Calibri" w:hAnsi="Calibri"/>
          <w:color w:val="1E1E2E"/>
          <w:sz w:val="22"/>
        </w:rPr>
      </w:r>
      <w:r>
        <w:rPr>
          <w:rFonts w:ascii="Calibri" w:hAnsi="Calibri"/>
          <w:b/>
          <w:color w:val="1E1E2E"/>
          <w:sz w:val="22"/>
        </w:rPr>
        <w:t>Tax and privacy benefits</w:t>
      </w:r>
      <w:r>
        <w:rPr>
          <w:rFonts w:ascii="Calibri" w:hAnsi="Calibri"/>
          <w:color w:val="1E1E2E"/>
          <w:sz w:val="22"/>
        </w:rPr>
        <w:t xml:space="preserve"> in many jurisdictions (holding a non-fiat asset creates tax optimization opportunities)</w:t>
      </w:r>
    </w:p>
    <w:p>
      <w:pPr>
        <w:pStyle w:val="ListBullet"/>
        <w:spacing w:after="60"/>
        <w:ind w:left="360"/>
      </w:pPr>
      <w:r>
        <w:rPr>
          <w:rFonts w:ascii="Calibri" w:hAnsi="Calibri"/>
          <w:color w:val="1E1E2E"/>
          <w:sz w:val="22"/>
        </w:rPr>
      </w:r>
      <w:r>
        <w:rPr>
          <w:rFonts w:ascii="Calibri" w:hAnsi="Calibri"/>
          <w:b/>
          <w:color w:val="1E1E2E"/>
          <w:sz w:val="22"/>
        </w:rPr>
        <w:t>Asset appreciation</w:t>
      </w:r>
      <w:r>
        <w:rPr>
          <w:rFonts w:ascii="Calibri" w:hAnsi="Calibri"/>
          <w:color w:val="1E1E2E"/>
          <w:sz w:val="22"/>
        </w:rPr>
        <w:t xml:space="preserve"> — a growing merchant network increases demand for PAYTKN, benefiting early-adopter merchants who accumulated at lower prices</w:t>
      </w:r>
    </w:p>
    <w:p>
      <w:pPr>
        <w:pStyle w:val="ListBullet"/>
        <w:spacing w:after="60"/>
        <w:ind w:left="360"/>
      </w:pPr>
      <w:r>
        <w:rPr>
          <w:rFonts w:ascii="Calibri" w:hAnsi="Calibri"/>
          <w:color w:val="1E1E2E"/>
          <w:sz w:val="22"/>
        </w:rPr>
      </w:r>
      <w:r>
        <w:rPr>
          <w:rFonts w:ascii="Calibri" w:hAnsi="Calibri"/>
          <w:b/>
          <w:color w:val="1E1E2E"/>
          <w:sz w:val="22"/>
        </w:rPr>
        <w:t>Reduced sell pressure</w:t>
      </w:r>
      <w:r>
        <w:rPr>
          <w:rFonts w:ascii="Calibri" w:hAnsi="Calibri"/>
          <w:color w:val="1E1E2E"/>
          <w:sz w:val="22"/>
        </w:rPr>
        <w:t xml:space="preserve"> — locked staking periods prevent mass dumping that would hurt the merchants themselves</w:t>
      </w:r>
    </w:p>
    <w:p>
      <w:pPr>
        <w:spacing w:after="40"/>
      </w:pPr>
    </w:p>
    <w:p>
      <w:pPr>
        <w:pBdr>
          <w:bottom w:val="single" w:sz="4" w:color="ccccdd"/>
        </w:pBdr>
      </w:pPr>
    </w:p>
    <w:p>
      <w:pPr>
        <w:spacing w:after="40"/>
      </w:pPr>
    </w:p>
    <w:p>
      <w:pPr>
        <w:spacing w:before="200" w:after="60"/>
      </w:pPr>
      <w:r>
        <w:rPr>
          <w:rFonts w:ascii="Calibri" w:hAnsi="Calibri"/>
          <w:b/>
          <w:color w:val="1E1E2E"/>
          <w:sz w:val="24"/>
        </w:rPr>
        <w:t>3.3 Liquidity Providers (LPs)</w:t>
      </w:r>
    </w:p>
    <w:p>
      <w:pPr>
        <w:spacing w:after="40"/>
      </w:pPr>
    </w:p>
    <w:p>
      <w:pPr>
        <w:spacing w:before="200" w:after="60"/>
      </w:pPr>
      <w:r>
        <w:rPr>
          <w:rFonts w:ascii="Calibri" w:hAnsi="Calibri"/>
          <w:b/>
          <w:color w:val="1E1E2E"/>
          <w:sz w:val="24"/>
        </w:rPr>
        <w:t>3.3.1 The Problems They Have</w:t>
      </w:r>
    </w:p>
    <w:p>
      <w:pPr>
        <w:spacing w:after="40"/>
      </w:pPr>
    </w:p>
    <w:p>
      <w:pPr>
        <w:spacing w:after="120" w:before="0"/>
      </w:pPr>
      <w:r>
        <w:rPr>
          <w:rFonts w:ascii="Calibri" w:hAnsi="Calibri"/>
          <w:color w:val="1E1E2E"/>
          <w:sz w:val="22"/>
        </w:rPr>
        <w:t>Liquidity providers are a critical but often underserved part of any DEX-based token ecosystem.</w:t>
      </w:r>
    </w:p>
    <w:p>
      <w:pPr>
        <w:spacing w:after="40"/>
      </w:pPr>
    </w:p>
    <w:p>
      <w:pPr>
        <w:spacing w:after="120" w:before="0"/>
      </w:pPr>
      <w:r>
        <w:rPr>
          <w:rFonts w:ascii="Calibri" w:hAnsi="Calibri"/>
          <w:color w:val="1E1E2E"/>
          <w:sz w:val="22"/>
        </w:rPr>
      </w:r>
      <w:r>
        <w:rPr>
          <w:rFonts w:ascii="Calibri" w:hAnsi="Calibri"/>
          <w:b/>
          <w:color w:val="1E1E2E"/>
          <w:sz w:val="22"/>
        </w:rPr>
        <w:t>Impermanent loss risk from volatile tokens.</w:t>
      </w:r>
      <w:r>
        <w:rPr>
          <w:rFonts w:ascii="Calibri" w:hAnsi="Calibri"/>
          <w:color w:val="1E1E2E"/>
          <w:sz w:val="22"/>
        </w:rPr>
        <w:t xml:space="preserve"> A LP who provides liquidity to a PAYTKN/stable pool faces impermanent loss if PAYTKN price moves significantly relative to the stable. In speculative token ecosystems, this loss can be severe enough to wipe out all fee income. Most altcoin LPs have experienced this — they earned swap fees but lost more to the token's price collapse than the fees covered.</w:t>
      </w:r>
    </w:p>
    <w:p>
      <w:pPr>
        <w:spacing w:after="40"/>
      </w:pPr>
    </w:p>
    <w:p>
      <w:pPr>
        <w:spacing w:after="120" w:before="0"/>
      </w:pPr>
      <w:r>
        <w:rPr>
          <w:rFonts w:ascii="Calibri" w:hAnsi="Calibri"/>
          <w:color w:val="1E1E2E"/>
          <w:sz w:val="22"/>
        </w:rPr>
      </w:r>
      <w:r>
        <w:rPr>
          <w:rFonts w:ascii="Calibri" w:hAnsi="Calibri"/>
          <w:b/>
          <w:color w:val="1E1E2E"/>
          <w:sz w:val="22"/>
        </w:rPr>
        <w:t>Inconsistent and unpredictable yield.</w:t>
      </w:r>
      <w:r>
        <w:rPr>
          <w:rFonts w:ascii="Calibri" w:hAnsi="Calibri"/>
          <w:color w:val="1E1E2E"/>
          <w:sz w:val="22"/>
        </w:rPr>
        <w:t xml:space="preserve"> LP yield depends on trading volume. When a token is hot, volume is high and fees are good. When interest wanes, volume collapses and LPs earn almost nothing. Without predictable income, LPs are essentially making a speculative bet on trading volume remaining high.</w:t>
      </w:r>
    </w:p>
    <w:p>
      <w:pPr>
        <w:spacing w:after="40"/>
      </w:pPr>
    </w:p>
    <w:p>
      <w:pPr>
        <w:spacing w:after="120" w:before="0"/>
      </w:pPr>
      <w:r>
        <w:rPr>
          <w:rFonts w:ascii="Calibri" w:hAnsi="Calibri"/>
          <w:color w:val="1E1E2E"/>
          <w:sz w:val="22"/>
        </w:rPr>
      </w:r>
      <w:r>
        <w:rPr>
          <w:rFonts w:ascii="Calibri" w:hAnsi="Calibri"/>
          <w:b/>
          <w:color w:val="1E1E2E"/>
          <w:sz w:val="22"/>
        </w:rPr>
        <w:t>Risk of ecosystem collapse.</w:t>
      </w:r>
      <w:r>
        <w:rPr>
          <w:rFonts w:ascii="Calibri" w:hAnsi="Calibri"/>
          <w:color w:val="1E1E2E"/>
          <w:sz w:val="22"/>
        </w:rPr>
        <w:t xml:space="preserve"> When a token's utility erodes — which happens quickly in speculative ecosystems — LPs are often the last to know and the most exposed. Liquidity pools are a leading indicator of ecosystem health, and a LP in a failing ecosystem will see their capital wiped out.</w:t>
      </w:r>
    </w:p>
    <w:p>
      <w:pPr>
        <w:spacing w:after="40"/>
      </w:pPr>
    </w:p>
    <w:p>
      <w:pPr>
        <w:spacing w:before="200" w:after="60"/>
      </w:pPr>
      <w:r>
        <w:rPr>
          <w:rFonts w:ascii="Calibri" w:hAnsi="Calibri"/>
          <w:b/>
          <w:color w:val="1E1E2E"/>
          <w:sz w:val="24"/>
        </w:rPr>
        <w:t>3.3.2 How PAYTKN Solves It for LPs</w:t>
      </w:r>
    </w:p>
    <w:p>
      <w:pPr>
        <w:spacing w:after="40"/>
      </w:pPr>
    </w:p>
    <w:p>
      <w:pPr>
        <w:spacing w:after="120" w:before="0"/>
      </w:pPr>
      <w:r>
        <w:rPr>
          <w:rFonts w:ascii="Calibri" w:hAnsi="Calibri"/>
          <w:color w:val="1E1E2E"/>
          <w:sz w:val="22"/>
        </w:rPr>
        <w:t>PAYTKN addresses LP concerns through three mechanisms:</w:t>
      </w:r>
    </w:p>
    <w:p>
      <w:pPr>
        <w:spacing w:after="40"/>
      </w:pPr>
    </w:p>
    <w:p>
      <w:pPr>
        <w:spacing w:after="120" w:before="0"/>
      </w:pPr>
      <w:r>
        <w:rPr>
          <w:rFonts w:ascii="Calibri" w:hAnsi="Calibri"/>
          <w:color w:val="1E1E2E"/>
          <w:sz w:val="22"/>
        </w:rPr>
      </w:r>
      <w:r>
        <w:rPr>
          <w:rFonts w:ascii="Calibri" w:hAnsi="Calibri"/>
          <w:b/>
          <w:color w:val="1E1E2E"/>
          <w:sz w:val="22"/>
        </w:rPr>
        <w:t>Utility-backed demand.</w:t>
      </w:r>
      <w:r>
        <w:rPr>
          <w:rFonts w:ascii="Calibri" w:hAnsi="Calibri"/>
          <w:color w:val="1E1E2E"/>
          <w:sz w:val="22"/>
        </w:rPr>
        <w:t xml:space="preserve"> Trading volume in PAYTKN's AMM is driven by real payment activity — every payment involves an AMM buy. This is structurally different from a speculative token where volume depends entirely on sentiment. Even in a bear market, people still make payments, which means LP fees are more stable.</w:t>
      </w:r>
    </w:p>
    <w:p>
      <w:pPr>
        <w:spacing w:after="40"/>
      </w:pPr>
    </w:p>
    <w:p>
      <w:pPr>
        <w:spacing w:after="120" w:before="0"/>
      </w:pPr>
      <w:r>
        <w:rPr>
          <w:rFonts w:ascii="Calibri" w:hAnsi="Calibri"/>
          <w:color w:val="1E1E2E"/>
          <w:sz w:val="22"/>
        </w:rPr>
      </w:r>
      <w:r>
        <w:rPr>
          <w:rFonts w:ascii="Calibri" w:hAnsi="Calibri"/>
          <w:b/>
          <w:color w:val="1E1E2E"/>
          <w:sz w:val="22"/>
        </w:rPr>
        <w:t>Treasury LP depth support.</w:t>
      </w:r>
      <w:r>
        <w:rPr>
          <w:rFonts w:ascii="Calibri" w:hAnsi="Calibri"/>
          <w:color w:val="1E1E2E"/>
          <w:sz w:val="22"/>
        </w:rPr>
        <w:t xml:space="preserve"> When the AMM pool falls below a minimum depth threshold ($2M), the treasury automatically injects stable funds to maintain liquidity. This is a structural backstop that speculative tokens cannot provide — there is no protocol to inject capital when things go wrong.</w:t>
      </w:r>
    </w:p>
    <w:p>
      <w:pPr>
        <w:spacing w:after="40"/>
      </w:pPr>
    </w:p>
    <w:p>
      <w:pPr>
        <w:spacing w:after="120" w:before="0"/>
      </w:pPr>
      <w:r>
        <w:rPr>
          <w:rFonts w:ascii="Calibri" w:hAnsi="Calibri"/>
          <w:color w:val="1E1E2E"/>
          <w:sz w:val="22"/>
        </w:rPr>
      </w:r>
      <w:r>
        <w:rPr>
          <w:rFonts w:ascii="Calibri" w:hAnsi="Calibri"/>
          <w:b/>
          <w:color w:val="1E1E2E"/>
          <w:sz w:val="22"/>
        </w:rPr>
        <w:t>IL protection.</w:t>
      </w:r>
      <w:r>
        <w:rPr>
          <w:rFonts w:ascii="Calibri" w:hAnsi="Calibri"/>
          <w:color w:val="1E1E2E"/>
          <w:sz w:val="22"/>
        </w:rPr>
        <w:t xml:space="preserve"> The treasury covers impermanent loss for LPs during periods of extreme price volatility, with a cap per day. This shifts some of the risk from LPs to the protocol, making LP provision less adversarial.</w:t>
      </w:r>
    </w:p>
    <w:p>
      <w:pPr>
        <w:spacing w:after="40"/>
      </w:pPr>
    </w:p>
    <w:p>
      <w:pPr>
        <w:spacing w:after="120" w:before="0"/>
      </w:pPr>
      <w:r>
        <w:rPr>
          <w:rFonts w:ascii="Calibri" w:hAnsi="Calibri"/>
          <w:color w:val="1E1E2E"/>
          <w:sz w:val="22"/>
        </w:rPr>
        <w:t xml:space="preserve">As the tokenomics framework states: </w:t>
      </w:r>
      <w:r>
        <w:rPr>
          <w:rFonts w:ascii="Calibri" w:hAnsi="Calibri"/>
          <w:i/>
          <w:sz w:val="22"/>
        </w:rPr>
        <w:t>"My product is based on the utility of the token, with a solid framework and rewards structure. The tokens are constantly bought by the system which will generate consistent profits and less risk of dooming with price rising due to network and buying pressure."</w:t>
      </w:r>
      <w:r>
        <w:rPr>
          <w:rFonts w:ascii="Calibri" w:hAnsi="Calibri"/>
          <w:color w:val="1E1E2E"/>
          <w:sz w:val="22"/>
        </w:rPr>
      </w:r>
    </w:p>
    <w:p>
      <w:pPr>
        <w:spacing w:after="40"/>
      </w:pPr>
    </w:p>
    <w:p>
      <w:pPr>
        <w:pBdr>
          <w:bottom w:val="single" w:sz="4" w:color="ccccdd"/>
        </w:pBdr>
      </w:pPr>
    </w:p>
    <w:p>
      <w:pPr>
        <w:spacing w:after="40"/>
      </w:pPr>
    </w:p>
    <w:p>
      <w:pPr>
        <w:spacing w:before="200" w:after="60"/>
      </w:pPr>
      <w:r>
        <w:rPr>
          <w:rFonts w:ascii="Calibri" w:hAnsi="Calibri"/>
          <w:b/>
          <w:color w:val="1E1E2E"/>
          <w:sz w:val="24"/>
        </w:rPr>
        <w:t>3.4 The Treasury (Protocol-Owned Liquidity)</w:t>
      </w:r>
    </w:p>
    <w:p>
      <w:pPr>
        <w:spacing w:after="40"/>
      </w:pPr>
    </w:p>
    <w:p>
      <w:pPr>
        <w:spacing w:before="200" w:after="60"/>
      </w:pPr>
      <w:r>
        <w:rPr>
          <w:rFonts w:ascii="Calibri" w:hAnsi="Calibri"/>
          <w:b/>
          <w:color w:val="1E1E2E"/>
          <w:sz w:val="24"/>
        </w:rPr>
        <w:t>3.4.1 Why the Treasury Exists</w:t>
      </w:r>
    </w:p>
    <w:p>
      <w:pPr>
        <w:spacing w:after="40"/>
      </w:pPr>
    </w:p>
    <w:p>
      <w:pPr>
        <w:spacing w:after="120" w:before="0"/>
      </w:pPr>
      <w:r>
        <w:rPr>
          <w:rFonts w:ascii="Calibri" w:hAnsi="Calibri"/>
          <w:color w:val="1E1E2E"/>
          <w:sz w:val="22"/>
        </w:rPr>
        <w:t>The treasury is not a stakeholder in the traditional sense — it is the protocol's immune system. Its existence is what makes everything else sustainable.</w:t>
      </w:r>
    </w:p>
    <w:p>
      <w:pPr>
        <w:spacing w:after="40"/>
      </w:pPr>
    </w:p>
    <w:p>
      <w:pPr>
        <w:spacing w:after="120" w:before="0"/>
      </w:pPr>
      <w:r>
        <w:rPr>
          <w:rFonts w:ascii="Calibri" w:hAnsi="Calibri"/>
          <w:color w:val="1E1E2E"/>
          <w:sz w:val="22"/>
        </w:rPr>
        <w:t xml:space="preserve">The tokenomics analysis identifies the core problem clearly: </w:t>
      </w:r>
      <w:r>
        <w:rPr>
          <w:rFonts w:ascii="Calibri" w:hAnsi="Calibri"/>
          <w:i/>
          <w:sz w:val="22"/>
        </w:rPr>
        <w:t>"Without a treasury, ecosystems collapse during low demand, price crashes, or liquidity drains. Projects rely only on user-provided liquidity, making them fragile."</w:t>
      </w:r>
      <w:r>
        <w:rPr>
          <w:rFonts w:ascii="Calibri" w:hAnsi="Calibri"/>
          <w:color w:val="1E1E2E"/>
          <w:sz w:val="22"/>
        </w:rPr>
      </w:r>
    </w:p>
    <w:p>
      <w:pPr>
        <w:spacing w:after="40"/>
      </w:pPr>
    </w:p>
    <w:p>
      <w:pPr>
        <w:spacing w:after="120" w:before="0"/>
      </w:pPr>
      <w:r>
        <w:rPr>
          <w:rFonts w:ascii="Calibri" w:hAnsi="Calibri"/>
          <w:color w:val="1E1E2E"/>
          <w:sz w:val="22"/>
        </w:rPr>
        <w:t>Most token protocols have a "treasury" that is simply a multi-sig wallet holding tokens from a presale. When those tokens are spent, there is nothing left. PAYTKN's treasury is different — it is a self-replenishing operational reserve funded by ongoing fee income.</w:t>
      </w:r>
    </w:p>
    <w:p>
      <w:pPr>
        <w:spacing w:after="40"/>
      </w:pPr>
    </w:p>
    <w:p>
      <w:pPr>
        <w:spacing w:before="200" w:after="60"/>
      </w:pPr>
      <w:r>
        <w:rPr>
          <w:rFonts w:ascii="Calibri" w:hAnsi="Calibri"/>
          <w:b/>
          <w:color w:val="1E1E2E"/>
          <w:sz w:val="24"/>
        </w:rPr>
        <w:t>3.4.2 What the Treasury Does</w:t>
      </w:r>
    </w:p>
    <w:p>
      <w:pPr>
        <w:spacing w:after="40"/>
      </w:pPr>
    </w:p>
    <w:p>
      <w:pPr>
        <w:spacing w:after="120" w:before="0"/>
      </w:pPr>
      <w:r>
        <w:rPr>
          <w:rFonts w:ascii="Calibri" w:hAnsi="Calibri"/>
          <w:color w:val="1E1E2E"/>
          <w:sz w:val="22"/>
        </w:rPr>
        <w:t>The treasury serves five distinct functions:</w:t>
      </w:r>
    </w:p>
    <w:p>
      <w:pPr>
        <w:pStyle w:val="ListBullet"/>
        <w:spacing w:after="60"/>
        <w:ind w:left="360"/>
      </w:pPr>
      <w:r>
        <w:rPr>
          <w:rFonts w:ascii="Calibri" w:hAnsi="Calibri"/>
          <w:color w:val="1E1E2E"/>
          <w:sz w:val="22"/>
        </w:rPr>
      </w:r>
      <w:r>
        <w:rPr>
          <w:rFonts w:ascii="Calibri" w:hAnsi="Calibri"/>
          <w:b/>
          <w:color w:val="1E1E2E"/>
          <w:sz w:val="22"/>
        </w:rPr>
        <w:t>Stable reserve</w:t>
      </w:r>
      <w:r>
        <w:rPr>
          <w:rFonts w:ascii="Calibri" w:hAnsi="Calibri"/>
          <w:color w:val="1E1E2E"/>
          <w:sz w:val="22"/>
        </w:rPr>
        <w:t xml:space="preserve"> — holds USD-equivalent assets as a rainy-day fund</w:t>
      </w:r>
    </w:p>
    <w:p>
      <w:pPr>
        <w:pStyle w:val="ListBullet"/>
        <w:spacing w:after="60"/>
        <w:ind w:left="360"/>
      </w:pPr>
      <w:r>
        <w:rPr>
          <w:rFonts w:ascii="Calibri" w:hAnsi="Calibri"/>
          <w:color w:val="1E1E2E"/>
          <w:sz w:val="22"/>
        </w:rPr>
      </w:r>
      <w:r>
        <w:rPr>
          <w:rFonts w:ascii="Calibri" w:hAnsi="Calibri"/>
          <w:b/>
          <w:color w:val="1E1E2E"/>
          <w:sz w:val="22"/>
        </w:rPr>
        <w:t>PAYTKN reserve</w:t>
      </w:r>
      <w:r>
        <w:rPr>
          <w:rFonts w:ascii="Calibri" w:hAnsi="Calibri"/>
          <w:color w:val="1E1E2E"/>
          <w:sz w:val="22"/>
        </w:rPr>
        <w:t xml:space="preserve"> — holds PAYTKN for burns, staking reward funding, and price defense</w:t>
      </w:r>
    </w:p>
    <w:p>
      <w:pPr>
        <w:pStyle w:val="ListBullet"/>
        <w:spacing w:after="60"/>
        <w:ind w:left="360"/>
      </w:pPr>
      <w:r>
        <w:rPr>
          <w:rFonts w:ascii="Calibri" w:hAnsi="Calibri"/>
          <w:color w:val="1E1E2E"/>
          <w:sz w:val="22"/>
        </w:rPr>
      </w:r>
      <w:r>
        <w:rPr>
          <w:rFonts w:ascii="Calibri" w:hAnsi="Calibri"/>
          <w:b/>
          <w:color w:val="1E1E2E"/>
          <w:sz w:val="22"/>
        </w:rPr>
        <w:t>Price corridor defense</w:t>
      </w:r>
      <w:r>
        <w:rPr>
          <w:rFonts w:ascii="Calibri" w:hAnsi="Calibri"/>
          <w:color w:val="1E1E2E"/>
          <w:sz w:val="22"/>
        </w:rPr>
        <w:t xml:space="preserve"> — buys PAYTKN when price falls below $0.70, preventing death spirals</w:t>
      </w:r>
    </w:p>
    <w:p>
      <w:pPr>
        <w:pStyle w:val="ListBullet"/>
        <w:spacing w:after="60"/>
        <w:ind w:left="360"/>
      </w:pPr>
      <w:r>
        <w:rPr>
          <w:rFonts w:ascii="Calibri" w:hAnsi="Calibri"/>
          <w:color w:val="1E1E2E"/>
          <w:sz w:val="22"/>
        </w:rPr>
      </w:r>
      <w:r>
        <w:rPr>
          <w:rFonts w:ascii="Calibri" w:hAnsi="Calibri"/>
          <w:b/>
          <w:color w:val="1E1E2E"/>
          <w:sz w:val="22"/>
        </w:rPr>
        <w:t>Price stabilizer</w:t>
      </w:r>
      <w:r>
        <w:rPr>
          <w:rFonts w:ascii="Calibri" w:hAnsi="Calibri"/>
          <w:color w:val="1E1E2E"/>
          <w:sz w:val="22"/>
        </w:rPr>
        <w:t xml:space="preserve"> — acts as a two-sided market maker, dampening daily ±3% swings without pegging the price</w:t>
      </w:r>
    </w:p>
    <w:p>
      <w:pPr>
        <w:pStyle w:val="ListBullet"/>
        <w:spacing w:after="60"/>
        <w:ind w:left="360"/>
      </w:pPr>
      <w:r>
        <w:rPr>
          <w:rFonts w:ascii="Calibri" w:hAnsi="Calibri"/>
          <w:color w:val="1E1E2E"/>
          <w:sz w:val="22"/>
        </w:rPr>
      </w:r>
      <w:r>
        <w:rPr>
          <w:rFonts w:ascii="Calibri" w:hAnsi="Calibri"/>
          <w:b/>
          <w:color w:val="1E1E2E"/>
          <w:sz w:val="22"/>
        </w:rPr>
        <w:t>Buyer of last resort</w:t>
      </w:r>
      <w:r>
        <w:rPr>
          <w:rFonts w:ascii="Calibri" w:hAnsi="Calibri"/>
          <w:color w:val="1E1E2E"/>
          <w:sz w:val="22"/>
        </w:rPr>
        <w:t xml:space="preserve"> — converts stable to PAYTKN via AMM when the staking reward runway falls below 100 days</w:t>
      </w:r>
    </w:p>
    <w:p>
      <w:pPr>
        <w:spacing w:after="40"/>
      </w:pPr>
    </w:p>
    <w:p>
      <w:pPr>
        <w:spacing w:after="120" w:before="0"/>
      </w:pPr>
      <w:r>
        <w:rPr>
          <w:rFonts w:ascii="Calibri" w:hAnsi="Calibri"/>
          <w:color w:val="1E1E2E"/>
          <w:sz w:val="22"/>
        </w:rPr>
        <w:t>Each of these functions is controlled by the RL agent, which decides how aggressively to deploy treasury capital based on current ecosystem conditions.</w:t>
      </w:r>
    </w:p>
    <w:p>
      <w:pPr>
        <w:spacing w:after="40"/>
      </w:pPr>
    </w:p>
    <w:p>
      <w:pPr>
        <w:pBdr>
          <w:bottom w:val="single" w:sz="4" w:color="ccccdd"/>
        </w:pBdr>
      </w:pPr>
    </w:p>
    <w:p>
      <w:pPr>
        <w:spacing w:after="40"/>
      </w:pPr>
    </w:p>
    <w:p>
      <w:pPr>
        <w:keepNext/>
        <w:spacing w:before="280" w:after="80"/>
      </w:pPr>
      <w:r>
        <w:rPr>
          <w:rFonts w:ascii="Calibri" w:hAnsi="Calibri"/>
          <w:b/>
          <w:color w:val="4338CA"/>
          <w:sz w:val="28"/>
        </w:rPr>
        <w:t>4. Solution Overview — The PAYTKN Protocol</w:t>
      </w:r>
    </w:p>
    <w:p>
      <w:pPr>
        <w:spacing w:after="40"/>
      </w:pPr>
    </w:p>
    <w:p>
      <w:pPr>
        <w:spacing w:before="200" w:after="60"/>
      </w:pPr>
      <w:r>
        <w:rPr>
          <w:rFonts w:ascii="Calibri" w:hAnsi="Calibri"/>
          <w:b/>
          <w:color w:val="1E1E2E"/>
          <w:sz w:val="24"/>
        </w:rPr>
        <w:t>4.1 Core Architecture</w:t>
      </w:r>
    </w:p>
    <w:p>
      <w:pPr>
        <w:spacing w:after="40"/>
      </w:pPr>
    </w:p>
    <w:p>
      <w:pPr>
        <w:spacing w:after="120" w:before="0"/>
      </w:pPr>
      <w:r>
        <w:rPr>
          <w:rFonts w:ascii="Calibri" w:hAnsi="Calibri"/>
          <w:color w:val="1E1E2E"/>
          <w:sz w:val="22"/>
        </w:rPr>
        <w:t>PAYTKN solves the static economics problem by replacing hardcoded parameters with a live control loop. The architecture has four layers:</w:t>
      </w:r>
    </w:p>
    <w:p>
      <w:pPr>
        <w:spacing w:after="40"/>
      </w:pPr>
    </w:p>
    <w:p>
      <w:pPr>
        <w:spacing w:after="120" w:before="0"/>
      </w:pPr>
      <w:r>
        <w:rPr>
          <w:rFonts w:ascii="Calibri" w:hAnsi="Calibri"/>
          <w:color w:val="1E1E2E"/>
          <w:sz w:val="22"/>
        </w:rPr>
      </w:r>
      <w:r>
        <w:rPr>
          <w:rFonts w:ascii="Calibri" w:hAnsi="Calibri"/>
          <w:b/>
          <w:color w:val="1E1E2E"/>
          <w:sz w:val="22"/>
        </w:rPr>
        <w:t>Layer 1 — On-chain Execution:</w:t>
      </w:r>
      <w:r>
        <w:rPr>
          <w:rFonts w:ascii="Calibri" w:hAnsi="Calibri"/>
          <w:color w:val="1E1E2E"/>
          <w:sz w:val="22"/>
        </w:rPr>
        <w:t xml:space="preserve"> Five Solidity contracts enforce the rules of the economy. They are the ground truth. Nothing happens without a contract call.</w:t>
      </w:r>
    </w:p>
    <w:p>
      <w:pPr>
        <w:spacing w:after="40"/>
      </w:pPr>
    </w:p>
    <w:p>
      <w:pPr>
        <w:spacing w:after="120" w:before="0"/>
      </w:pPr>
      <w:r>
        <w:rPr>
          <w:rFonts w:ascii="Calibri" w:hAnsi="Calibri"/>
          <w:color w:val="1E1E2E"/>
          <w:sz w:val="22"/>
        </w:rPr>
      </w:r>
      <w:r>
        <w:rPr>
          <w:rFonts w:ascii="Calibri" w:hAnsi="Calibri"/>
          <w:b/>
          <w:color w:val="1E1E2E"/>
          <w:sz w:val="22"/>
        </w:rPr>
        <w:t>Layer 2 — Backend API:</w:t>
      </w:r>
      <w:r>
        <w:rPr>
          <w:rFonts w:ascii="Calibri" w:hAnsi="Calibri"/>
          <w:color w:val="1E1E2E"/>
          <w:sz w:val="22"/>
        </w:rPr>
        <w:t xml:space="preserve"> A FastAPI service reads on-chain state, relays it to the RL model, and pushes the agent's decisions back to the chain.</w:t>
      </w:r>
    </w:p>
    <w:p>
      <w:pPr>
        <w:spacing w:after="40"/>
      </w:pPr>
    </w:p>
    <w:p>
      <w:pPr>
        <w:spacing w:after="120" w:before="0"/>
      </w:pPr>
      <w:r>
        <w:rPr>
          <w:rFonts w:ascii="Calibri" w:hAnsi="Calibri"/>
          <w:color w:val="1E1E2E"/>
          <w:sz w:val="22"/>
        </w:rPr>
      </w:r>
      <w:r>
        <w:rPr>
          <w:rFonts w:ascii="Calibri" w:hAnsi="Calibri"/>
          <w:b/>
          <w:color w:val="1E1E2E"/>
          <w:sz w:val="22"/>
        </w:rPr>
        <w:t>Layer 3 — RL Agent:</w:t>
      </w:r>
      <w:r>
        <w:rPr>
          <w:rFonts w:ascii="Calibri" w:hAnsi="Calibri"/>
          <w:color w:val="1E1E2E"/>
          <w:sz w:val="22"/>
        </w:rPr>
        <w:t xml:space="preserve"> A trained PPO policy network observes the current state of the economy and outputs economic parameter adjustments. It runs inference continuously.</w:t>
      </w:r>
    </w:p>
    <w:p>
      <w:pPr>
        <w:spacing w:after="40"/>
      </w:pPr>
    </w:p>
    <w:p>
      <w:pPr>
        <w:spacing w:after="120" w:before="0"/>
      </w:pPr>
      <w:r>
        <w:rPr>
          <w:rFonts w:ascii="Calibri" w:hAnsi="Calibri"/>
          <w:color w:val="1E1E2E"/>
          <w:sz w:val="22"/>
        </w:rPr>
      </w:r>
      <w:r>
        <w:rPr>
          <w:rFonts w:ascii="Calibri" w:hAnsi="Calibri"/>
          <w:b/>
          <w:color w:val="1E1E2E"/>
          <w:sz w:val="22"/>
        </w:rPr>
        <w:t>Layer 4 — Frontend:</w:t>
      </w:r>
      <w:r>
        <w:rPr>
          <w:rFonts w:ascii="Calibri" w:hAnsi="Calibri"/>
          <w:color w:val="1E1E2E"/>
          <w:sz w:val="22"/>
        </w:rPr>
        <w:t xml:space="preserve"> A Next.js application gives all participants a window into the protocol's health, their own positions, and the live simulation.</w:t>
      </w:r>
    </w:p>
    <w:p>
      <w:pPr>
        <w:spacing w:after="40"/>
      </w:pPr>
    </w:p>
    <w:p>
      <w:pPr>
        <w:spacing w:before="200" w:after="60"/>
      </w:pPr>
      <w:r>
        <w:rPr>
          <w:rFonts w:ascii="Calibri" w:hAnsi="Calibri"/>
          <w:b/>
          <w:color w:val="1E1E2E"/>
          <w:sz w:val="24"/>
        </w:rPr>
        <w:t>4.2 The Payment Flow</w:t>
      </w:r>
    </w:p>
    <w:p>
      <w:pPr>
        <w:spacing w:after="40"/>
      </w:pPr>
    </w:p>
    <w:p>
      <w:pPr>
        <w:spacing w:after="120" w:before="0"/>
      </w:pPr>
      <w:r>
        <w:rPr>
          <w:rFonts w:ascii="Calibri" w:hAnsi="Calibri"/>
          <w:color w:val="1E1E2E"/>
          <w:sz w:val="22"/>
        </w:rPr>
        <w:t>A single payment through PAYTKN touches every layer:</w:t>
      </w:r>
    </w:p>
    <w:p>
      <w:pPr>
        <w:spacing w:after="40"/>
      </w:pPr>
    </w:p>
    <w:p>
      <w:pPr>
        <w:pStyle w:val="ListBullet"/>
        <w:spacing w:after="60"/>
        <w:ind w:left="360"/>
      </w:pPr>
      <w:r>
        <w:rPr>
          <w:rFonts w:ascii="Calibri" w:hAnsi="Calibri"/>
          <w:color w:val="1E1E2E"/>
          <w:sz w:val="22"/>
        </w:rPr>
        <w:t>Customer connects wallet on merchant's checkout page</w:t>
      </w:r>
    </w:p>
    <w:p>
      <w:pPr>
        <w:pStyle w:val="ListBullet"/>
        <w:spacing w:after="60"/>
        <w:ind w:left="360"/>
      </w:pPr>
      <w:r>
        <w:rPr>
          <w:rFonts w:ascii="Calibri" w:hAnsi="Calibri"/>
          <w:color w:val="1E1E2E"/>
          <w:sz w:val="22"/>
        </w:rPr>
        <w:t xml:space="preserve">Frontend calls </w:t>
      </w:r>
      <w:r>
        <w:rPr>
          <w:rFonts w:ascii="Courier New" w:hAnsi="Courier New"/>
          <w:color w:val="C02525"/>
          <w:sz w:val="19"/>
        </w:rPr>
        <w:t>/payments/process</w:t>
      </w:r>
      <w:r>
        <w:rPr>
          <w:rFonts w:ascii="Calibri" w:hAnsi="Calibri"/>
          <w:color w:val="1E1E2E"/>
          <w:sz w:val="22"/>
        </w:rPr>
        <w:t xml:space="preserve"> via the backend API</w:t>
      </w:r>
    </w:p>
    <w:p>
      <w:pPr>
        <w:pStyle w:val="ListBullet"/>
        <w:spacing w:after="60"/>
        <w:ind w:left="360"/>
      </w:pPr>
      <w:r>
        <w:rPr>
          <w:rFonts w:ascii="Calibri" w:hAnsi="Calibri"/>
          <w:color w:val="1E1E2E"/>
          <w:sz w:val="22"/>
        </w:rPr>
        <w:t xml:space="preserve">Backend calls </w:t>
      </w:r>
      <w:r>
        <w:rPr>
          <w:rFonts w:ascii="Courier New" w:hAnsi="Courier New"/>
          <w:color w:val="C02525"/>
          <w:sz w:val="19"/>
        </w:rPr>
        <w:t>treasury.processPayment()</w:t>
      </w:r>
      <w:r>
        <w:rPr>
          <w:rFonts w:ascii="Calibri" w:hAnsi="Calibri"/>
          <w:color w:val="1E1E2E"/>
          <w:sz w:val="22"/>
        </w:rPr>
        <w:t xml:space="preserve"> with the payment amount</w:t>
      </w:r>
    </w:p>
    <w:p>
      <w:pPr>
        <w:pStyle w:val="ListBullet"/>
        <w:spacing w:after="60"/>
        <w:ind w:left="360"/>
      </w:pPr>
      <w:r>
        <w:rPr>
          <w:rFonts w:ascii="Calibri" w:hAnsi="Calibri"/>
          <w:color w:val="1E1E2E"/>
          <w:sz w:val="22"/>
        </w:rPr>
        <w:t>Treasury deducts 0.5% protocol fee; remaining balance goes directly to the merchant</w:t>
      </w:r>
    </w:p>
    <w:p>
      <w:pPr>
        <w:pStyle w:val="ListBullet"/>
        <w:spacing w:after="60"/>
        <w:ind w:left="360"/>
      </w:pPr>
      <w:r>
        <w:rPr>
          <w:rFonts w:ascii="Calibri" w:hAnsi="Calibri"/>
          <w:color w:val="1E1E2E"/>
          <w:sz w:val="22"/>
        </w:rPr>
        <w:t xml:space="preserve">The 0.5% fee is distributed to </w:t>
      </w:r>
      <w:r>
        <w:rPr>
          <w:rFonts w:ascii="Calibri" w:hAnsi="Calibri"/>
          <w:b/>
          <w:color w:val="1E1E2E"/>
          <w:sz w:val="22"/>
        </w:rPr>
        <w:t>four recipients</w:t>
      </w:r>
      <w:r>
        <w:rPr>
          <w:rFonts w:ascii="Calibri" w:hAnsi="Calibri"/>
          <w:color w:val="1E1E2E"/>
          <w:sz w:val="22"/>
        </w:rPr>
        <w:t xml:space="preserve"> by </w:t>
      </w:r>
      <w:r>
        <w:rPr>
          <w:rFonts w:ascii="Courier New" w:hAnsi="Courier New"/>
          <w:color w:val="C02525"/>
          <w:sz w:val="19"/>
        </w:rPr>
        <w:t>_distributeFee()</w:t>
      </w:r>
      <w:r>
        <w:rPr>
          <w:rFonts w:ascii="Calibri" w:hAnsi="Calibri"/>
          <w:color w:val="1E1E2E"/>
          <w:sz w:val="22"/>
        </w:rPr>
        <w:t xml:space="preserve"> in </w:t>
      </w:r>
      <w:r>
        <w:rPr>
          <w:rFonts w:ascii="Courier New" w:hAnsi="Courier New"/>
          <w:color w:val="C02525"/>
          <w:sz w:val="19"/>
        </w:rPr>
        <w:t>PaytknTreasury.sol</w:t>
      </w:r>
      <w:r>
        <w:rPr>
          <w:rFonts w:ascii="Calibri" w:hAnsi="Calibri"/>
          <w:color w:val="1E1E2E"/>
          <w:sz w:val="22"/>
        </w:rPr>
        <w:t xml:space="preserve">: </w:t>
      </w:r>
      <w:r>
        <w:rPr>
          <w:rFonts w:ascii="Calibri" w:hAnsi="Calibri"/>
          <w:b/>
          <w:color w:val="1E1E2E"/>
          <w:sz w:val="22"/>
        </w:rPr>
        <w:t>10% to the team wallet</w:t>
      </w:r>
      <w:r>
        <w:rPr>
          <w:rFonts w:ascii="Calibri" w:hAnsi="Calibri"/>
          <w:color w:val="1E1E2E"/>
          <w:sz w:val="22"/>
        </w:rPr>
        <w:t xml:space="preserve"> (sent as ETH/stable), </w:t>
      </w:r>
      <w:r>
        <w:rPr>
          <w:rFonts w:ascii="Courier New" w:hAnsi="Courier New"/>
          <w:color w:val="C02525"/>
          <w:sz w:val="19"/>
        </w:rPr>
        <w:t>rewardAllocBps</w:t>
      </w:r>
      <w:r>
        <w:rPr>
          <w:rFonts w:ascii="Calibri" w:hAnsi="Calibri"/>
          <w:color w:val="1E1E2E"/>
          <w:sz w:val="22"/>
        </w:rPr>
        <w:t xml:space="preserve">% to the </w:t>
      </w:r>
      <w:r>
        <w:rPr>
          <w:rFonts w:ascii="Calibri" w:hAnsi="Calibri"/>
          <w:b/>
          <w:color w:val="1E1E2E"/>
          <w:sz w:val="22"/>
        </w:rPr>
        <w:t>user staking reward pool</w:t>
      </w:r>
      <w:r>
        <w:rPr>
          <w:rFonts w:ascii="Calibri" w:hAnsi="Calibri"/>
          <w:color w:val="1E1E2E"/>
          <w:sz w:val="22"/>
        </w:rPr>
        <w:t xml:space="preserve"> (converted to PAYTKN and routed via </w:t>
      </w:r>
      <w:r>
        <w:rPr>
          <w:rFonts w:ascii="Courier New" w:hAnsi="Courier New"/>
          <w:color w:val="C02525"/>
          <w:sz w:val="19"/>
        </w:rPr>
        <w:t>staking.fundRewards()</w:t>
      </w:r>
      <w:r>
        <w:rPr>
          <w:rFonts w:ascii="Calibri" w:hAnsi="Calibri"/>
          <w:color w:val="1E1E2E"/>
          <w:sz w:val="22"/>
        </w:rPr>
        <w:t xml:space="preserve">), </w:t>
      </w:r>
      <w:r>
        <w:rPr>
          <w:rFonts w:ascii="Courier New" w:hAnsi="Courier New"/>
          <w:color w:val="C02525"/>
          <w:sz w:val="19"/>
        </w:rPr>
        <w:t>merchantAllocBps</w:t>
      </w:r>
      <w:r>
        <w:rPr>
          <w:rFonts w:ascii="Calibri" w:hAnsi="Calibri"/>
          <w:color w:val="1E1E2E"/>
          <w:sz w:val="22"/>
        </w:rPr>
        <w:t xml:space="preserve">% to the </w:t>
      </w:r>
      <w:r>
        <w:rPr>
          <w:rFonts w:ascii="Calibri" w:hAnsi="Calibri"/>
          <w:b/>
          <w:color w:val="1E1E2E"/>
          <w:sz w:val="22"/>
        </w:rPr>
        <w:t>merchant staking pool</w:t>
      </w:r>
      <w:r>
        <w:rPr>
          <w:rFonts w:ascii="Calibri" w:hAnsi="Calibri"/>
          <w:color w:val="1E1E2E"/>
          <w:sz w:val="22"/>
        </w:rPr>
        <w:t xml:space="preserve"> (converted to PAYTKN), and the </w:t>
      </w:r>
      <w:r>
        <w:rPr>
          <w:rFonts w:ascii="Calibri" w:hAnsi="Calibri"/>
          <w:b/>
          <w:color w:val="1E1E2E"/>
          <w:sz w:val="22"/>
        </w:rPr>
        <w:t>remainder to the treasury stable reserve</w:t>
      </w:r>
      <w:r>
        <w:rPr>
          <w:rFonts w:ascii="Calibri" w:hAnsi="Calibri"/>
          <w:color w:val="1E1E2E"/>
          <w:sz w:val="22"/>
        </w:rPr>
        <w:t xml:space="preserve">. The </w:t>
      </w:r>
      <w:r>
        <w:rPr>
          <w:rFonts w:ascii="Courier New" w:hAnsi="Courier New"/>
          <w:color w:val="C02525"/>
          <w:sz w:val="19"/>
        </w:rPr>
        <w:t>reward_alloc</w:t>
      </w:r>
      <w:r>
        <w:rPr>
          <w:rFonts w:ascii="Calibri" w:hAnsi="Calibri"/>
          <w:color w:val="1E1E2E"/>
          <w:sz w:val="22"/>
        </w:rPr>
        <w:t xml:space="preserve"> and </w:t>
      </w:r>
      <w:r>
        <w:rPr>
          <w:rFonts w:ascii="Courier New" w:hAnsi="Courier New"/>
          <w:color w:val="C02525"/>
          <w:sz w:val="19"/>
        </w:rPr>
        <w:t>merchant_alloc</w:t>
      </w:r>
      <w:r>
        <w:rPr>
          <w:rFonts w:ascii="Calibri" w:hAnsi="Calibri"/>
          <w:color w:val="1E1E2E"/>
          <w:sz w:val="22"/>
        </w:rPr>
        <w:t xml:space="preserve"> RL parameters are the two levers that control these split fractions; the 10% team share is a hardcoded contract constant.</w:t>
      </w:r>
    </w:p>
    <w:p>
      <w:pPr>
        <w:pStyle w:val="ListBullet"/>
        <w:spacing w:after="60"/>
        <w:ind w:left="360"/>
      </w:pPr>
      <w:r>
        <w:rPr>
          <w:rFonts w:ascii="Calibri" w:hAnsi="Calibri"/>
          <w:color w:val="1E1E2E"/>
          <w:sz w:val="22"/>
        </w:rPr>
        <w:t xml:space="preserve">Separately, the RL agent calls </w:t>
      </w:r>
      <w:r>
        <w:rPr>
          <w:rFonts w:ascii="Courier New" w:hAnsi="Courier New"/>
          <w:color w:val="C02525"/>
          <w:sz w:val="19"/>
        </w:rPr>
        <w:t>executeMint(amount)</w:t>
      </w:r>
      <w:r>
        <w:rPr>
          <w:rFonts w:ascii="Calibri" w:hAnsi="Calibri"/>
          <w:color w:val="1E1E2E"/>
          <w:sz w:val="22"/>
        </w:rPr>
        <w:t xml:space="preserve"> on the treasury contract (daily, not per-payment). Newly minted PAYTKN is split by the </w:t>
      </w:r>
      <w:r>
        <w:rPr>
          <w:rFonts w:ascii="Courier New" w:hAnsi="Courier New"/>
          <w:color w:val="C02525"/>
          <w:sz w:val="19"/>
        </w:rPr>
        <w:t>treasuryRatioBps</w:t>
      </w:r>
      <w:r>
        <w:rPr>
          <w:rFonts w:ascii="Calibri" w:hAnsi="Calibri"/>
          <w:color w:val="1E1E2E"/>
          <w:sz w:val="22"/>
        </w:rPr>
        <w:t xml:space="preserve"> parameter: </w:t>
      </w:r>
      <w:r>
        <w:rPr>
          <w:rFonts w:ascii="Courier New" w:hAnsi="Courier New"/>
          <w:color w:val="C02525"/>
          <w:sz w:val="19"/>
        </w:rPr>
        <w:t>treasury_ratio</w:t>
      </w:r>
      <w:r>
        <w:rPr>
          <w:rFonts w:ascii="Calibri" w:hAnsi="Calibri"/>
          <w:color w:val="1E1E2E"/>
          <w:sz w:val="22"/>
        </w:rPr>
        <w:t xml:space="preserve">% goes to the treasury PAYTKN reserve and the remainder is minted to the staking reward pool via </w:t>
      </w:r>
      <w:r>
        <w:rPr>
          <w:rFonts w:ascii="Courier New" w:hAnsi="Courier New"/>
          <w:color w:val="C02525"/>
          <w:sz w:val="19"/>
        </w:rPr>
        <w:t>staking.fundRewards()</w:t>
      </w:r>
      <w:r>
        <w:rPr>
          <w:rFonts w:ascii="Calibri" w:hAnsi="Calibri"/>
          <w:color w:val="1E1E2E"/>
          <w:sz w:val="22"/>
        </w:rPr>
        <w:t>.</w:t>
      </w:r>
    </w:p>
    <w:p>
      <w:pPr>
        <w:pStyle w:val="ListBullet"/>
        <w:spacing w:after="60"/>
        <w:ind w:left="360"/>
      </w:pPr>
      <w:r>
        <w:rPr>
          <w:rFonts w:ascii="Calibri" w:hAnsi="Calibri"/>
          <w:color w:val="1E1E2E"/>
          <w:sz w:val="22"/>
        </w:rPr>
        <w:t>RewardEngine calculates the user's amplified cashback multiplier based on loyalty tier, staking tier, account seniority, and invite score</w:t>
      </w:r>
    </w:p>
    <w:p>
      <w:pPr>
        <w:pStyle w:val="ListBullet"/>
        <w:spacing w:after="60"/>
        <w:ind w:left="360"/>
      </w:pPr>
      <w:r>
        <w:rPr>
          <w:rFonts w:ascii="Calibri" w:hAnsi="Calibri"/>
          <w:color w:val="1E1E2E"/>
          <w:sz w:val="22"/>
        </w:rPr>
        <w:t>Treasury mints cashback PAYTKN directly to the user's wallet</w:t>
      </w:r>
    </w:p>
    <w:p>
      <w:pPr>
        <w:pStyle w:val="ListBullet"/>
        <w:spacing w:after="60"/>
        <w:ind w:left="360"/>
      </w:pPr>
      <w:r>
        <w:rPr>
          <w:rFonts w:ascii="Calibri" w:hAnsi="Calibri"/>
          <w:color w:val="1E1E2E"/>
          <w:sz w:val="22"/>
        </w:rPr>
        <w:t>RL agent is notified of the updated protocol state; may adjust economic parameters for the next epoch</w:t>
      </w:r>
    </w:p>
    <w:p>
      <w:pPr>
        <w:spacing w:after="40"/>
      </w:pPr>
    </w:p>
    <w:p>
      <w:pPr>
        <w:spacing w:before="200" w:after="60"/>
      </w:pPr>
      <w:r>
        <w:rPr>
          <w:rFonts w:ascii="Calibri" w:hAnsi="Calibri"/>
          <w:b/>
          <w:color w:val="1E1E2E"/>
          <w:sz w:val="24"/>
        </w:rPr>
        <w:t>4.3 What the RL Agent Controls</w:t>
      </w:r>
    </w:p>
    <w:p>
      <w:pPr>
        <w:spacing w:after="40"/>
      </w:pPr>
    </w:p>
    <w:p>
      <w:pPr>
        <w:spacing w:after="120" w:before="0"/>
      </w:pPr>
      <w:r>
        <w:rPr>
          <w:rFonts w:ascii="Calibri" w:hAnsi="Calibri"/>
          <w:color w:val="1E1E2E"/>
          <w:sz w:val="22"/>
        </w:rPr>
        <w:t>The agent controls six economic levers that together determine how the protocol distributes value:</w:t>
      </w:r>
    </w:p>
    <w:p>
      <w:pPr>
        <w:spacing w:after="40"/>
      </w:pPr>
    </w:p>
    <w:tbl>
      <w:tblPr>
        <w:tblStyle w:val="TableGrid"/>
        <w:tblW w:type="auto" w:w="0"/>
        <w:tblLook w:firstColumn="1" w:firstRow="1" w:lastColumn="0" w:lastRow="0" w:noHBand="0" w:noVBand="1" w:val="04A0"/>
      </w:tblPr>
      <w:tblGrid>
        <w:gridCol w:w="3024"/>
        <w:gridCol w:w="3024"/>
        <w:gridCol w:w="3024"/>
      </w:tblGrid>
      <w:tr>
        <w:tc>
          <w:tcPr>
            <w:tcW w:type="dxa" w:w="3024"/>
            <w:shd w:fill="1a236e" w:val="clear"/>
          </w:tcPr>
          <w:p>
            <w:r>
              <w:rPr>
                <w:rFonts w:ascii="Calibri" w:hAnsi="Calibri"/>
                <w:b/>
                <w:color w:val="FFFFFF"/>
                <w:sz w:val="20"/>
              </w:rPr>
              <w:t>Lever</w:t>
            </w:r>
          </w:p>
        </w:tc>
        <w:tc>
          <w:tcPr>
            <w:tcW w:type="dxa" w:w="3024"/>
            <w:shd w:fill="1a236e" w:val="clear"/>
          </w:tcPr>
          <w:p>
            <w:r>
              <w:rPr>
                <w:rFonts w:ascii="Calibri" w:hAnsi="Calibri"/>
                <w:b/>
                <w:color w:val="FFFFFF"/>
                <w:sz w:val="20"/>
              </w:rPr>
              <w:t>Range</w:t>
            </w:r>
          </w:p>
        </w:tc>
        <w:tc>
          <w:tcPr>
            <w:tcW w:type="dxa" w:w="3024"/>
            <w:shd w:fill="1a236e" w:val="clear"/>
          </w:tcPr>
          <w:p>
            <w:r>
              <w:rPr>
                <w:rFonts w:ascii="Calibri" w:hAnsi="Calibri"/>
                <w:b/>
                <w:color w:val="FFFFFF"/>
                <w:sz w:val="20"/>
              </w:rPr>
              <w:t>Effect</w:t>
            </w:r>
          </w:p>
        </w:tc>
      </w:tr>
      <w:tr>
        <w:tc>
          <w:tcPr>
            <w:tcW w:type="dxa" w:w="3024"/>
            <w:shd w:fill="f9f9ff" w:val="clear"/>
          </w:tcPr>
          <w:p>
            <w:r>
              <w:rPr>
                <w:rFonts w:ascii="Calibri" w:hAnsi="Calibri"/>
                <w:color w:val="1E1E2E"/>
                <w:sz w:val="19"/>
              </w:rPr>
              <w:t>Mint factor</w:t>
            </w:r>
          </w:p>
        </w:tc>
        <w:tc>
          <w:tcPr>
            <w:tcW w:type="dxa" w:w="3024"/>
            <w:shd w:fill="f9f9ff" w:val="clear"/>
          </w:tcPr>
          <w:p>
            <w:r>
              <w:rPr>
                <w:rFonts w:ascii="Calibri" w:hAnsi="Calibri"/>
                <w:color w:val="1E1E2E"/>
                <w:sz w:val="19"/>
              </w:rPr>
              <w:t>0× – 2×</w:t>
            </w:r>
          </w:p>
        </w:tc>
        <w:tc>
          <w:tcPr>
            <w:tcW w:type="dxa" w:w="3024"/>
            <w:shd w:fill="f9f9ff" w:val="clear"/>
          </w:tcPr>
          <w:p>
            <w:r>
              <w:rPr>
                <w:rFonts w:ascii="Calibri" w:hAnsi="Calibri"/>
                <w:color w:val="1E1E2E"/>
                <w:sz w:val="19"/>
              </w:rPr>
              <w:t>How aggressively new tokens are minted per payment</w:t>
            </w:r>
          </w:p>
        </w:tc>
      </w:tr>
      <w:tr>
        <w:tc>
          <w:tcPr>
            <w:tcW w:type="dxa" w:w="3024"/>
            <w:shd w:fill="ffffff" w:val="clear"/>
          </w:tcPr>
          <w:p>
            <w:r>
              <w:rPr>
                <w:rFonts w:ascii="Calibri" w:hAnsi="Calibri"/>
                <w:color w:val="1E1E2E"/>
                <w:sz w:val="19"/>
              </w:rPr>
              <w:t>Burn rate</w:t>
            </w:r>
          </w:p>
        </w:tc>
        <w:tc>
          <w:tcPr>
            <w:tcW w:type="dxa" w:w="3024"/>
            <w:shd w:fill="ffffff" w:val="clear"/>
          </w:tcPr>
          <w:p>
            <w:r>
              <w:rPr>
                <w:rFonts w:ascii="Calibri" w:hAnsi="Calibri"/>
                <w:color w:val="1E1E2E"/>
                <w:sz w:val="19"/>
              </w:rPr>
              <w:t>0% – 0.05%/day</w:t>
            </w:r>
          </w:p>
        </w:tc>
        <w:tc>
          <w:tcPr>
            <w:tcW w:type="dxa" w:w="3024"/>
            <w:shd w:fill="ffffff" w:val="clear"/>
          </w:tcPr>
          <w:p>
            <w:r>
              <w:rPr>
                <w:rFonts w:ascii="Calibri" w:hAnsi="Calibri"/>
                <w:color w:val="1E1E2E"/>
                <w:sz w:val="19"/>
              </w:rPr>
              <w:t>Daily deflationary burn of treasury PAYTKN</w:t>
            </w:r>
          </w:p>
        </w:tc>
      </w:tr>
      <w:tr>
        <w:tc>
          <w:tcPr>
            <w:tcW w:type="dxa" w:w="3024"/>
            <w:shd w:fill="f9f9ff" w:val="clear"/>
          </w:tcPr>
          <w:p>
            <w:r>
              <w:rPr>
                <w:rFonts w:ascii="Calibri" w:hAnsi="Calibri"/>
                <w:color w:val="1E1E2E"/>
                <w:sz w:val="19"/>
              </w:rPr>
              <w:t>Reward allocation</w:t>
            </w:r>
          </w:p>
        </w:tc>
        <w:tc>
          <w:tcPr>
            <w:tcW w:type="dxa" w:w="3024"/>
            <w:shd w:fill="f9f9ff" w:val="clear"/>
          </w:tcPr>
          <w:p>
            <w:r>
              <w:rPr>
                <w:rFonts w:ascii="Calibri" w:hAnsi="Calibri"/>
                <w:color w:val="1E1E2E"/>
                <w:sz w:val="19"/>
              </w:rPr>
              <w:t>20% – 60%</w:t>
            </w:r>
          </w:p>
        </w:tc>
        <w:tc>
          <w:tcPr>
            <w:tcW w:type="dxa" w:w="3024"/>
            <w:shd w:fill="f9f9ff" w:val="clear"/>
          </w:tcPr>
          <w:p>
            <w:r>
              <w:rPr>
                <w:rFonts w:ascii="Calibri" w:hAnsi="Calibri"/>
                <w:color w:val="1E1E2E"/>
                <w:sz w:val="19"/>
              </w:rPr>
              <w:t>Share of fees routed to staking rewards</w:t>
            </w:r>
          </w:p>
        </w:tc>
      </w:tr>
      <w:tr>
        <w:tc>
          <w:tcPr>
            <w:tcW w:type="dxa" w:w="3024"/>
            <w:shd w:fill="ffffff" w:val="clear"/>
          </w:tcPr>
          <w:p>
            <w:r>
              <w:rPr>
                <w:rFonts w:ascii="Calibri" w:hAnsi="Calibri"/>
                <w:color w:val="1E1E2E"/>
                <w:sz w:val="19"/>
              </w:rPr>
              <w:t>Cashback base rate</w:t>
            </w:r>
          </w:p>
        </w:tc>
        <w:tc>
          <w:tcPr>
            <w:tcW w:type="dxa" w:w="3024"/>
            <w:shd w:fill="ffffff" w:val="clear"/>
          </w:tcPr>
          <w:p>
            <w:r>
              <w:rPr>
                <w:rFonts w:ascii="Calibri" w:hAnsi="Calibri"/>
                <w:color w:val="1E1E2E"/>
                <w:sz w:val="19"/>
              </w:rPr>
              <w:t>0.1% – 1.0%</w:t>
            </w:r>
          </w:p>
        </w:tc>
        <w:tc>
          <w:tcPr>
            <w:tcW w:type="dxa" w:w="3024"/>
            <w:shd w:fill="ffffff" w:val="clear"/>
          </w:tcPr>
          <w:p>
            <w:r>
              <w:rPr>
                <w:rFonts w:ascii="Calibri" w:hAnsi="Calibri"/>
                <w:color w:val="1E1E2E"/>
                <w:sz w:val="19"/>
              </w:rPr>
              <w:t>Base cashback given on every payment</w:t>
            </w:r>
          </w:p>
        </w:tc>
      </w:tr>
      <w:tr>
        <w:tc>
          <w:tcPr>
            <w:tcW w:type="dxa" w:w="3024"/>
            <w:shd w:fill="f9f9ff" w:val="clear"/>
          </w:tcPr>
          <w:p>
            <w:r>
              <w:rPr>
                <w:rFonts w:ascii="Calibri" w:hAnsi="Calibri"/>
                <w:color w:val="1E1E2E"/>
                <w:sz w:val="19"/>
              </w:rPr>
              <w:t>Merchant pool allocation</w:t>
            </w:r>
          </w:p>
        </w:tc>
        <w:tc>
          <w:tcPr>
            <w:tcW w:type="dxa" w:w="3024"/>
            <w:shd w:fill="f9f9ff" w:val="clear"/>
          </w:tcPr>
          <w:p>
            <w:r>
              <w:rPr>
                <w:rFonts w:ascii="Calibri" w:hAnsi="Calibri"/>
                <w:color w:val="1E1E2E"/>
                <w:sz w:val="19"/>
              </w:rPr>
              <w:t>5% – 25%</w:t>
            </w:r>
          </w:p>
        </w:tc>
        <w:tc>
          <w:tcPr>
            <w:tcW w:type="dxa" w:w="3024"/>
            <w:shd w:fill="f9f9ff" w:val="clear"/>
          </w:tcPr>
          <w:p>
            <w:r>
              <w:rPr>
                <w:rFonts w:ascii="Calibri" w:hAnsi="Calibri"/>
                <w:color w:val="1E1E2E"/>
                <w:sz w:val="19"/>
              </w:rPr>
              <w:t>Share of fees to merchant staking pool</w:t>
            </w:r>
          </w:p>
        </w:tc>
      </w:tr>
      <w:tr>
        <w:tc>
          <w:tcPr>
            <w:tcW w:type="dxa" w:w="3024"/>
            <w:shd w:fill="ffffff" w:val="clear"/>
          </w:tcPr>
          <w:p>
            <w:r>
              <w:rPr>
                <w:rFonts w:ascii="Calibri" w:hAnsi="Calibri"/>
                <w:color w:val="1E1E2E"/>
                <w:sz w:val="19"/>
              </w:rPr>
              <w:t>Treasury ratio</w:t>
            </w:r>
          </w:p>
        </w:tc>
        <w:tc>
          <w:tcPr>
            <w:tcW w:type="dxa" w:w="3024"/>
            <w:shd w:fill="ffffff" w:val="clear"/>
          </w:tcPr>
          <w:p>
            <w:r>
              <w:rPr>
                <w:rFonts w:ascii="Calibri" w:hAnsi="Calibri"/>
                <w:color w:val="1E1E2E"/>
                <w:sz w:val="19"/>
              </w:rPr>
              <w:t>50% – 90%</w:t>
            </w:r>
          </w:p>
        </w:tc>
        <w:tc>
          <w:tcPr>
            <w:tcW w:type="dxa" w:w="3024"/>
            <w:shd w:fill="ffffff" w:val="clear"/>
          </w:tcPr>
          <w:p>
            <w:r>
              <w:rPr>
                <w:rFonts w:ascii="Calibri" w:hAnsi="Calibri"/>
                <w:color w:val="1E1E2E"/>
                <w:sz w:val="19"/>
              </w:rPr>
              <w:t>Mint split: how much goes to treasury vs reward pool</w:t>
            </w:r>
          </w:p>
        </w:tc>
      </w:tr>
    </w:tbl>
    <w:p/>
    <w:p>
      <w:pPr>
        <w:spacing w:after="40"/>
      </w:pPr>
    </w:p>
    <w:p>
      <w:pPr>
        <w:spacing w:after="120" w:before="0"/>
      </w:pPr>
      <w:r>
        <w:rPr>
          <w:rFonts w:ascii="Calibri" w:hAnsi="Calibri"/>
          <w:color w:val="1E1E2E"/>
          <w:sz w:val="22"/>
        </w:rPr>
        <w:t>None of these levers can be set outside their bounds, even by the agent. The contract enforces hard limits on every parameter update. The agent can be aggressive or conservative, but it cannot accidentally (or maliciously) destabilize the protocol.</w:t>
      </w:r>
    </w:p>
    <w:p>
      <w:pPr>
        <w:spacing w:after="40"/>
      </w:pPr>
    </w:p>
    <w:p>
      <w:pPr>
        <w:pBdr>
          <w:bottom w:val="single" w:sz="4" w:color="ccccdd"/>
        </w:pBdr>
      </w:pPr>
    </w:p>
    <w:p>
      <w:pPr>
        <w:spacing w:after="40"/>
      </w:pPr>
    </w:p>
    <w:p>
      <w:pPr>
        <w:keepNext/>
        <w:spacing w:before="280" w:after="80"/>
      </w:pPr>
      <w:r>
        <w:rPr>
          <w:rFonts w:ascii="Calibri" w:hAnsi="Calibri"/>
          <w:b/>
          <w:color w:val="4338CA"/>
          <w:sz w:val="28"/>
        </w:rPr>
        <w:t>5. Tokenomics Design</w:t>
      </w:r>
    </w:p>
    <w:p>
      <w:pPr>
        <w:spacing w:after="40"/>
      </w:pPr>
    </w:p>
    <w:p>
      <w:pPr>
        <w:spacing w:before="200" w:after="60"/>
      </w:pPr>
      <w:r>
        <w:rPr>
          <w:rFonts w:ascii="Calibri" w:hAnsi="Calibri"/>
          <w:b/>
          <w:color w:val="1E1E2E"/>
          <w:sz w:val="24"/>
        </w:rPr>
        <w:t>5.1 Genesis Allocation</w:t>
      </w:r>
    </w:p>
    <w:p>
      <w:pPr>
        <w:spacing w:after="40"/>
      </w:pPr>
    </w:p>
    <w:p>
      <w:pPr>
        <w:spacing w:after="120" w:before="0"/>
      </w:pPr>
      <w:r>
        <w:rPr>
          <w:rFonts w:ascii="Calibri" w:hAnsi="Calibri"/>
          <w:color w:val="1E1E2E"/>
          <w:sz w:val="22"/>
        </w:rPr>
        <w:t>PAYTKN launches with 12,000,000 tokens allocated across three purposes:</w:t>
      </w:r>
    </w:p>
    <w:p>
      <w:pPr>
        <w:spacing w:after="40"/>
      </w:pPr>
    </w:p>
    <w:tbl>
      <w:tblPr>
        <w:tblStyle w:val="TableGrid"/>
        <w:tblW w:type="auto" w:w="0"/>
        <w:tblLook w:firstColumn="1" w:firstRow="1" w:lastColumn="0" w:lastRow="0" w:noHBand="0" w:noVBand="1" w:val="04A0"/>
      </w:tblPr>
      <w:tblGrid>
        <w:gridCol w:w="3024"/>
        <w:gridCol w:w="3024"/>
        <w:gridCol w:w="3024"/>
      </w:tblGrid>
      <w:tr>
        <w:tc>
          <w:tcPr>
            <w:tcW w:type="dxa" w:w="3024"/>
            <w:shd w:fill="1a236e" w:val="clear"/>
          </w:tcPr>
          <w:p>
            <w:r>
              <w:rPr>
                <w:rFonts w:ascii="Calibri" w:hAnsi="Calibri"/>
                <w:b/>
                <w:color w:val="FFFFFF"/>
                <w:sz w:val="20"/>
              </w:rPr>
              <w:t>Allocation</w:t>
            </w:r>
          </w:p>
        </w:tc>
        <w:tc>
          <w:tcPr>
            <w:tcW w:type="dxa" w:w="3024"/>
            <w:shd w:fill="1a236e" w:val="clear"/>
          </w:tcPr>
          <w:p>
            <w:r>
              <w:rPr>
                <w:rFonts w:ascii="Calibri" w:hAnsi="Calibri"/>
                <w:b/>
                <w:color w:val="FFFFFF"/>
                <w:sz w:val="20"/>
              </w:rPr>
              <w:t>Amount</w:t>
            </w:r>
          </w:p>
        </w:tc>
        <w:tc>
          <w:tcPr>
            <w:tcW w:type="dxa" w:w="3024"/>
            <w:shd w:fill="1a236e" w:val="clear"/>
          </w:tcPr>
          <w:p>
            <w:r>
              <w:rPr>
                <w:rFonts w:ascii="Calibri" w:hAnsi="Calibri"/>
                <w:b/>
                <w:color w:val="FFFFFF"/>
                <w:sz w:val="20"/>
              </w:rPr>
              <w:t>Purpose</w:t>
            </w:r>
          </w:p>
        </w:tc>
      </w:tr>
      <w:tr>
        <w:tc>
          <w:tcPr>
            <w:tcW w:type="dxa" w:w="3024"/>
            <w:shd w:fill="f9f9ff" w:val="clear"/>
          </w:tcPr>
          <w:p>
            <w:r>
              <w:rPr>
                <w:rFonts w:ascii="Calibri" w:hAnsi="Calibri"/>
                <w:color w:val="1E1E2E"/>
                <w:sz w:val="19"/>
              </w:rPr>
              <w:t>AMM Liquidity Pool</w:t>
            </w:r>
          </w:p>
        </w:tc>
        <w:tc>
          <w:tcPr>
            <w:tcW w:type="dxa" w:w="3024"/>
            <w:shd w:fill="f9f9ff" w:val="clear"/>
          </w:tcPr>
          <w:p>
            <w:r>
              <w:rPr>
                <w:rFonts w:ascii="Calibri" w:hAnsi="Calibri"/>
                <w:color w:val="1E1E2E"/>
                <w:sz w:val="19"/>
              </w:rPr>
              <w:t>10,000,000 PAYTKN</w:t>
            </w:r>
          </w:p>
        </w:tc>
        <w:tc>
          <w:tcPr>
            <w:tcW w:type="dxa" w:w="3024"/>
            <w:shd w:fill="f9f9ff" w:val="clear"/>
          </w:tcPr>
          <w:p>
            <w:r>
              <w:rPr>
                <w:rFonts w:ascii="Calibri" w:hAnsi="Calibri"/>
                <w:color w:val="1E1E2E"/>
                <w:sz w:val="19"/>
              </w:rPr>
              <w:t>Paired with $10M stable → price = $1.00</w:t>
            </w:r>
          </w:p>
        </w:tc>
      </w:tr>
      <w:tr>
        <w:tc>
          <w:tcPr>
            <w:tcW w:type="dxa" w:w="3024"/>
            <w:shd w:fill="ffffff" w:val="clear"/>
          </w:tcPr>
          <w:p>
            <w:r>
              <w:rPr>
                <w:rFonts w:ascii="Calibri" w:hAnsi="Calibri"/>
                <w:color w:val="1E1E2E"/>
                <w:sz w:val="19"/>
              </w:rPr>
              <w:t>Treasury PAYTKN Reserve</w:t>
            </w:r>
          </w:p>
        </w:tc>
        <w:tc>
          <w:tcPr>
            <w:tcW w:type="dxa" w:w="3024"/>
            <w:shd w:fill="ffffff" w:val="clear"/>
          </w:tcPr>
          <w:p>
            <w:r>
              <w:rPr>
                <w:rFonts w:ascii="Calibri" w:hAnsi="Calibri"/>
                <w:color w:val="1E1E2E"/>
                <w:sz w:val="19"/>
              </w:rPr>
              <w:t>2,000,000 PAYTKN</w:t>
            </w:r>
          </w:p>
        </w:tc>
        <w:tc>
          <w:tcPr>
            <w:tcW w:type="dxa" w:w="3024"/>
            <w:shd w:fill="ffffff" w:val="clear"/>
          </w:tcPr>
          <w:p>
            <w:r>
              <w:rPr>
                <w:rFonts w:ascii="Calibri" w:hAnsi="Calibri"/>
                <w:color w:val="1E1E2E"/>
                <w:sz w:val="19"/>
              </w:rPr>
              <w:t>Operational reserve for burns, rewards, defense</w:t>
            </w:r>
          </w:p>
        </w:tc>
      </w:tr>
      <w:tr>
        <w:tc>
          <w:tcPr>
            <w:tcW w:type="dxa" w:w="3024"/>
            <w:shd w:fill="f9f9ff" w:val="clear"/>
          </w:tcPr>
          <w:p>
            <w:r>
              <w:rPr>
                <w:rFonts w:ascii="Calibri" w:hAnsi="Calibri"/>
                <w:color w:val="1E1E2E"/>
                <w:sz w:val="19"/>
              </w:rPr>
              <w:t>Treasury Stable Reserve</w:t>
            </w:r>
          </w:p>
        </w:tc>
        <w:tc>
          <w:tcPr>
            <w:tcW w:type="dxa" w:w="3024"/>
            <w:shd w:fill="f9f9ff" w:val="clear"/>
          </w:tcPr>
          <w:p>
            <w:r>
              <w:rPr>
                <w:rFonts w:ascii="Calibri" w:hAnsi="Calibri"/>
                <w:color w:val="1E1E2E"/>
                <w:sz w:val="19"/>
              </w:rPr>
              <w:t>$2,000,000 USD</w:t>
            </w:r>
          </w:p>
        </w:tc>
        <w:tc>
          <w:tcPr>
            <w:tcW w:type="dxa" w:w="3024"/>
            <w:shd w:fill="f9f9ff" w:val="clear"/>
          </w:tcPr>
          <w:p>
            <w:r>
              <w:rPr>
                <w:rFonts w:ascii="Calibri" w:hAnsi="Calibri"/>
                <w:color w:val="1E1E2E"/>
                <w:sz w:val="19"/>
              </w:rPr>
              <w:t>Cash backstop for emergencies</w:t>
            </w:r>
          </w:p>
        </w:tc>
      </w:tr>
    </w:tbl>
    <w:p/>
    <w:p>
      <w:pPr>
        <w:spacing w:after="40"/>
      </w:pPr>
    </w:p>
    <w:p>
      <w:pPr>
        <w:spacing w:after="120" w:before="0"/>
      </w:pPr>
      <w:r>
        <w:rPr>
          <w:rFonts w:ascii="Calibri" w:hAnsi="Calibri"/>
          <w:color w:val="1E1E2E"/>
          <w:sz w:val="22"/>
        </w:rPr>
        <w:t>The 10M:$10M AMM seed is deliberate. It creates deep initial liquidity ($20M pool value) that makes early trading stable and keeps price impact low for the first users and merchants. A shallow pool would mean even small transactions move the price significantly, discouraging early adoption.</w:t>
      </w:r>
    </w:p>
    <w:p>
      <w:pPr>
        <w:spacing w:after="40"/>
      </w:pPr>
    </w:p>
    <w:p>
      <w:pPr>
        <w:spacing w:after="120" w:before="0"/>
      </w:pPr>
      <w:r>
        <w:rPr>
          <w:rFonts w:ascii="Calibri" w:hAnsi="Calibri"/>
          <w:color w:val="1E1E2E"/>
          <w:sz w:val="22"/>
        </w:rPr>
        <w:t>The maximum supply is capped at 100,000,000 tokens, enforced at the contract level. This cap cannot be changed — it is hardcoded in the constructor, not a governance parameter. There is 88M available for future minting over the protocol's lifetime.</w:t>
      </w:r>
    </w:p>
    <w:p>
      <w:pPr>
        <w:spacing w:after="40"/>
      </w:pPr>
    </w:p>
    <w:p>
      <w:pPr>
        <w:spacing w:before="200" w:after="60"/>
      </w:pPr>
      <w:r>
        <w:rPr>
          <w:rFonts w:ascii="Calibri" w:hAnsi="Calibri"/>
          <w:b/>
          <w:color w:val="1E1E2E"/>
          <w:sz w:val="24"/>
        </w:rPr>
        <w:t>5.2 How Tokens Are Created</w:t>
      </w:r>
    </w:p>
    <w:p>
      <w:pPr>
        <w:spacing w:after="40"/>
      </w:pPr>
    </w:p>
    <w:p>
      <w:pPr>
        <w:spacing w:after="120" w:before="0"/>
      </w:pPr>
      <w:r>
        <w:rPr>
          <w:rFonts w:ascii="Calibri" w:hAnsi="Calibri"/>
          <w:color w:val="1E1E2E"/>
          <w:sz w:val="22"/>
        </w:rPr>
        <w:t>Token creation in PAYTKN is adaptive rather than scheduled. Instead of a predetermined vesting or inflation curve, new tokens are minted based on actual economic activity:</w:t>
      </w:r>
    </w:p>
    <w:p>
      <w:pPr>
        <w:spacing w:after="40"/>
      </w:pPr>
    </w:p>
    <w:p>
      <w:pPr>
        <w:spacing w:after="120" w:before="0"/>
      </w:pPr>
      <w:r>
        <w:rPr>
          <w:rFonts w:ascii="Calibri" w:hAnsi="Calibri"/>
          <w:color w:val="1E1E2E"/>
          <w:sz w:val="22"/>
        </w:rPr>
      </w:r>
      <w:r>
        <w:rPr>
          <w:rFonts w:ascii="Calibri" w:hAnsi="Calibri"/>
          <w:b/>
          <w:color w:val="1E1E2E"/>
          <w:sz w:val="22"/>
        </w:rPr>
        <w:t>Per-payment minting</w:t>
      </w:r>
      <w:r>
        <w:rPr>
          <w:rFonts w:ascii="Calibri" w:hAnsi="Calibri"/>
          <w:color w:val="1E1E2E"/>
          <w:sz w:val="22"/>
        </w:rPr>
        <w:t xml:space="preserve"> is the primary source of new supply. Every time a user makes a payment, a small amount of new PAYTKN is minted (typically 5% of the payment value in token terms). This is divided between the treasury and the reward pool per the agent's treasury_ratio setting.</w:t>
      </w:r>
    </w:p>
    <w:p>
      <w:pPr>
        <w:spacing w:after="40"/>
      </w:pPr>
    </w:p>
    <w:p>
      <w:pPr>
        <w:spacing w:after="120" w:before="0"/>
      </w:pPr>
      <w:r>
        <w:rPr>
          <w:rFonts w:ascii="Calibri" w:hAnsi="Calibri"/>
          <w:color w:val="1E1E2E"/>
          <w:sz w:val="22"/>
        </w:rPr>
        <w:t>The mint rate is penalized by inflation and price pressure. If supply has grown more than 5% above initial, the inflation penalty reduces mint output linearly. If price is falling, the price factor further reduces mint. This means the system naturally slows down new token creation in stressed conditions — the opposite of what static emission schedules do.</w:t>
      </w:r>
    </w:p>
    <w:p>
      <w:pPr>
        <w:spacing w:after="40"/>
      </w:pPr>
    </w:p>
    <w:p>
      <w:pPr>
        <w:spacing w:after="120" w:before="0"/>
      </w:pPr>
      <w:r>
        <w:rPr>
          <w:rFonts w:ascii="Calibri" w:hAnsi="Calibri"/>
          <w:color w:val="1E1E2E"/>
          <w:sz w:val="22"/>
        </w:rPr>
        <w:t>A hard daily cap of 0.0137% of total supply (equivalent to 5%/year) ensures that even the most aggressive agent settings cannot cause runaway inflation.</w:t>
      </w:r>
    </w:p>
    <w:p>
      <w:pPr>
        <w:spacing w:after="40"/>
      </w:pPr>
    </w:p>
    <w:p>
      <w:pPr>
        <w:spacing w:after="120" w:before="0"/>
      </w:pPr>
      <w:r>
        <w:rPr>
          <w:rFonts w:ascii="Calibri" w:hAnsi="Calibri"/>
          <w:color w:val="1E1E2E"/>
          <w:sz w:val="22"/>
        </w:rPr>
      </w:r>
      <w:r>
        <w:rPr>
          <w:rFonts w:ascii="Calibri" w:hAnsi="Calibri"/>
          <w:b/>
          <w:color w:val="1E1E2E"/>
          <w:sz w:val="22"/>
        </w:rPr>
        <w:t>Treasury buyback minting</w:t>
      </w:r>
      <w:r>
        <w:rPr>
          <w:rFonts w:ascii="Calibri" w:hAnsi="Calibri"/>
          <w:color w:val="1E1E2E"/>
          <w:sz w:val="22"/>
        </w:rPr>
        <w:t xml:space="preserve"> is not inflation — the treasury uses existing stable reserves to buy PAYTKN from the AMM. This shifts existing tokens from AMM to treasury; no new tokens are created.</w:t>
      </w:r>
    </w:p>
    <w:p>
      <w:pPr>
        <w:spacing w:after="40"/>
      </w:pPr>
    </w:p>
    <w:p>
      <w:pPr>
        <w:spacing w:before="200" w:after="60"/>
      </w:pPr>
      <w:r>
        <w:rPr>
          <w:rFonts w:ascii="Calibri" w:hAnsi="Calibri"/>
          <w:b/>
          <w:color w:val="1E1E2E"/>
          <w:sz w:val="24"/>
        </w:rPr>
        <w:t>5.3 How Tokens Flow Through the Economy</w:t>
      </w:r>
    </w:p>
    <w:p>
      <w:pPr>
        <w:spacing w:after="40"/>
      </w:pPr>
    </w:p>
    <w:p>
      <w:pPr>
        <w:spacing w:after="120" w:before="0"/>
      </w:pPr>
      <w:r>
        <w:rPr>
          <w:rFonts w:ascii="Calibri" w:hAnsi="Calibri"/>
          <w:color w:val="1E1E2E"/>
          <w:sz w:val="22"/>
        </w:rPr>
        <w:t>Token circulation follows a closed loop designed to keep value within the ecosystem:</w:t>
      </w:r>
    </w:p>
    <w:p>
      <w:pPr>
        <w:spacing w:after="40"/>
      </w:pPr>
    </w:p>
    <w:p>
      <w:pPr>
        <w:shd w:fill="f0f0f8" w:val="clear"/>
        <w:spacing w:after="0" w:before="0"/>
        <w:ind w:left="432" w:right="432"/>
      </w:pPr>
      <w:r>
        <w:rPr>
          <w:rFonts w:ascii="Courier New" w:hAnsi="Courier New"/>
          <w:color w:val="1E406B"/>
          <w:sz w:val="17"/>
        </w:rPr>
        <w:t>Users pay with stable → [AMM buy] → PAYTKN</w:t>
      </w:r>
    </w:p>
    <w:p>
      <w:pPr>
        <w:shd w:fill="f0f0f8" w:val="clear"/>
        <w:spacing w:after="0" w:before="0"/>
        <w:ind w:left="432" w:right="432"/>
      </w:pPr>
      <w:r>
        <w:rPr>
          <w:rFonts w:ascii="Courier New" w:hAnsi="Courier New"/>
          <w:color w:val="1E406B"/>
          <w:sz w:val="17"/>
        </w:rPr>
        <w:t xml:space="preserve">  → Protocol fee (0.5%) split:</w:t>
      </w:r>
    </w:p>
    <w:p>
      <w:pPr>
        <w:shd w:fill="f0f0f8" w:val="clear"/>
        <w:spacing w:after="0" w:before="0"/>
        <w:ind w:left="432" w:right="432"/>
      </w:pPr>
      <w:r>
        <w:rPr>
          <w:rFonts w:ascii="Courier New" w:hAnsi="Courier New"/>
          <w:color w:val="1E406B"/>
          <w:sz w:val="17"/>
        </w:rPr>
        <w:t xml:space="preserve">       10%   → Team</w:t>
      </w:r>
    </w:p>
    <w:p>
      <w:pPr>
        <w:shd w:fill="f0f0f8" w:val="clear"/>
        <w:spacing w:after="0" w:before="0"/>
        <w:ind w:left="432" w:right="432"/>
      </w:pPr>
      <w:r>
        <w:rPr>
          <w:rFonts w:ascii="Courier New" w:hAnsi="Courier New"/>
          <w:color w:val="1E406B"/>
          <w:sz w:val="17"/>
        </w:rPr>
        <w:t xml:space="preserve">       ~30%  → User staking rewards (reward_alloc %)</w:t>
      </w:r>
    </w:p>
    <w:p>
      <w:pPr>
        <w:shd w:fill="f0f0f8" w:val="clear"/>
        <w:spacing w:after="0" w:before="0"/>
        <w:ind w:left="432" w:right="432"/>
      </w:pPr>
      <w:r>
        <w:rPr>
          <w:rFonts w:ascii="Courier New" w:hAnsi="Courier New"/>
          <w:color w:val="1E406B"/>
          <w:sz w:val="17"/>
        </w:rPr>
        <w:t xml:space="preserve">       ~12%  → Merchant staking pool (merchant_alloc %)</w:t>
      </w:r>
    </w:p>
    <w:p>
      <w:pPr>
        <w:shd w:fill="f0f0f8" w:val="clear"/>
        <w:spacing w:after="0" w:before="0"/>
        <w:ind w:left="432" w:right="432"/>
      </w:pPr>
      <w:r>
        <w:rPr>
          <w:rFonts w:ascii="Courier New" w:hAnsi="Courier New"/>
          <w:color w:val="1E406B"/>
          <w:sz w:val="17"/>
        </w:rPr>
        <w:t xml:space="preserve">       ~48%  → Treasury PAYTKN reserve (remainder)</w:t>
      </w:r>
    </w:p>
    <w:p>
      <w:pPr>
        <w:shd w:fill="f0f0f8" w:val="clear"/>
        <w:spacing w:after="0" w:before="0"/>
        <w:ind w:left="432" w:right="432"/>
      </w:pPr>
      <w:r>
        <w:rPr>
          <w:rFonts w:ascii="Courier New" w:hAnsi="Courier New"/>
          <w:color w:val="1E406B"/>
          <w:sz w:val="17"/>
        </w:rPr>
        <w:t xml:space="preserve">  → Per-payment mint fires:</w:t>
      </w:r>
    </w:p>
    <w:p>
      <w:pPr>
        <w:shd w:fill="f0f0f8" w:val="clear"/>
        <w:spacing w:after="0" w:before="0"/>
        <w:ind w:left="432" w:right="432"/>
      </w:pPr>
      <w:r>
        <w:rPr>
          <w:rFonts w:ascii="Courier New" w:hAnsi="Courier New"/>
          <w:color w:val="1E406B"/>
          <w:sz w:val="17"/>
        </w:rPr>
        <w:t xml:space="preserve">       ~65%  → Treasury PAYTKN (treasury_ratio)</w:t>
      </w:r>
    </w:p>
    <w:p>
      <w:pPr>
        <w:shd w:fill="f0f0f8" w:val="clear"/>
        <w:spacing w:after="0" w:before="0"/>
        <w:ind w:left="432" w:right="432"/>
      </w:pPr>
      <w:r>
        <w:rPr>
          <w:rFonts w:ascii="Courier New" w:hAnsi="Courier New"/>
          <w:color w:val="1E406B"/>
          <w:sz w:val="17"/>
        </w:rPr>
        <w:t xml:space="preserve">       ~35%  → Reward pool (cashback funding)</w:t>
      </w:r>
    </w:p>
    <w:p>
      <w:pPr>
        <w:shd w:fill="f0f0f8" w:val="clear"/>
        <w:spacing w:after="0" w:before="0"/>
        <w:ind w:left="432" w:right="432"/>
      </w:pPr>
      <w:r>
        <w:rPr>
          <w:rFonts w:ascii="Courier New" w:hAnsi="Courier New"/>
          <w:color w:val="1E406B"/>
          <w:sz w:val="17"/>
        </w:rPr>
        <w:t xml:space="preserve">  → Cashback minted → Payer wallet</w:t>
      </w:r>
    </w:p>
    <w:p>
      <w:pPr>
        <w:shd w:fill="f0f0f8" w:val="clear"/>
        <w:spacing w:after="0" w:before="0"/>
        <w:ind w:left="432" w:right="432"/>
      </w:pPr>
      <w:r>
        <w:rPr>
          <w:rFonts w:ascii="Courier New" w:hAnsi="Courier New"/>
          <w:color w:val="1E406B"/>
          <w:sz w:val="17"/>
        </w:rPr>
        <w:t xml:space="preserve">  → Merchant holds PAYTKN → Stakes or sells (price pressure)</w:t>
      </w:r>
    </w:p>
    <w:p/>
    <w:p>
      <w:pPr>
        <w:spacing w:after="40"/>
      </w:pPr>
    </w:p>
    <w:p>
      <w:pPr>
        <w:spacing w:after="120" w:before="0"/>
      </w:pPr>
      <w:r>
        <w:rPr>
          <w:rFonts w:ascii="Calibri" w:hAnsi="Calibri"/>
          <w:color w:val="1E1E2E"/>
          <w:sz w:val="22"/>
        </w:rPr>
        <w:t>The critical design point is that the treasury PAYTKN reserve grows from every payment fee. This is the fuel that powers future staking rewards and price defense. The more payments flow through the protocol, the larger the treasury grows, the more sustainable the rewards, and the stronger the price floor.</w:t>
      </w:r>
    </w:p>
    <w:p>
      <w:pPr>
        <w:spacing w:after="40"/>
      </w:pPr>
    </w:p>
    <w:p>
      <w:pPr>
        <w:spacing w:before="200" w:after="60"/>
      </w:pPr>
      <w:r>
        <w:rPr>
          <w:rFonts w:ascii="Calibri" w:hAnsi="Calibri"/>
          <w:b/>
          <w:color w:val="1E1E2E"/>
          <w:sz w:val="24"/>
        </w:rPr>
        <w:t>5.4 How Tokens Are Destroyed (Burns)</w:t>
      </w:r>
    </w:p>
    <w:p>
      <w:pPr>
        <w:spacing w:after="40"/>
      </w:pPr>
    </w:p>
    <w:p>
      <w:pPr>
        <w:spacing w:after="120" w:before="0"/>
      </w:pPr>
      <w:r>
        <w:rPr>
          <w:rFonts w:ascii="Calibri" w:hAnsi="Calibri"/>
          <w:color w:val="1E1E2E"/>
          <w:sz w:val="22"/>
        </w:rPr>
        <w:t>Deflation comes from three sources:</w:t>
      </w:r>
    </w:p>
    <w:p>
      <w:pPr>
        <w:spacing w:after="40"/>
      </w:pPr>
    </w:p>
    <w:p>
      <w:pPr>
        <w:spacing w:after="120" w:before="0"/>
      </w:pPr>
      <w:r>
        <w:rPr>
          <w:rFonts w:ascii="Calibri" w:hAnsi="Calibri"/>
          <w:color w:val="1E1E2E"/>
          <w:sz w:val="22"/>
        </w:rPr>
      </w:r>
      <w:r>
        <w:rPr>
          <w:rFonts w:ascii="Calibri" w:hAnsi="Calibri"/>
          <w:b/>
          <w:color w:val="1E1E2E"/>
          <w:sz w:val="22"/>
        </w:rPr>
        <w:t>Daily agent-controlled burn.</w:t>
      </w:r>
      <w:r>
        <w:rPr>
          <w:rFonts w:ascii="Calibri" w:hAnsi="Calibri"/>
          <w:color w:val="1E1E2E"/>
          <w:sz w:val="22"/>
        </w:rPr>
        <w:t xml:space="preserve"> The RL agent sets a daily burn rate (0–0.05%/day) applied to the treasury's PAYTKN balance. In bull markets, the agent typically burns more aggressively (reducing supply → supporting price). In bear markets, it conserves treasury PAYTKN for future staking reward payments.</w:t>
      </w:r>
    </w:p>
    <w:p>
      <w:pPr>
        <w:spacing w:after="40"/>
      </w:pPr>
    </w:p>
    <w:p>
      <w:pPr>
        <w:spacing w:after="120" w:before="0"/>
      </w:pPr>
      <w:r>
        <w:rPr>
          <w:rFonts w:ascii="Calibri" w:hAnsi="Calibri"/>
          <w:color w:val="1E1E2E"/>
          <w:sz w:val="22"/>
        </w:rPr>
      </w:r>
      <w:r>
        <w:rPr>
          <w:rFonts w:ascii="Calibri" w:hAnsi="Calibri"/>
          <w:b/>
          <w:color w:val="1E1E2E"/>
          <w:sz w:val="22"/>
        </w:rPr>
        <w:t>Emergency burn.</w:t>
      </w:r>
      <w:r>
        <w:rPr>
          <w:rFonts w:ascii="Calibri" w:hAnsi="Calibri"/>
          <w:color w:val="1E1E2E"/>
          <w:sz w:val="22"/>
        </w:rPr>
        <w:t xml:space="preserve"> If treasury PAYTKN exceeds 1.5× its initial value (as the ecosystem accumulates fees), 10% of the excess is automatically shifted to the reward pool rather than sitting idle. This is not destruction but redistribution — it prevents the treasury from hoarding value that could be flowing to stakers.</w:t>
      </w:r>
    </w:p>
    <w:p>
      <w:pPr>
        <w:spacing w:after="40"/>
      </w:pPr>
    </w:p>
    <w:p>
      <w:pPr>
        <w:spacing w:after="120" w:before="0"/>
      </w:pPr>
      <w:r>
        <w:rPr>
          <w:rFonts w:ascii="Calibri" w:hAnsi="Calibri"/>
          <w:color w:val="1E1E2E"/>
          <w:sz w:val="22"/>
        </w:rPr>
      </w:r>
      <w:r>
        <w:rPr>
          <w:rFonts w:ascii="Calibri" w:hAnsi="Calibri"/>
          <w:b/>
          <w:color w:val="1E1E2E"/>
          <w:sz w:val="22"/>
        </w:rPr>
        <w:t>Loan liquidation burns.</w:t>
      </w:r>
      <w:r>
        <w:rPr>
          <w:rFonts w:ascii="Calibri" w:hAnsi="Calibri"/>
          <w:color w:val="1E1E2E"/>
          <w:sz w:val="22"/>
        </w:rPr>
        <w:t xml:space="preserve"> When a collateralized loan defaults and the collateral is liquidated, any excess above the loan repayment is burned. (Loan mechanics are designed for production deployment; the current demo implements the staking and payment components.)</w:t>
      </w:r>
    </w:p>
    <w:p>
      <w:pPr>
        <w:spacing w:after="40"/>
      </w:pPr>
    </w:p>
    <w:p>
      <w:pPr>
        <w:spacing w:before="200" w:after="60"/>
      </w:pPr>
      <w:r>
        <w:rPr>
          <w:rFonts w:ascii="Calibri" w:hAnsi="Calibri"/>
          <w:b/>
          <w:color w:val="1E1E2E"/>
          <w:sz w:val="24"/>
        </w:rPr>
        <w:t>5.5 The Token Is Fully Transferable</w:t>
      </w:r>
    </w:p>
    <w:p>
      <w:pPr>
        <w:spacing w:after="40"/>
      </w:pPr>
    </w:p>
    <w:p>
      <w:pPr>
        <w:spacing w:after="120" w:before="0"/>
      </w:pPr>
      <w:r>
        <w:rPr>
          <w:rFonts w:ascii="Calibri" w:hAnsi="Calibri"/>
          <w:color w:val="1E1E2E"/>
          <w:sz w:val="22"/>
        </w:rPr>
        <w:t>PAYTKN is a standard ERC20 token — fully transferable between wallets, tradeable on DEXs, bridgeable across chains. There are no transfer restrictions except for tokens locked in staking (which cannot be transferred until the lockup period ends).</w:t>
      </w:r>
    </w:p>
    <w:p>
      <w:pPr>
        <w:spacing w:after="40"/>
      </w:pPr>
    </w:p>
    <w:p>
      <w:pPr>
        <w:spacing w:after="120" w:before="0"/>
      </w:pPr>
      <w:r>
        <w:rPr>
          <w:rFonts w:ascii="Calibri" w:hAnsi="Calibri"/>
          <w:color w:val="1E1E2E"/>
          <w:sz w:val="22"/>
        </w:rPr>
        <w:t xml:space="preserve">The lifecycle framework from the tokenomics design captures this: </w:t>
      </w:r>
      <w:r>
        <w:rPr>
          <w:rFonts w:ascii="Calibri" w:hAnsi="Calibri"/>
          <w:i/>
          <w:sz w:val="22"/>
        </w:rPr>
        <w:t>"Flows across ecosystem in a closed-loop cycle: Users → Merchants → Treasury → LPs → Users. Tokens locked in staking cannot be transferred until unlock period ends."</w:t>
      </w:r>
      <w:r>
        <w:rPr>
          <w:rFonts w:ascii="Calibri" w:hAnsi="Calibri"/>
          <w:color w:val="1E1E2E"/>
          <w:sz w:val="22"/>
        </w:rPr>
      </w:r>
    </w:p>
    <w:p>
      <w:pPr>
        <w:spacing w:after="40"/>
      </w:pPr>
    </w:p>
    <w:p>
      <w:pPr>
        <w:pBdr>
          <w:bottom w:val="single" w:sz="4" w:color="ccccdd"/>
        </w:pBdr>
      </w:pPr>
    </w:p>
    <w:p>
      <w:pPr>
        <w:spacing w:after="40"/>
      </w:pPr>
    </w:p>
    <w:p>
      <w:pPr>
        <w:keepNext/>
        <w:spacing w:before="280" w:after="80"/>
      </w:pPr>
      <w:r>
        <w:rPr>
          <w:rFonts w:ascii="Calibri" w:hAnsi="Calibri"/>
          <w:b/>
          <w:color w:val="4338CA"/>
          <w:sz w:val="28"/>
        </w:rPr>
        <w:t>6. Incentive Mechanisms and Anti-Gaming Rules</w:t>
      </w:r>
    </w:p>
    <w:p>
      <w:pPr>
        <w:spacing w:after="40"/>
      </w:pPr>
    </w:p>
    <w:p>
      <w:pPr>
        <w:spacing w:before="200" w:after="60"/>
      </w:pPr>
      <w:r>
        <w:rPr>
          <w:rFonts w:ascii="Calibri" w:hAnsi="Calibri"/>
          <w:b/>
          <w:color w:val="1E1E2E"/>
          <w:sz w:val="24"/>
        </w:rPr>
        <w:t>6.1 User Incentive Mechanisms</w:t>
      </w:r>
    </w:p>
    <w:p>
      <w:pPr>
        <w:spacing w:after="40"/>
      </w:pPr>
    </w:p>
    <w:p>
      <w:pPr>
        <w:spacing w:after="120" w:before="0"/>
      </w:pPr>
      <w:r>
        <w:rPr>
          <w:rFonts w:ascii="Calibri" w:hAnsi="Calibri"/>
          <w:color w:val="1E1E2E"/>
          <w:sz w:val="22"/>
        </w:rPr>
        <w:t>The primary incentive to transact is cashback. The primary incentive to stake is yield. The primary incentive to invite others is the referral tier reward. Each of these reinforces the others.</w:t>
      </w:r>
    </w:p>
    <w:p>
      <w:pPr>
        <w:spacing w:after="40"/>
      </w:pPr>
    </w:p>
    <w:p>
      <w:pPr>
        <w:spacing w:after="120" w:before="0"/>
      </w:pPr>
      <w:r>
        <w:rPr>
          <w:rFonts w:ascii="Calibri" w:hAnsi="Calibri"/>
          <w:color w:val="1E1E2E"/>
          <w:sz w:val="22"/>
        </w:rPr>
      </w:r>
      <w:r>
        <w:rPr>
          <w:rFonts w:ascii="Calibri" w:hAnsi="Calibri"/>
          <w:b/>
          <w:color w:val="1E1E2E"/>
          <w:sz w:val="22"/>
        </w:rPr>
        <w:t>Transaction rewards.</w:t>
      </w:r>
      <w:r>
        <w:rPr>
          <w:rFonts w:ascii="Calibri" w:hAnsi="Calibri"/>
          <w:color w:val="1E1E2E"/>
          <w:sz w:val="22"/>
        </w:rPr>
        <w:t xml:space="preserve"> Every payment earns cashback amplified by the Tx Reward Engine:</w:t>
      </w:r>
    </w:p>
    <w:p>
      <w:pPr>
        <w:spacing w:after="40"/>
      </w:pPr>
    </w:p>
    <w:p>
      <w:pPr>
        <w:shd w:fill="f0f0f8" w:val="clear"/>
        <w:spacing w:after="0" w:before="0"/>
        <w:ind w:left="432" w:right="432"/>
      </w:pPr>
      <w:r>
        <w:rPr>
          <w:rFonts w:ascii="Courier New" w:hAnsi="Courier New"/>
          <w:color w:val="1E406B"/>
          <w:sz w:val="17"/>
        </w:rPr>
        <w:t>effective_cashback = base_rate</w:t>
      </w:r>
    </w:p>
    <w:p>
      <w:pPr>
        <w:shd w:fill="f0f0f8" w:val="clear"/>
        <w:spacing w:after="0" w:before="0"/>
        <w:ind w:left="432" w:right="432"/>
      </w:pPr>
      <w:r>
        <w:rPr>
          <w:rFonts w:ascii="Courier New" w:hAnsi="Courier New"/>
          <w:color w:val="1E406B"/>
          <w:sz w:val="17"/>
        </w:rPr>
        <w:t xml:space="preserve">  × loyalty_multiplier      (0.3× to 1.3× based on loyalty score)</w:t>
      </w:r>
    </w:p>
    <w:p>
      <w:pPr>
        <w:shd w:fill="f0f0f8" w:val="clear"/>
        <w:spacing w:after="0" w:before="0"/>
        <w:ind w:left="432" w:right="432"/>
      </w:pPr>
      <w:r>
        <w:rPr>
          <w:rFonts w:ascii="Courier New" w:hAnsi="Courier New"/>
          <w:color w:val="1E406B"/>
          <w:sz w:val="17"/>
        </w:rPr>
        <w:t xml:space="preserve">  × (1 + staking_boost)     (up to +50% for staking)</w:t>
      </w:r>
    </w:p>
    <w:p>
      <w:pPr>
        <w:shd w:fill="f0f0f8" w:val="clear"/>
        <w:spacing w:after="0" w:before="0"/>
        <w:ind w:left="432" w:right="432"/>
      </w:pPr>
      <w:r>
        <w:rPr>
          <w:rFonts w:ascii="Courier New" w:hAnsi="Courier New"/>
          <w:color w:val="1E406B"/>
          <w:sz w:val="17"/>
        </w:rPr>
        <w:t xml:space="preserve">  × (1 + seniority_boost)   (up to +30% for account age ≥ 12 months)</w:t>
      </w:r>
    </w:p>
    <w:p>
      <w:pPr>
        <w:shd w:fill="f0f0f8" w:val="clear"/>
        <w:spacing w:after="0" w:before="0"/>
        <w:ind w:left="432" w:right="432"/>
      </w:pPr>
      <w:r>
        <w:rPr>
          <w:rFonts w:ascii="Courier New" w:hAnsi="Courier New"/>
          <w:color w:val="1E406B"/>
          <w:sz w:val="17"/>
        </w:rPr>
        <w:t xml:space="preserve">  × (1 + invite_boost)      (up to +20% for referral depth)</w:t>
      </w:r>
    </w:p>
    <w:p/>
    <w:p>
      <w:pPr>
        <w:spacing w:after="40"/>
      </w:pPr>
    </w:p>
    <w:p>
      <w:pPr>
        <w:spacing w:after="120" w:before="0"/>
      </w:pPr>
      <w:r>
        <w:rPr>
          <w:rFonts w:ascii="Calibri" w:hAnsi="Calibri"/>
          <w:color w:val="1E1E2E"/>
          <w:sz w:val="22"/>
        </w:rPr>
        <w:t>This compounding structure means that a loyal, long-term, staking user who was referred by someone can earn up to 3× the base cashback rate. This is intentional — it rewards exactly the behaviors the protocol wants (retention, staking, network growth) without requiring complex governance.</w:t>
      </w:r>
    </w:p>
    <w:p>
      <w:pPr>
        <w:spacing w:after="40"/>
      </w:pPr>
    </w:p>
    <w:p>
      <w:pPr>
        <w:spacing w:after="120" w:before="0"/>
      </w:pPr>
      <w:r>
        <w:rPr>
          <w:rFonts w:ascii="Calibri" w:hAnsi="Calibri"/>
          <w:color w:val="1E1E2E"/>
          <w:sz w:val="22"/>
        </w:rPr>
      </w:r>
      <w:r>
        <w:rPr>
          <w:rFonts w:ascii="Calibri" w:hAnsi="Calibri"/>
          <w:b/>
          <w:color w:val="1E1E2E"/>
          <w:sz w:val="22"/>
        </w:rPr>
        <w:t>Staking rewards.</w:t>
      </w:r>
      <w:r>
        <w:rPr>
          <w:rFonts w:ascii="Calibri" w:hAnsi="Calibri"/>
          <w:color w:val="1E1E2E"/>
          <w:sz w:val="22"/>
        </w:rPr>
        <w:t xml:space="preserve"> APY is emergent, not promised. It comes from the staking reward pool, which is funded by fee income routed by the agent's reward_alloc lever. The current APY at any moment is:</w:t>
      </w:r>
    </w:p>
    <w:p>
      <w:pPr>
        <w:spacing w:after="40"/>
      </w:pPr>
    </w:p>
    <w:p>
      <w:pPr>
        <w:shd w:fill="f0f0f8" w:val="clear"/>
        <w:spacing w:after="0" w:before="0"/>
        <w:ind w:left="432" w:right="432"/>
      </w:pPr>
      <w:r>
        <w:rPr>
          <w:rFonts w:ascii="Courier New" w:hAnsi="Courier New"/>
          <w:color w:val="1E406B"/>
          <w:sz w:val="17"/>
        </w:rPr>
        <w:t>actual_APY = (daily_reward_payout / total_staked) × 365</w:t>
      </w:r>
    </w:p>
    <w:p/>
    <w:p>
      <w:pPr>
        <w:spacing w:after="40"/>
      </w:pPr>
    </w:p>
    <w:p>
      <w:pPr>
        <w:spacing w:after="120" w:before="0"/>
      </w:pPr>
      <w:r>
        <w:rPr>
          <w:rFonts w:ascii="Calibri" w:hAnsi="Calibri"/>
          <w:color w:val="1E1E2E"/>
          <w:sz w:val="22"/>
        </w:rPr>
        <w:t>When the reward pool grows (more payments, more fees), APY rises. When more users stake, APY is diluted across a larger base. The agent manages this tradeoff — it can increase reward_alloc to boost APY when staking is low, and reduce it when APY is already healthy.</w:t>
      </w:r>
    </w:p>
    <w:p>
      <w:pPr>
        <w:spacing w:after="40"/>
      </w:pPr>
    </w:p>
    <w:p>
      <w:pPr>
        <w:spacing w:after="120" w:before="0"/>
      </w:pPr>
      <w:r>
        <w:rPr>
          <w:rFonts w:ascii="Calibri" w:hAnsi="Calibri"/>
          <w:color w:val="1E1E2E"/>
          <w:sz w:val="22"/>
        </w:rPr>
      </w:r>
      <w:r>
        <w:rPr>
          <w:rFonts w:ascii="Calibri" w:hAnsi="Calibri"/>
          <w:b/>
          <w:color w:val="1E1E2E"/>
          <w:sz w:val="22"/>
        </w:rPr>
        <w:t>Invite tier rewards.</w:t>
      </w:r>
      <w:r>
        <w:rPr>
          <w:rFonts w:ascii="Calibri" w:hAnsi="Calibri"/>
          <w:color w:val="1E1E2E"/>
          <w:sz w:val="22"/>
        </w:rPr>
        <w:t xml:space="preserve"> Users earn a fraction of the cashback generated by people they invite, to a maximum depth of 5 levels. The multiplier decays by approximately half at each level: the direct referral earns the most, the 5th-level referral earns very little. This prevents pyramid scheme dynamics while still creating meaningful referral incentives.</w:t>
      </w:r>
    </w:p>
    <w:p>
      <w:pPr>
        <w:spacing w:after="40"/>
      </w:pPr>
    </w:p>
    <w:p>
      <w:pPr>
        <w:spacing w:before="200" w:after="60"/>
      </w:pPr>
      <w:r>
        <w:rPr>
          <w:rFonts w:ascii="Calibri" w:hAnsi="Calibri"/>
          <w:b/>
          <w:color w:val="1E1E2E"/>
          <w:sz w:val="24"/>
        </w:rPr>
        <w:t>6.2 Merchant Incentive Mechanisms</w:t>
      </w:r>
    </w:p>
    <w:p>
      <w:pPr>
        <w:spacing w:after="40"/>
      </w:pPr>
    </w:p>
    <w:p>
      <w:pPr>
        <w:spacing w:after="120" w:before="0"/>
      </w:pPr>
      <w:r>
        <w:rPr>
          <w:rFonts w:ascii="Calibri" w:hAnsi="Calibri"/>
          <w:color w:val="1E1E2E"/>
          <w:sz w:val="22"/>
        </w:rPr>
        <w:t>Merchants benefit from a separate incentive stack that aligns their long-term interests with the protocol's health.</w:t>
      </w:r>
    </w:p>
    <w:p>
      <w:pPr>
        <w:spacing w:after="40"/>
      </w:pPr>
    </w:p>
    <w:p>
      <w:pPr>
        <w:spacing w:after="120" w:before="0"/>
      </w:pPr>
      <w:r>
        <w:rPr>
          <w:rFonts w:ascii="Calibri" w:hAnsi="Calibri"/>
          <w:color w:val="1E1E2E"/>
          <w:sz w:val="22"/>
        </w:rPr>
      </w:r>
      <w:r>
        <w:rPr>
          <w:rFonts w:ascii="Calibri" w:hAnsi="Calibri"/>
          <w:b/>
          <w:color w:val="1E1E2E"/>
          <w:sz w:val="22"/>
        </w:rPr>
        <w:t>Merchant staking pool.</w:t>
      </w:r>
      <w:r>
        <w:rPr>
          <w:rFonts w:ascii="Calibri" w:hAnsi="Calibri"/>
          <w:color w:val="1E1E2E"/>
          <w:sz w:val="22"/>
        </w:rPr>
        <w:t xml:space="preserve"> A fraction of every payment fee (controlled by the agent's merchant_pool_alloc lever, default ~12%) flows into a dedicated merchant staking pool. Merchants who stake PAYTKN earn yield from this pool. The more payment volume flows through the network, the larger the pool, and the higher the yield.</w:t>
      </w:r>
    </w:p>
    <w:p>
      <w:pPr>
        <w:spacing w:after="40"/>
      </w:pPr>
    </w:p>
    <w:p>
      <w:pPr>
        <w:spacing w:after="120" w:before="0"/>
      </w:pPr>
      <w:r>
        <w:rPr>
          <w:rFonts w:ascii="Calibri" w:hAnsi="Calibri"/>
          <w:color w:val="1E1E2E"/>
          <w:sz w:val="22"/>
        </w:rPr>
      </w:r>
      <w:r>
        <w:rPr>
          <w:rFonts w:ascii="Calibri" w:hAnsi="Calibri"/>
          <w:b/>
          <w:color w:val="1E1E2E"/>
          <w:sz w:val="22"/>
        </w:rPr>
        <w:t>Tier-based benefits.</w:t>
      </w:r>
      <w:r>
        <w:rPr>
          <w:rFonts w:ascii="Calibri" w:hAnsi="Calibri"/>
          <w:color w:val="1E1E2E"/>
          <w:sz w:val="22"/>
        </w:rPr>
        <w:t xml:space="preserve"> Merchants progress through four tiers based on how much PAYTKN they stake. Higher tiers mean:</w:t>
      </w:r>
    </w:p>
    <w:p>
      <w:pPr>
        <w:pStyle w:val="ListBullet"/>
        <w:spacing w:after="60"/>
        <w:ind w:left="360"/>
      </w:pPr>
      <w:r>
        <w:rPr>
          <w:rFonts w:ascii="Calibri" w:hAnsi="Calibri"/>
          <w:color w:val="1E1E2E"/>
          <w:sz w:val="22"/>
        </w:rPr>
        <w:t>Lower protocol fees (saving real money on every transaction)</w:t>
      </w:r>
    </w:p>
    <w:p>
      <w:pPr>
        <w:pStyle w:val="ListBullet"/>
        <w:spacing w:after="60"/>
        <w:ind w:left="360"/>
      </w:pPr>
      <w:r>
        <w:rPr>
          <w:rFonts w:ascii="Calibri" w:hAnsi="Calibri"/>
          <w:color w:val="1E1E2E"/>
          <w:sz w:val="22"/>
        </w:rPr>
        <w:t>Higher cashback boosts for customers (increasing customer loyalty to that merchant)</w:t>
      </w:r>
    </w:p>
    <w:p>
      <w:pPr>
        <w:pStyle w:val="ListBullet"/>
        <w:spacing w:after="60"/>
        <w:ind w:left="360"/>
      </w:pPr>
      <w:r>
        <w:rPr>
          <w:rFonts w:ascii="Calibri" w:hAnsi="Calibri"/>
          <w:color w:val="1E1E2E"/>
          <w:sz w:val="22"/>
        </w:rPr>
        <w:t>Access to loan facilities (for future production deployment)</w:t>
      </w:r>
    </w:p>
    <w:p>
      <w:pPr>
        <w:spacing w:after="40"/>
      </w:pPr>
    </w:p>
    <w:p>
      <w:pPr>
        <w:spacing w:after="120" w:before="0"/>
      </w:pPr>
      <w:r>
        <w:rPr>
          <w:rFonts w:ascii="Calibri" w:hAnsi="Calibri"/>
          <w:color w:val="1E1E2E"/>
          <w:sz w:val="22"/>
        </w:rPr>
        <w:t>The tier system creates a powerful alignment: a merchant at Platinum tier (200,000 PAYTKN staked, $200k at launch price) has significant skin in the game. If PAYTKN price falls, their staked capital loses value — so they have every reason to promote the protocol and bring in new customers.</w:t>
      </w:r>
    </w:p>
    <w:p>
      <w:pPr>
        <w:spacing w:after="40"/>
      </w:pPr>
    </w:p>
    <w:p>
      <w:pPr>
        <w:spacing w:after="120" w:before="0"/>
      </w:pPr>
      <w:r>
        <w:rPr>
          <w:rFonts w:ascii="Calibri" w:hAnsi="Calibri"/>
          <w:color w:val="1E1E2E"/>
          <w:sz w:val="22"/>
        </w:rPr>
      </w:r>
      <w:r>
        <w:rPr>
          <w:rFonts w:ascii="Calibri" w:hAnsi="Calibri"/>
          <w:b/>
          <w:color w:val="1E1E2E"/>
          <w:sz w:val="22"/>
        </w:rPr>
        <w:t>Invite rewards.</w:t>
      </w:r>
      <w:r>
        <w:rPr>
          <w:rFonts w:ascii="Calibri" w:hAnsi="Calibri"/>
          <w:color w:val="1E1E2E"/>
          <w:sz w:val="22"/>
        </w:rPr>
        <w:t xml:space="preserve"> Merchants who bring other merchants into the protocol earn a share of the fees generated by those merchants. A successful B2B sales merchant who onboards 10 new businesses earns passive income from all of their payment volume.</w:t>
      </w:r>
    </w:p>
    <w:p>
      <w:pPr>
        <w:spacing w:after="40"/>
      </w:pPr>
    </w:p>
    <w:p>
      <w:pPr>
        <w:spacing w:before="200" w:after="60"/>
      </w:pPr>
      <w:r>
        <w:rPr>
          <w:rFonts w:ascii="Calibri" w:hAnsi="Calibri"/>
          <w:b/>
          <w:color w:val="1E1E2E"/>
          <w:sz w:val="24"/>
        </w:rPr>
        <w:t>6.3 Anti-Gaming Rules</w:t>
      </w:r>
    </w:p>
    <w:p>
      <w:pPr>
        <w:spacing w:after="40"/>
      </w:pPr>
    </w:p>
    <w:p>
      <w:pPr>
        <w:spacing w:after="120" w:before="0"/>
      </w:pPr>
      <w:r>
        <w:rPr>
          <w:rFonts w:ascii="Calibri" w:hAnsi="Calibri"/>
          <w:color w:val="1E1E2E"/>
          <w:sz w:val="22"/>
        </w:rPr>
        <w:t>The tokenomics framework explicitly identifies the undesired behaviors that would otherwise be rational for participants to exploit, and hardcodes rules to prevent them. These rules are NOT controlled by the RL agent — they are protocol constants.</w:t>
      </w:r>
    </w:p>
    <w:p>
      <w:pPr>
        <w:spacing w:after="40"/>
      </w:pPr>
    </w:p>
    <w:p>
      <w:pPr>
        <w:spacing w:after="120" w:before="0"/>
      </w:pPr>
      <w:r>
        <w:rPr>
          <w:rFonts w:ascii="Calibri" w:hAnsi="Calibri"/>
          <w:color w:val="1E1E2E"/>
          <w:sz w:val="22"/>
        </w:rPr>
      </w:r>
      <w:r>
        <w:rPr>
          <w:rFonts w:ascii="Calibri" w:hAnsi="Calibri"/>
          <w:b/>
          <w:color w:val="1E1E2E"/>
          <w:sz w:val="22"/>
        </w:rPr>
        <w:t>For users:</w:t>
      </w:r>
      <w:r>
        <w:rPr>
          <w:rFonts w:ascii="Calibri" w:hAnsi="Calibri"/>
          <w:color w:val="1E1E2E"/>
          <w:sz w:val="22"/>
        </w:rPr>
      </w:r>
    </w:p>
    <w:p>
      <w:pPr>
        <w:spacing w:after="40"/>
      </w:pPr>
    </w:p>
    <w:tbl>
      <w:tblPr>
        <w:tblStyle w:val="TableGrid"/>
        <w:tblW w:type="auto" w:w="0"/>
        <w:tblLook w:firstColumn="1" w:firstRow="1" w:lastColumn="0" w:lastRow="0" w:noHBand="0" w:noVBand="1" w:val="04A0"/>
      </w:tblPr>
      <w:tblGrid>
        <w:gridCol w:w="3024"/>
        <w:gridCol w:w="3024"/>
        <w:gridCol w:w="3024"/>
      </w:tblGrid>
      <w:tr>
        <w:tc>
          <w:tcPr>
            <w:tcW w:type="dxa" w:w="3024"/>
            <w:shd w:fill="1a236e" w:val="clear"/>
          </w:tcPr>
          <w:p>
            <w:r>
              <w:rPr>
                <w:rFonts w:ascii="Calibri" w:hAnsi="Calibri"/>
                <w:b/>
                <w:color w:val="FFFFFF"/>
                <w:sz w:val="20"/>
              </w:rPr>
              <w:t>Rule</w:t>
            </w:r>
          </w:p>
        </w:tc>
        <w:tc>
          <w:tcPr>
            <w:tcW w:type="dxa" w:w="3024"/>
            <w:shd w:fill="1a236e" w:val="clear"/>
          </w:tcPr>
          <w:p>
            <w:r>
              <w:rPr>
                <w:rFonts w:ascii="Calibri" w:hAnsi="Calibri"/>
                <w:b/>
                <w:color w:val="FFFFFF"/>
                <w:sz w:val="20"/>
              </w:rPr>
              <w:t>Parameter</w:t>
            </w:r>
          </w:p>
        </w:tc>
        <w:tc>
          <w:tcPr>
            <w:tcW w:type="dxa" w:w="3024"/>
            <w:shd w:fill="1a236e" w:val="clear"/>
          </w:tcPr>
          <w:p>
            <w:r>
              <w:rPr>
                <w:rFonts w:ascii="Calibri" w:hAnsi="Calibri"/>
                <w:b/>
                <w:color w:val="FFFFFF"/>
                <w:sz w:val="20"/>
              </w:rPr>
              <w:t>Rationale</w:t>
            </w:r>
          </w:p>
        </w:tc>
      </w:tr>
      <w:tr>
        <w:tc>
          <w:tcPr>
            <w:tcW w:type="dxa" w:w="3024"/>
            <w:shd w:fill="f9f9ff" w:val="clear"/>
          </w:tcPr>
          <w:p>
            <w:r>
              <w:rPr>
                <w:rFonts w:ascii="Calibri" w:hAnsi="Calibri"/>
                <w:color w:val="1E1E2E"/>
                <w:sz w:val="19"/>
              </w:rPr>
              <w:t>Cancel subscription limit</w:t>
            </w:r>
          </w:p>
        </w:tc>
        <w:tc>
          <w:tcPr>
            <w:tcW w:type="dxa" w:w="3024"/>
            <w:shd w:fill="f9f9ff" w:val="clear"/>
          </w:tcPr>
          <w:p>
            <w:r>
              <w:rPr>
                <w:rFonts w:ascii="Calibri" w:hAnsi="Calibri"/>
                <w:color w:val="1E1E2E"/>
                <w:sz w:val="19"/>
              </w:rPr>
              <w:t>3 per week (range: 2–5)</w:t>
            </w:r>
          </w:p>
        </w:tc>
        <w:tc>
          <w:tcPr>
            <w:tcW w:type="dxa" w:w="3024"/>
            <w:shd w:fill="f9f9ff" w:val="clear"/>
          </w:tcPr>
          <w:p>
            <w:r>
              <w:rPr>
                <w:rFonts w:ascii="Calibri" w:hAnsi="Calibri"/>
                <w:color w:val="1E1E2E"/>
                <w:sz w:val="19"/>
              </w:rPr>
              <w:t>Prevents cancel-and-re-subscribe loops to farm loyalty reset bonuses</w:t>
            </w:r>
          </w:p>
        </w:tc>
      </w:tr>
      <w:tr>
        <w:tc>
          <w:tcPr>
            <w:tcW w:type="dxa" w:w="3024"/>
            <w:shd w:fill="ffffff" w:val="clear"/>
          </w:tcPr>
          <w:p>
            <w:r>
              <w:rPr>
                <w:rFonts w:ascii="Calibri" w:hAnsi="Calibri"/>
                <w:color w:val="1E1E2E"/>
                <w:sz w:val="19"/>
              </w:rPr>
              <w:t>Loyalty decay on cancel</w:t>
            </w:r>
          </w:p>
        </w:tc>
        <w:tc>
          <w:tcPr>
            <w:tcW w:type="dxa" w:w="3024"/>
            <w:shd w:fill="ffffff" w:val="clear"/>
          </w:tcPr>
          <w:p>
            <w:r>
              <w:rPr>
                <w:rFonts w:ascii="Calibri" w:hAnsi="Calibri"/>
                <w:color w:val="1E1E2E"/>
                <w:sz w:val="19"/>
              </w:rPr>
              <w:t>−10% per cancel (range: −5% to −20%)</w:t>
            </w:r>
          </w:p>
        </w:tc>
        <w:tc>
          <w:tcPr>
            <w:tcW w:type="dxa" w:w="3024"/>
            <w:shd w:fill="ffffff" w:val="clear"/>
          </w:tcPr>
          <w:p>
            <w:r>
              <w:rPr>
                <w:rFonts w:ascii="Calibri" w:hAnsi="Calibri"/>
                <w:color w:val="1E1E2E"/>
                <w:sz w:val="19"/>
              </w:rPr>
              <w:t>Gradual decay discourages gaming without harshly punishing genuine cancellations</w:t>
            </w:r>
          </w:p>
        </w:tc>
      </w:tr>
      <w:tr>
        <w:tc>
          <w:tcPr>
            <w:tcW w:type="dxa" w:w="3024"/>
            <w:shd w:fill="f9f9ff" w:val="clear"/>
          </w:tcPr>
          <w:p>
            <w:r>
              <w:rPr>
                <w:rFonts w:ascii="Calibri" w:hAnsi="Calibri"/>
                <w:color w:val="1E1E2E"/>
                <w:sz w:val="19"/>
              </w:rPr>
              <w:t>Excessive buying limit</w:t>
            </w:r>
          </w:p>
        </w:tc>
        <w:tc>
          <w:tcPr>
            <w:tcW w:type="dxa" w:w="3024"/>
            <w:shd w:fill="f9f9ff" w:val="clear"/>
          </w:tcPr>
          <w:p>
            <w:r>
              <w:rPr>
                <w:rFonts w:ascii="Calibri" w:hAnsi="Calibri"/>
                <w:color w:val="1E1E2E"/>
                <w:sz w:val="19"/>
              </w:rPr>
              <w:t>3 purchases from same wallet/week</w:t>
            </w:r>
          </w:p>
        </w:tc>
        <w:tc>
          <w:tcPr>
            <w:tcW w:type="dxa" w:w="3024"/>
            <w:shd w:fill="f9f9ff" w:val="clear"/>
          </w:tcPr>
          <w:p>
            <w:r>
              <w:rPr>
                <w:rFonts w:ascii="Calibri" w:hAnsi="Calibri"/>
                <w:color w:val="1E1E2E"/>
                <w:sz w:val="19"/>
              </w:rPr>
              <w:t>Stops wash trading where users buy their own goods to accumulate cashback</w:t>
            </w:r>
          </w:p>
        </w:tc>
      </w:tr>
      <w:tr>
        <w:tc>
          <w:tcPr>
            <w:tcW w:type="dxa" w:w="3024"/>
            <w:shd w:fill="ffffff" w:val="clear"/>
          </w:tcPr>
          <w:p>
            <w:r>
              <w:rPr>
                <w:rFonts w:ascii="Calibri" w:hAnsi="Calibri"/>
                <w:color w:val="1E1E2E"/>
                <w:sz w:val="19"/>
              </w:rPr>
              <w:t>Invite reward threshold</w:t>
            </w:r>
          </w:p>
        </w:tc>
        <w:tc>
          <w:tcPr>
            <w:tcW w:type="dxa" w:w="3024"/>
            <w:shd w:fill="ffffff" w:val="clear"/>
          </w:tcPr>
          <w:p>
            <w:r>
              <w:rPr>
                <w:rFonts w:ascii="Calibri" w:hAnsi="Calibri"/>
                <w:color w:val="1E1E2E"/>
                <w:sz w:val="19"/>
              </w:rPr>
              <w:t>Invitee must have ≥100 PAYTKN staked + 3 real transactions</w:t>
            </w:r>
          </w:p>
        </w:tc>
        <w:tc>
          <w:tcPr>
            <w:tcW w:type="dxa" w:w="3024"/>
            <w:shd w:fill="ffffff" w:val="clear"/>
          </w:tcPr>
          <w:p>
            <w:r>
              <w:rPr>
                <w:rFonts w:ascii="Calibri" w:hAnsi="Calibri"/>
                <w:color w:val="1E1E2E"/>
                <w:sz w:val="19"/>
              </w:rPr>
              <w:t>Prevents fake account farming; invites only pay once invitees demonstrate genuine participation</w:t>
            </w:r>
          </w:p>
        </w:tc>
      </w:tr>
      <w:tr>
        <w:tc>
          <w:tcPr>
            <w:tcW w:type="dxa" w:w="3024"/>
            <w:shd w:fill="f9f9ff" w:val="clear"/>
          </w:tcPr>
          <w:p>
            <w:r>
              <w:rPr>
                <w:rFonts w:ascii="Calibri" w:hAnsi="Calibri"/>
                <w:color w:val="1E1E2E"/>
                <w:sz w:val="19"/>
              </w:rPr>
              <w:t>Staking delay for boosts</w:t>
            </w:r>
          </w:p>
        </w:tc>
        <w:tc>
          <w:tcPr>
            <w:tcW w:type="dxa" w:w="3024"/>
            <w:shd w:fill="f9f9ff" w:val="clear"/>
          </w:tcPr>
          <w:p>
            <w:r>
              <w:rPr>
                <w:rFonts w:ascii="Calibri" w:hAnsi="Calibri"/>
                <w:color w:val="1E1E2E"/>
                <w:sz w:val="19"/>
              </w:rPr>
              <w:t>7 days of continuous stake before boost applies</w:t>
            </w:r>
          </w:p>
        </w:tc>
        <w:tc>
          <w:tcPr>
            <w:tcW w:type="dxa" w:w="3024"/>
            <w:shd w:fill="f9f9ff" w:val="clear"/>
          </w:tcPr>
          <w:p>
            <w:r>
              <w:rPr>
                <w:rFonts w:ascii="Calibri" w:hAnsi="Calibri"/>
                <w:color w:val="1E1E2E"/>
                <w:sz w:val="19"/>
              </w:rPr>
              <w:t>Prevents stake-pay-unstake cycles that would game the cashback multiplier</w:t>
            </w:r>
          </w:p>
        </w:tc>
      </w:tr>
    </w:tbl>
    <w:p/>
    <w:p>
      <w:pPr>
        <w:spacing w:after="40"/>
      </w:pPr>
    </w:p>
    <w:p>
      <w:pPr>
        <w:spacing w:after="120" w:before="0"/>
      </w:pPr>
      <w:r>
        <w:rPr>
          <w:rFonts w:ascii="Calibri" w:hAnsi="Calibri"/>
          <w:color w:val="1E1E2E"/>
          <w:sz w:val="22"/>
        </w:rPr>
      </w:r>
      <w:r>
        <w:rPr>
          <w:rFonts w:ascii="Calibri" w:hAnsi="Calibri"/>
          <w:b/>
          <w:color w:val="1E1E2E"/>
          <w:sz w:val="22"/>
        </w:rPr>
        <w:t>For merchants:</w:t>
      </w:r>
      <w:r>
        <w:rPr>
          <w:rFonts w:ascii="Calibri" w:hAnsi="Calibri"/>
          <w:color w:val="1E1E2E"/>
          <w:sz w:val="22"/>
        </w:rPr>
      </w:r>
    </w:p>
    <w:p>
      <w:pPr>
        <w:spacing w:after="40"/>
      </w:pPr>
    </w:p>
    <w:tbl>
      <w:tblPr>
        <w:tblStyle w:val="TableGrid"/>
        <w:tblW w:type="auto" w:w="0"/>
        <w:tblLook w:firstColumn="1" w:firstRow="1" w:lastColumn="0" w:lastRow="0" w:noHBand="0" w:noVBand="1" w:val="04A0"/>
      </w:tblPr>
      <w:tblGrid>
        <w:gridCol w:w="3024"/>
        <w:gridCol w:w="3024"/>
        <w:gridCol w:w="3024"/>
      </w:tblGrid>
      <w:tr>
        <w:tc>
          <w:tcPr>
            <w:tcW w:type="dxa" w:w="3024"/>
            <w:shd w:fill="1a236e" w:val="clear"/>
          </w:tcPr>
          <w:p>
            <w:r>
              <w:rPr>
                <w:rFonts w:ascii="Calibri" w:hAnsi="Calibri"/>
                <w:b/>
                <w:color w:val="FFFFFF"/>
                <w:sz w:val="20"/>
              </w:rPr>
              <w:t>Rule</w:t>
            </w:r>
          </w:p>
        </w:tc>
        <w:tc>
          <w:tcPr>
            <w:tcW w:type="dxa" w:w="3024"/>
            <w:shd w:fill="1a236e" w:val="clear"/>
          </w:tcPr>
          <w:p>
            <w:r>
              <w:rPr>
                <w:rFonts w:ascii="Calibri" w:hAnsi="Calibri"/>
                <w:b/>
                <w:color w:val="FFFFFF"/>
                <w:sz w:val="20"/>
              </w:rPr>
              <w:t>Parameter</w:t>
            </w:r>
          </w:p>
        </w:tc>
        <w:tc>
          <w:tcPr>
            <w:tcW w:type="dxa" w:w="3024"/>
            <w:shd w:fill="1a236e" w:val="clear"/>
          </w:tcPr>
          <w:p>
            <w:r>
              <w:rPr>
                <w:rFonts w:ascii="Calibri" w:hAnsi="Calibri"/>
                <w:b/>
                <w:color w:val="FFFFFF"/>
                <w:sz w:val="20"/>
              </w:rPr>
              <w:t>Rationale</w:t>
            </w:r>
          </w:p>
        </w:tc>
      </w:tr>
      <w:tr>
        <w:tc>
          <w:tcPr>
            <w:tcW w:type="dxa" w:w="3024"/>
            <w:shd w:fill="f9f9ff" w:val="clear"/>
          </w:tcPr>
          <w:p>
            <w:r>
              <w:rPr>
                <w:rFonts w:ascii="Calibri" w:hAnsi="Calibri"/>
                <w:color w:val="1E1E2E"/>
                <w:sz w:val="19"/>
              </w:rPr>
              <w:t>TX staking delay</w:t>
            </w:r>
          </w:p>
        </w:tc>
        <w:tc>
          <w:tcPr>
            <w:tcW w:type="dxa" w:w="3024"/>
            <w:shd w:fill="f9f9ff" w:val="clear"/>
          </w:tcPr>
          <w:p>
            <w:r>
              <w:rPr>
                <w:rFonts w:ascii="Calibri" w:hAnsi="Calibri"/>
                <w:color w:val="1E1E2E"/>
                <w:sz w:val="19"/>
              </w:rPr>
              <w:t>7 days</w:t>
            </w:r>
          </w:p>
        </w:tc>
        <w:tc>
          <w:tcPr>
            <w:tcW w:type="dxa" w:w="3024"/>
            <w:shd w:fill="f9f9ff" w:val="clear"/>
          </w:tcPr>
          <w:p>
            <w:r>
              <w:rPr>
                <w:rFonts w:ascii="Calibri" w:hAnsi="Calibri"/>
                <w:color w:val="1E1E2E"/>
                <w:sz w:val="19"/>
              </w:rPr>
              <w:t>Prevents merchants from staking immediately before a large batch, then unstaking</w:t>
            </w:r>
          </w:p>
        </w:tc>
      </w:tr>
      <w:tr>
        <w:tc>
          <w:tcPr>
            <w:tcW w:type="dxa" w:w="3024"/>
            <w:shd w:fill="ffffff" w:val="clear"/>
          </w:tcPr>
          <w:p>
            <w:r>
              <w:rPr>
                <w:rFonts w:ascii="Calibri" w:hAnsi="Calibri"/>
                <w:color w:val="1E1E2E"/>
                <w:sz w:val="19"/>
              </w:rPr>
              <w:t>Merchant buying threshold</w:t>
            </w:r>
          </w:p>
        </w:tc>
        <w:tc>
          <w:tcPr>
            <w:tcW w:type="dxa" w:w="3024"/>
            <w:shd w:fill="ffffff" w:val="clear"/>
          </w:tcPr>
          <w:p>
            <w:r>
              <w:rPr>
                <w:rFonts w:ascii="Calibri" w:hAnsi="Calibri"/>
                <w:color w:val="1E1E2E"/>
                <w:sz w:val="19"/>
              </w:rPr>
              <w:t>2 wallets per week</w:t>
            </w:r>
          </w:p>
        </w:tc>
        <w:tc>
          <w:tcPr>
            <w:tcW w:type="dxa" w:w="3024"/>
            <w:shd w:fill="ffffff" w:val="clear"/>
          </w:tcPr>
          <w:p>
            <w:r>
              <w:rPr>
                <w:rFonts w:ascii="Calibri" w:hAnsi="Calibri"/>
                <w:color w:val="1E1E2E"/>
                <w:sz w:val="19"/>
              </w:rPr>
              <w:t>Prevents a single merchant from buying their own inventory repeatedly to hit volume thresholds</w:t>
            </w:r>
          </w:p>
        </w:tc>
      </w:tr>
      <w:tr>
        <w:tc>
          <w:tcPr>
            <w:tcW w:type="dxa" w:w="3024"/>
            <w:shd w:fill="f9f9ff" w:val="clear"/>
          </w:tcPr>
          <w:p>
            <w:r>
              <w:rPr>
                <w:rFonts w:ascii="Calibri" w:hAnsi="Calibri"/>
                <w:color w:val="1E1E2E"/>
                <w:sz w:val="19"/>
              </w:rPr>
              <w:t>Merchant invite threshold</w:t>
            </w:r>
          </w:p>
        </w:tc>
        <w:tc>
          <w:tcPr>
            <w:tcW w:type="dxa" w:w="3024"/>
            <w:shd w:fill="f9f9ff" w:val="clear"/>
          </w:tcPr>
          <w:p>
            <w:r>
              <w:rPr>
                <w:rFonts w:ascii="Calibri" w:hAnsi="Calibri"/>
                <w:color w:val="1E1E2E"/>
                <w:sz w:val="19"/>
              </w:rPr>
              <w:t>Invitee needs ≥500 PAYTKN staked + 5 TXs</w:t>
            </w:r>
          </w:p>
        </w:tc>
        <w:tc>
          <w:tcPr>
            <w:tcW w:type="dxa" w:w="3024"/>
            <w:shd w:fill="f9f9ff" w:val="clear"/>
          </w:tcPr>
          <w:p>
            <w:r>
              <w:rPr>
                <w:rFonts w:ascii="Calibri" w:hAnsi="Calibri"/>
                <w:color w:val="1E1E2E"/>
                <w:sz w:val="19"/>
              </w:rPr>
              <w:t>Ensures only serious businesses are referred; prevents empty merchant onboarding for invite rewards</w:t>
            </w:r>
          </w:p>
        </w:tc>
      </w:tr>
      <w:tr>
        <w:tc>
          <w:tcPr>
            <w:tcW w:type="dxa" w:w="3024"/>
            <w:shd w:fill="ffffff" w:val="clear"/>
          </w:tcPr>
          <w:p>
            <w:r>
              <w:rPr>
                <w:rFonts w:ascii="Calibri" w:hAnsi="Calibri"/>
                <w:color w:val="1E1E2E"/>
                <w:sz w:val="19"/>
              </w:rPr>
              <w:t>Loan collateral ratio</w:t>
            </w:r>
          </w:p>
        </w:tc>
        <w:tc>
          <w:tcPr>
            <w:tcW w:type="dxa" w:w="3024"/>
            <w:shd w:fill="ffffff" w:val="clear"/>
          </w:tcPr>
          <w:p>
            <w:r>
              <w:rPr>
                <w:rFonts w:ascii="Calibri" w:hAnsi="Calibri"/>
                <w:color w:val="1E1E2E"/>
                <w:sz w:val="19"/>
              </w:rPr>
              <w:t>150%</w:t>
            </w:r>
          </w:p>
        </w:tc>
        <w:tc>
          <w:tcPr>
            <w:tcW w:type="dxa" w:w="3024"/>
            <w:shd w:fill="ffffff" w:val="clear"/>
          </w:tcPr>
          <w:p>
            <w:r>
              <w:rPr>
                <w:rFonts w:ascii="Calibri" w:hAnsi="Calibri"/>
                <w:color w:val="1E1E2E"/>
                <w:sz w:val="19"/>
              </w:rPr>
              <w:t>DeFi industry standard; $150 collateral to borrow $100 protects treasury from defaults</w:t>
            </w:r>
          </w:p>
        </w:tc>
      </w:tr>
      <w:tr>
        <w:tc>
          <w:tcPr>
            <w:tcW w:type="dxa" w:w="3024"/>
            <w:shd w:fill="f9f9ff" w:val="clear"/>
          </w:tcPr>
          <w:p>
            <w:r>
              <w:rPr>
                <w:rFonts w:ascii="Calibri" w:hAnsi="Calibri"/>
                <w:color w:val="1E1E2E"/>
                <w:sz w:val="19"/>
              </w:rPr>
              <w:t>Loan default penalty</w:t>
            </w:r>
          </w:p>
        </w:tc>
        <w:tc>
          <w:tcPr>
            <w:tcW w:type="dxa" w:w="3024"/>
            <w:shd w:fill="f9f9ff" w:val="clear"/>
          </w:tcPr>
          <w:p>
            <w:r>
              <w:rPr>
                <w:rFonts w:ascii="Calibri" w:hAnsi="Calibri"/>
                <w:color w:val="1E1E2E"/>
                <w:sz w:val="19"/>
              </w:rPr>
              <w:t>Full collateral liquidation + rewards forfeited</w:t>
            </w:r>
          </w:p>
        </w:tc>
        <w:tc>
          <w:tcPr>
            <w:tcW w:type="dxa" w:w="3024"/>
            <w:shd w:fill="f9f9ff" w:val="clear"/>
          </w:tcPr>
          <w:p>
            <w:r>
              <w:rPr>
                <w:rFonts w:ascii="Calibri" w:hAnsi="Calibri"/>
                <w:color w:val="1E1E2E"/>
                <w:sz w:val="19"/>
              </w:rPr>
              <w:t>Makes default painful enough to deter strategic default</w:t>
            </w:r>
          </w:p>
        </w:tc>
      </w:tr>
      <w:tr>
        <w:tc>
          <w:tcPr>
            <w:tcW w:type="dxa" w:w="3024"/>
            <w:shd w:fill="ffffff" w:val="clear"/>
          </w:tcPr>
          <w:p>
            <w:r>
              <w:rPr>
                <w:rFonts w:ascii="Calibri" w:hAnsi="Calibri"/>
                <w:color w:val="1E1E2E"/>
                <w:sz w:val="19"/>
              </w:rPr>
              <w:t>Rank progression uniqueness</w:t>
            </w:r>
          </w:p>
        </w:tc>
        <w:tc>
          <w:tcPr>
            <w:tcW w:type="dxa" w:w="3024"/>
            <w:shd w:fill="ffffff" w:val="clear"/>
          </w:tcPr>
          <w:p>
            <w:r>
              <w:rPr>
                <w:rFonts w:ascii="Calibri" w:hAnsi="Calibri"/>
                <w:color w:val="1E1E2E"/>
                <w:sz w:val="19"/>
              </w:rPr>
              <w:t>Tier advancement requires unique user addresses, not just TX count</w:t>
            </w:r>
          </w:p>
        </w:tc>
        <w:tc>
          <w:tcPr>
            <w:tcW w:type="dxa" w:w="3024"/>
            <w:shd w:fill="ffffff" w:val="clear"/>
          </w:tcPr>
          <w:p>
            <w:r>
              <w:rPr>
                <w:rFonts w:ascii="Calibri" w:hAnsi="Calibri"/>
                <w:color w:val="1E1E2E"/>
                <w:sz w:val="19"/>
              </w:rPr>
              <w:t>Prevents a merchant from inflating rank with 2–3 test wallets instead of real customer volume</w:t>
            </w:r>
          </w:p>
        </w:tc>
      </w:tr>
    </w:tbl>
    <w:p/>
    <w:p>
      <w:pPr>
        <w:spacing w:after="40"/>
      </w:pPr>
    </w:p>
    <w:p>
      <w:pPr>
        <w:spacing w:after="120" w:before="0"/>
      </w:pPr>
      <w:r>
        <w:rPr>
          <w:rFonts w:ascii="Calibri" w:hAnsi="Calibri"/>
          <w:color w:val="1E1E2E"/>
          <w:sz w:val="22"/>
        </w:rPr>
        <w:t xml:space="preserve">The key design principle, stated in the tokenomics framework: </w:t>
      </w:r>
      <w:r>
        <w:rPr>
          <w:rFonts w:ascii="Calibri" w:hAnsi="Calibri"/>
          <w:i/>
          <w:sz w:val="22"/>
        </w:rPr>
        <w:t>"Loyalty should decay slowly rather than instantly punish. Each cancel = −10% loyalty score, but consistent use rebuilds it."</w:t>
      </w:r>
      <w:r>
        <w:rPr>
          <w:rFonts w:ascii="Calibri" w:hAnsi="Calibri"/>
          <w:color w:val="1E1E2E"/>
          <w:sz w:val="22"/>
        </w:rPr>
        <w:t xml:space="preserve"> The anti-gaming rules are designed to be painful enough to deter systematic abuse, but not so harsh that they punish genuine users who occasionally need to cancel or make multiple purchases.</w:t>
      </w:r>
    </w:p>
    <w:p>
      <w:pPr>
        <w:spacing w:after="40"/>
      </w:pPr>
    </w:p>
    <w:p>
      <w:pPr>
        <w:spacing w:before="200" w:after="60"/>
      </w:pPr>
      <w:r>
        <w:rPr>
          <w:rFonts w:ascii="Calibri" w:hAnsi="Calibri"/>
          <w:b/>
          <w:color w:val="1E1E2E"/>
          <w:sz w:val="24"/>
        </w:rPr>
        <w:t>6.4 Mechanism Conflicts and Resolutions</w:t>
      </w:r>
    </w:p>
    <w:p>
      <w:pPr>
        <w:spacing w:after="40"/>
      </w:pPr>
    </w:p>
    <w:p>
      <w:pPr>
        <w:spacing w:after="120" w:before="0"/>
      </w:pPr>
      <w:r>
        <w:rPr>
          <w:rFonts w:ascii="Calibri" w:hAnsi="Calibri"/>
          <w:color w:val="1E1E2E"/>
          <w:sz w:val="22"/>
        </w:rPr>
        <w:t>The tokenomics framework identifies several tensions in the incentive design that required explicit resolution:</w:t>
      </w:r>
    </w:p>
    <w:p>
      <w:pPr>
        <w:spacing w:after="40"/>
      </w:pPr>
    </w:p>
    <w:p>
      <w:pPr>
        <w:spacing w:after="120" w:before="0"/>
      </w:pPr>
      <w:r>
        <w:rPr>
          <w:rFonts w:ascii="Calibri" w:hAnsi="Calibri"/>
          <w:color w:val="1E1E2E"/>
          <w:sz w:val="22"/>
        </w:rPr>
      </w:r>
      <w:r>
        <w:rPr>
          <w:rFonts w:ascii="Calibri" w:hAnsi="Calibri"/>
          <w:b/>
          <w:color w:val="1E1E2E"/>
          <w:sz w:val="22"/>
        </w:rPr>
        <w:t>Conflict: High rewards attract mercenary capital.</w:t>
      </w:r>
      <w:r>
        <w:rPr>
          <w:rFonts w:ascii="Calibri" w:hAnsi="Calibri"/>
          <w:color w:val="1E1E2E"/>
          <w:sz w:val="22"/>
        </w:rPr>
        <w:t xml:space="preserve"> If APY is too high, sophisticated users stake large amounts not because they want to use PAYTKN but because they want to extract yield. When APY inevitably falls, they unstake and sell, crashing the price.</w:t>
      </w:r>
    </w:p>
    <w:p>
      <w:pPr>
        <w:spacing w:after="40"/>
      </w:pPr>
    </w:p>
    <w:p>
      <w:pPr>
        <w:spacing w:after="120" w:before="0"/>
      </w:pPr>
      <w:r>
        <w:rPr>
          <w:rFonts w:ascii="Calibri" w:hAnsi="Calibri"/>
          <w:color w:val="1E1E2E"/>
          <w:sz w:val="22"/>
        </w:rPr>
      </w:r>
      <w:r>
        <w:rPr>
          <w:rFonts w:ascii="Calibri" w:hAnsi="Calibri"/>
          <w:b/>
          <w:color w:val="1E1E2E"/>
          <w:sz w:val="22"/>
        </w:rPr>
        <w:t>Resolution:</w:t>
      </w:r>
      <w:r>
        <w:rPr>
          <w:rFonts w:ascii="Calibri" w:hAnsi="Calibri"/>
          <w:color w:val="1E1E2E"/>
          <w:sz w:val="22"/>
        </w:rPr>
        <w:t xml:space="preserve"> The RL agent's reward function explicitly penalizes APY above 25%. The agent is trained to keep APY in the 8–20% range — high enough to attract and retain genuine users, low enough that mercenary capital finds it uninteresting.</w:t>
      </w:r>
    </w:p>
    <w:p>
      <w:pPr>
        <w:spacing w:after="40"/>
      </w:pPr>
    </w:p>
    <w:p>
      <w:pPr>
        <w:spacing w:after="120" w:before="0"/>
      </w:pPr>
      <w:r>
        <w:rPr>
          <w:rFonts w:ascii="Calibri" w:hAnsi="Calibri"/>
          <w:color w:val="1E1E2E"/>
          <w:sz w:val="22"/>
        </w:rPr>
      </w:r>
      <w:r>
        <w:rPr>
          <w:rFonts w:ascii="Calibri" w:hAnsi="Calibri"/>
          <w:b/>
          <w:color w:val="1E1E2E"/>
          <w:sz w:val="22"/>
        </w:rPr>
        <w:t>Conflict: Treasury wants to conserve; users want maximum rewards.</w:t>
      </w:r>
      <w:r>
        <w:rPr>
          <w:rFonts w:ascii="Calibri" w:hAnsi="Calibri"/>
          <w:color w:val="1E1E2E"/>
          <w:sz w:val="22"/>
        </w:rPr>
        <w:t xml:space="preserve"> A treasury that pays out maximum rewards depletes faster. A treasury that conserves pays less in rewards, which hurts retention.</w:t>
      </w:r>
    </w:p>
    <w:p>
      <w:pPr>
        <w:spacing w:after="40"/>
      </w:pPr>
    </w:p>
    <w:p>
      <w:pPr>
        <w:spacing w:after="120" w:before="0"/>
      </w:pPr>
      <w:r>
        <w:rPr>
          <w:rFonts w:ascii="Calibri" w:hAnsi="Calibri"/>
          <w:color w:val="1E1E2E"/>
          <w:sz w:val="22"/>
        </w:rPr>
      </w:r>
      <w:r>
        <w:rPr>
          <w:rFonts w:ascii="Calibri" w:hAnsi="Calibri"/>
          <w:b/>
          <w:color w:val="1E1E2E"/>
          <w:sz w:val="22"/>
        </w:rPr>
        <w:t>Resolution:</w:t>
      </w:r>
      <w:r>
        <w:rPr>
          <w:rFonts w:ascii="Calibri" w:hAnsi="Calibri"/>
          <w:color w:val="1E1E2E"/>
          <w:sz w:val="22"/>
        </w:rPr>
        <w:t xml:space="preserve"> Dynamic reward allocation. The agent sets reward_alloc higher when the treasury is healthy, lower when it needs to conserve. Users see lower yields in stressed periods, but the protocol survives to pay them in the future.</w:t>
      </w:r>
    </w:p>
    <w:p>
      <w:pPr>
        <w:spacing w:after="40"/>
      </w:pPr>
    </w:p>
    <w:p>
      <w:pPr>
        <w:spacing w:after="120" w:before="0"/>
      </w:pPr>
      <w:r>
        <w:rPr>
          <w:rFonts w:ascii="Calibri" w:hAnsi="Calibri"/>
          <w:color w:val="1E1E2E"/>
          <w:sz w:val="22"/>
        </w:rPr>
      </w:r>
      <w:r>
        <w:rPr>
          <w:rFonts w:ascii="Calibri" w:hAnsi="Calibri"/>
          <w:b/>
          <w:color w:val="1E1E2E"/>
          <w:sz w:val="22"/>
        </w:rPr>
        <w:t>Conflict: High cashback rates hurt treasury sustainability.</w:t>
      </w:r>
      <w:r>
        <w:rPr>
          <w:rFonts w:ascii="Calibri" w:hAnsi="Calibri"/>
          <w:color w:val="1E1E2E"/>
          <w:sz w:val="22"/>
        </w:rPr>
        <w:t xml:space="preserve"> If every payment gives 3% cashback, the treasury bleeds out. If cashback is too low, there is no reason to use PAYTKN over a stablecoin.</w:t>
      </w:r>
    </w:p>
    <w:p>
      <w:pPr>
        <w:spacing w:after="40"/>
      </w:pPr>
    </w:p>
    <w:p>
      <w:pPr>
        <w:spacing w:after="120" w:before="0"/>
      </w:pPr>
      <w:r>
        <w:rPr>
          <w:rFonts w:ascii="Calibri" w:hAnsi="Calibri"/>
          <w:color w:val="1E1E2E"/>
          <w:sz w:val="22"/>
        </w:rPr>
      </w:r>
      <w:r>
        <w:rPr>
          <w:rFonts w:ascii="Calibri" w:hAnsi="Calibri"/>
          <w:b/>
          <w:color w:val="1E1E2E"/>
          <w:sz w:val="22"/>
        </w:rPr>
        <w:t>Resolution:</w:t>
      </w:r>
      <w:r>
        <w:rPr>
          <w:rFonts w:ascii="Calibri" w:hAnsi="Calibri"/>
          <w:color w:val="1E1E2E"/>
          <w:sz w:val="22"/>
        </w:rPr>
        <w:t xml:space="preserve"> Base cashback (0.5%) is low enough to be sustainable even at high volumes. The amplified cashback (up to 1.5%) is earned through behaviors that benefit the protocol — loyalty, staking, referrals — not simply by spending.</w:t>
      </w:r>
    </w:p>
    <w:p>
      <w:pPr>
        <w:spacing w:after="40"/>
      </w:pPr>
    </w:p>
    <w:p>
      <w:pPr>
        <w:pBdr>
          <w:bottom w:val="single" w:sz="4" w:color="ccccdd"/>
        </w:pBdr>
      </w:pPr>
    </w:p>
    <w:p>
      <w:pPr>
        <w:spacing w:after="40"/>
      </w:pPr>
    </w:p>
    <w:p>
      <w:pPr>
        <w:keepNext/>
        <w:spacing w:before="280" w:after="80"/>
      </w:pPr>
      <w:r>
        <w:rPr>
          <w:rFonts w:ascii="Calibri" w:hAnsi="Calibri"/>
          <w:b/>
          <w:color w:val="4338CA"/>
          <w:sz w:val="28"/>
        </w:rPr>
        <w:t>7. Smart Contract Architecture</w:t>
      </w:r>
    </w:p>
    <w:p>
      <w:pPr>
        <w:spacing w:after="40"/>
      </w:pPr>
    </w:p>
    <w:p>
      <w:pPr>
        <w:spacing w:before="200" w:after="60"/>
      </w:pPr>
      <w:r>
        <w:rPr>
          <w:rFonts w:ascii="Calibri" w:hAnsi="Calibri"/>
          <w:b/>
          <w:color w:val="1E1E2E"/>
          <w:sz w:val="24"/>
        </w:rPr>
        <w:t>7.1 Overview and Contract Relationships</w:t>
      </w:r>
    </w:p>
    <w:p>
      <w:pPr>
        <w:spacing w:after="40"/>
      </w:pPr>
    </w:p>
    <w:p>
      <w:pPr>
        <w:spacing w:after="120" w:before="0"/>
      </w:pPr>
      <w:r>
        <w:rPr>
          <w:rFonts w:ascii="Calibri" w:hAnsi="Calibri"/>
          <w:color w:val="1E1E2E"/>
          <w:sz w:val="22"/>
        </w:rPr>
        <w:t>Five contracts form the protocol's on-chain layer, deployed in dependency order:</w:t>
      </w:r>
    </w:p>
    <w:p>
      <w:pPr>
        <w:spacing w:after="40"/>
      </w:pPr>
    </w:p>
    <w:p>
      <w:pPr>
        <w:shd w:fill="f0f0f8" w:val="clear"/>
        <w:spacing w:after="0" w:before="0"/>
        <w:ind w:left="432" w:right="432"/>
      </w:pPr>
      <w:r>
        <w:rPr>
          <w:rFonts w:ascii="Courier New" w:hAnsi="Courier New"/>
          <w:color w:val="1E406B"/>
          <w:sz w:val="17"/>
        </w:rPr>
        <w:t>PaytknToken (ERC20 core)</w:t>
      </w:r>
    </w:p>
    <w:p>
      <w:pPr>
        <w:shd w:fill="f0f0f8" w:val="clear"/>
        <w:spacing w:after="0" w:before="0"/>
        <w:ind w:left="432" w:right="432"/>
      </w:pPr>
      <w:r>
        <w:rPr>
          <w:rFonts w:ascii="Courier New" w:hAnsi="Courier New"/>
          <w:color w:val="1E406B"/>
          <w:sz w:val="17"/>
        </w:rPr>
        <w:t xml:space="preserve">      ↑ holds MINTER/BURNER/AGENT roles</w:t>
      </w:r>
    </w:p>
    <w:p>
      <w:pPr>
        <w:shd w:fill="f0f0f8" w:val="clear"/>
        <w:spacing w:after="0" w:before="0"/>
        <w:ind w:left="432" w:right="432"/>
      </w:pPr>
      <w:r>
        <w:rPr>
          <w:rFonts w:ascii="Courier New" w:hAnsi="Courier New"/>
          <w:color w:val="1E406B"/>
          <w:sz w:val="17"/>
        </w:rPr>
        <w:t>PaytknTreasury (central hub)</w:t>
      </w:r>
    </w:p>
    <w:p>
      <w:pPr>
        <w:shd w:fill="f0f0f8" w:val="clear"/>
        <w:spacing w:after="0" w:before="0"/>
        <w:ind w:left="432" w:right="432"/>
      </w:pPr>
      <w:r>
        <w:rPr>
          <w:rFonts w:ascii="Courier New" w:hAnsi="Courier New"/>
          <w:color w:val="1E406B"/>
          <w:sz w:val="17"/>
        </w:rPr>
        <w:t xml:space="preserve">      ↓ owns and funds:</w:t>
      </w:r>
    </w:p>
    <w:p>
      <w:pPr>
        <w:shd w:fill="f0f0f8" w:val="clear"/>
        <w:spacing w:after="0" w:before="0"/>
        <w:ind w:left="432" w:right="432"/>
      </w:pPr>
      <w:r>
        <w:rPr>
          <w:rFonts w:ascii="Courier New" w:hAnsi="Courier New"/>
          <w:color w:val="1E406B"/>
          <w:sz w:val="17"/>
        </w:rPr>
        <w:t>PaytknStaking  ←  MerchantStaking  ←  RewardEngine</w:t>
      </w:r>
    </w:p>
    <w:p/>
    <w:p>
      <w:pPr>
        <w:spacing w:after="40"/>
      </w:pPr>
    </w:p>
    <w:p>
      <w:pPr>
        <w:spacing w:after="120" w:before="0"/>
      </w:pPr>
      <w:r>
        <w:rPr>
          <w:rFonts w:ascii="Calibri" w:hAnsi="Calibri"/>
          <w:color w:val="1E1E2E"/>
          <w:sz w:val="22"/>
        </w:rPr>
        <w:t>The Treasury is the single point of control. It owns the staking contracts, which means only the Treasury can fund their reward pools. The Treasury holds the MINTER and BURNER roles on the token, which means only the Treasury can create or destroy PAYTKN. The agent backend wallet holds AGENT_ROLE on the token, which allows it to push parameter updates directly — but parameter updates cannot cause minting or burning by themselves.</w:t>
      </w:r>
    </w:p>
    <w:p>
      <w:pPr>
        <w:spacing w:after="40"/>
      </w:pPr>
    </w:p>
    <w:p>
      <w:pPr>
        <w:spacing w:before="200" w:after="60"/>
      </w:pPr>
      <w:r>
        <w:rPr>
          <w:rFonts w:ascii="Calibri" w:hAnsi="Calibri"/>
          <w:b/>
          <w:color w:val="1E1E2E"/>
          <w:sz w:val="24"/>
        </w:rPr>
        <w:t>7.2 PaytknToken.sol</w:t>
      </w:r>
    </w:p>
    <w:p>
      <w:pPr>
        <w:spacing w:after="40"/>
      </w:pPr>
    </w:p>
    <w:p>
      <w:pPr>
        <w:spacing w:after="120" w:before="0"/>
      </w:pPr>
      <w:r>
        <w:rPr>
          <w:rFonts w:ascii="Calibri" w:hAnsi="Calibri"/>
          <w:color w:val="1E1E2E"/>
          <w:sz w:val="22"/>
        </w:rPr>
        <w:t>The core ERC20 contract extends OpenZeppelin's battle-tested implementation and adds protocol-specific functionality.</w:t>
      </w:r>
    </w:p>
    <w:p>
      <w:pPr>
        <w:spacing w:after="40"/>
      </w:pPr>
    </w:p>
    <w:p>
      <w:pPr>
        <w:spacing w:after="120" w:before="0"/>
      </w:pPr>
      <w:r>
        <w:rPr>
          <w:rFonts w:ascii="Calibri" w:hAnsi="Calibri"/>
          <w:color w:val="1E1E2E"/>
          <w:sz w:val="22"/>
        </w:rPr>
      </w:r>
      <w:r>
        <w:rPr>
          <w:rFonts w:ascii="Calibri" w:hAnsi="Calibri"/>
          <w:b/>
          <w:color w:val="1E1E2E"/>
          <w:sz w:val="22"/>
        </w:rPr>
        <w:t>Supply management</w:t>
      </w:r>
      <w:r>
        <w:rPr>
          <w:rFonts w:ascii="Calibri" w:hAnsi="Calibri"/>
          <w:color w:val="1E1E2E"/>
          <w:sz w:val="22"/>
        </w:rPr>
        <w:t xml:space="preserve"> is the first design challenge. A 100M hard cap is enforced in the contract:</w:t>
      </w:r>
    </w:p>
    <w:p>
      <w:pPr>
        <w:spacing w:after="40"/>
      </w:pPr>
    </w:p>
    <w:p>
      <w:pPr>
        <w:shd w:fill="f0f0f8" w:val="clear"/>
        <w:spacing w:after="0" w:before="0"/>
        <w:ind w:left="432" w:right="432"/>
      </w:pPr>
      <w:r>
        <w:rPr>
          <w:rFonts w:ascii="Courier New" w:hAnsi="Courier New"/>
          <w:color w:val="1E406B"/>
          <w:sz w:val="17"/>
        </w:rPr>
        <w:t>uint256 public constant MAX_SUPPLY = 100_000_000 * 1e18;</w:t>
      </w:r>
    </w:p>
    <w:p>
      <w:pPr>
        <w:shd w:fill="f0f0f8" w:val="clear"/>
        <w:spacing w:after="0" w:before="0"/>
        <w:ind w:left="432" w:right="432"/>
      </w:pPr>
      <w:r>
        <w:rPr>
          <w:rFonts w:ascii="Courier New" w:hAnsi="Courier New"/>
          <w:color w:val="1E406B"/>
          <w:sz w:val="17"/>
        </w:rPr>
        <w:t xml:space="preserve"> </w:t>
      </w:r>
    </w:p>
    <w:p>
      <w:pPr>
        <w:shd w:fill="f0f0f8" w:val="clear"/>
        <w:spacing w:after="0" w:before="0"/>
        <w:ind w:left="432" w:right="432"/>
      </w:pPr>
      <w:r>
        <w:rPr>
          <w:rFonts w:ascii="Courier New" w:hAnsi="Courier New"/>
          <w:color w:val="1E406B"/>
          <w:sz w:val="17"/>
        </w:rPr>
        <w:t>function mint(address to, uint256 amount) external onlyRole(MINTER_ROLE) {</w:t>
      </w:r>
    </w:p>
    <w:p>
      <w:pPr>
        <w:shd w:fill="f0f0f8" w:val="clear"/>
        <w:spacing w:after="0" w:before="0"/>
        <w:ind w:left="432" w:right="432"/>
      </w:pPr>
      <w:r>
        <w:rPr>
          <w:rFonts w:ascii="Courier New" w:hAnsi="Courier New"/>
          <w:color w:val="1E406B"/>
          <w:sz w:val="17"/>
        </w:rPr>
        <w:t xml:space="preserve">    require(totalSupply() + amount &lt;= MAX_SUPPLY, "Exceeds max supply");</w:t>
      </w:r>
    </w:p>
    <w:p>
      <w:pPr>
        <w:shd w:fill="f0f0f8" w:val="clear"/>
        <w:spacing w:after="0" w:before="0"/>
        <w:ind w:left="432" w:right="432"/>
      </w:pPr>
      <w:r>
        <w:rPr>
          <w:rFonts w:ascii="Courier New" w:hAnsi="Courier New"/>
          <w:color w:val="1E406B"/>
          <w:sz w:val="17"/>
        </w:rPr>
        <w:t xml:space="preserve">    _mint(to, amount);</w:t>
      </w:r>
    </w:p>
    <w:p>
      <w:pPr>
        <w:shd w:fill="f0f0f8" w:val="clear"/>
        <w:spacing w:after="0" w:before="0"/>
        <w:ind w:left="432" w:right="432"/>
      </w:pPr>
      <w:r>
        <w:rPr>
          <w:rFonts w:ascii="Courier New" w:hAnsi="Courier New"/>
          <w:color w:val="1E406B"/>
          <w:sz w:val="17"/>
        </w:rPr>
        <w:t xml:space="preserve">    totalMinted += amount;</w:t>
      </w:r>
    </w:p>
    <w:p>
      <w:pPr>
        <w:shd w:fill="f0f0f8" w:val="clear"/>
        <w:spacing w:after="0" w:before="0"/>
        <w:ind w:left="432" w:right="432"/>
      </w:pPr>
      <w:r>
        <w:rPr>
          <w:rFonts w:ascii="Courier New" w:hAnsi="Courier New"/>
          <w:color w:val="1E406B"/>
          <w:sz w:val="17"/>
        </w:rPr>
        <w:t>}</w:t>
      </w:r>
    </w:p>
    <w:p/>
    <w:p>
      <w:pPr>
        <w:spacing w:after="40"/>
      </w:pPr>
    </w:p>
    <w:p>
      <w:pPr>
        <w:spacing w:after="120" w:before="0"/>
      </w:pPr>
      <w:r>
        <w:rPr>
          <w:rFonts w:ascii="Calibri" w:hAnsi="Calibri"/>
          <w:color w:val="1E1E2E"/>
          <w:sz w:val="22"/>
        </w:rPr>
        <w:t xml:space="preserve">This check runs even inside </w:t>
      </w:r>
      <w:r>
        <w:rPr>
          <w:rFonts w:ascii="Courier New" w:hAnsi="Courier New"/>
          <w:color w:val="C02525"/>
          <w:sz w:val="19"/>
        </w:rPr>
        <w:t>payCashback()</w:t>
      </w:r>
      <w:r>
        <w:rPr>
          <w:rFonts w:ascii="Calibri" w:hAnsi="Calibri"/>
          <w:color w:val="1E1E2E"/>
          <w:sz w:val="22"/>
        </w:rPr>
        <w:t>, meaning it is impossible to exceed the cap from any code path — including cashback minting that might otherwise slip through if only the main mint function checked.</w:t>
      </w:r>
    </w:p>
    <w:p>
      <w:pPr>
        <w:spacing w:after="40"/>
      </w:pPr>
    </w:p>
    <w:p>
      <w:pPr>
        <w:spacing w:after="120" w:before="0"/>
      </w:pPr>
      <w:r>
        <w:rPr>
          <w:rFonts w:ascii="Calibri" w:hAnsi="Calibri"/>
          <w:color w:val="1E1E2E"/>
          <w:sz w:val="22"/>
        </w:rPr>
      </w:r>
      <w:r>
        <w:rPr>
          <w:rFonts w:ascii="Calibri" w:hAnsi="Calibri"/>
          <w:b/>
          <w:color w:val="1E1E2E"/>
          <w:sz w:val="22"/>
        </w:rPr>
        <w:t>Parameter storage</w:t>
      </w:r>
      <w:r>
        <w:rPr>
          <w:rFonts w:ascii="Calibri" w:hAnsi="Calibri"/>
          <w:color w:val="1E1E2E"/>
          <w:sz w:val="22"/>
        </w:rPr>
        <w:t xml:space="preserve"> is the second function. All six RL-controlled parameters live on-chain:</w:t>
      </w:r>
    </w:p>
    <w:p>
      <w:pPr>
        <w:spacing w:after="40"/>
      </w:pPr>
    </w:p>
    <w:p>
      <w:pPr>
        <w:shd w:fill="f0f0f8" w:val="clear"/>
        <w:spacing w:after="0" w:before="0"/>
        <w:ind w:left="432" w:right="432"/>
      </w:pPr>
      <w:r>
        <w:rPr>
          <w:rFonts w:ascii="Courier New" w:hAnsi="Courier New"/>
          <w:color w:val="1E406B"/>
          <w:sz w:val="17"/>
        </w:rPr>
        <w:t>uint256 public mintFactor;        // 1–200 (1x–2x adaptive)</w:t>
      </w:r>
    </w:p>
    <w:p>
      <w:pPr>
        <w:shd w:fill="f0f0f8" w:val="clear"/>
        <w:spacing w:after="0" w:before="0"/>
        <w:ind w:left="432" w:right="432"/>
      </w:pPr>
      <w:r>
        <w:rPr>
          <w:rFonts w:ascii="Courier New" w:hAnsi="Courier New"/>
          <w:color w:val="1E406B"/>
          <w:sz w:val="17"/>
        </w:rPr>
        <w:t>uint256 public burnRateBps;       // 0–5 bps/day (0–0.05%/day)</w:t>
      </w:r>
    </w:p>
    <w:p>
      <w:pPr>
        <w:shd w:fill="f0f0f8" w:val="clear"/>
        <w:spacing w:after="0" w:before="0"/>
        <w:ind w:left="432" w:right="432"/>
      </w:pPr>
      <w:r>
        <w:rPr>
          <w:rFonts w:ascii="Courier New" w:hAnsi="Courier New"/>
          <w:color w:val="1E406B"/>
          <w:sz w:val="17"/>
        </w:rPr>
        <w:t>uint256 public rewardAllocBps;    // 1000–6000 (10%–60%)</w:t>
      </w:r>
    </w:p>
    <w:p>
      <w:pPr>
        <w:shd w:fill="f0f0f8" w:val="clear"/>
        <w:spacing w:after="0" w:before="0"/>
        <w:ind w:left="432" w:right="432"/>
      </w:pPr>
      <w:r>
        <w:rPr>
          <w:rFonts w:ascii="Courier New" w:hAnsi="Courier New"/>
          <w:color w:val="1E406B"/>
          <w:sz w:val="17"/>
        </w:rPr>
        <w:t>uint256 public cashbackBaseBps;   // 10–100 bps (0.1%–1%)</w:t>
      </w:r>
    </w:p>
    <w:p>
      <w:pPr>
        <w:shd w:fill="f0f0f8" w:val="clear"/>
        <w:spacing w:after="0" w:before="0"/>
        <w:ind w:left="432" w:right="432"/>
      </w:pPr>
      <w:r>
        <w:rPr>
          <w:rFonts w:ascii="Courier New" w:hAnsi="Courier New"/>
          <w:color w:val="1E406B"/>
          <w:sz w:val="17"/>
        </w:rPr>
        <w:t>uint256 public merchantAllocBps;  // 100–2500 (1%–25%)</w:t>
      </w:r>
    </w:p>
    <w:p>
      <w:pPr>
        <w:shd w:fill="f0f0f8" w:val="clear"/>
        <w:spacing w:after="0" w:before="0"/>
        <w:ind w:left="432" w:right="432"/>
      </w:pPr>
      <w:r>
        <w:rPr>
          <w:rFonts w:ascii="Courier New" w:hAnsi="Courier New"/>
          <w:color w:val="1E406B"/>
          <w:sz w:val="17"/>
        </w:rPr>
        <w:t>uint256 public treasuryRatioBps;  // 1000–9000 (10%–90%)</w:t>
      </w:r>
    </w:p>
    <w:p/>
    <w:p>
      <w:pPr>
        <w:spacing w:after="40"/>
      </w:pPr>
    </w:p>
    <w:p>
      <w:pPr>
        <w:spacing w:after="120" w:before="0"/>
      </w:pPr>
      <w:r>
        <w:rPr>
          <w:rFonts w:ascii="Calibri" w:hAnsi="Calibri"/>
          <w:color w:val="1E1E2E"/>
          <w:sz w:val="22"/>
        </w:rPr>
        <w:t>The update function enforces bounds:</w:t>
      </w:r>
    </w:p>
    <w:p>
      <w:pPr>
        <w:spacing w:after="40"/>
      </w:pPr>
    </w:p>
    <w:p>
      <w:pPr>
        <w:shd w:fill="f0f0f8" w:val="clear"/>
        <w:spacing w:after="0" w:before="0"/>
        <w:ind w:left="432" w:right="432"/>
      </w:pPr>
      <w:r>
        <w:rPr>
          <w:rFonts w:ascii="Courier New" w:hAnsi="Courier New"/>
          <w:color w:val="1E406B"/>
          <w:sz w:val="17"/>
        </w:rPr>
        <w:t>function updateParameters(...) external onlyRole(AGENT_ROLE) {</w:t>
      </w:r>
    </w:p>
    <w:p>
      <w:pPr>
        <w:shd w:fill="f0f0f8" w:val="clear"/>
        <w:spacing w:after="0" w:before="0"/>
        <w:ind w:left="432" w:right="432"/>
      </w:pPr>
      <w:r>
        <w:rPr>
          <w:rFonts w:ascii="Courier New" w:hAnsi="Courier New"/>
          <w:color w:val="1E406B"/>
          <w:sz w:val="17"/>
        </w:rPr>
        <w:t xml:space="preserve">    require(_mintFactor       &lt;= 200,  "mintFactor &gt; 2x");</w:t>
      </w:r>
    </w:p>
    <w:p>
      <w:pPr>
        <w:shd w:fill="f0f0f8" w:val="clear"/>
        <w:spacing w:after="0" w:before="0"/>
        <w:ind w:left="432" w:right="432"/>
      </w:pPr>
      <w:r>
        <w:rPr>
          <w:rFonts w:ascii="Courier New" w:hAnsi="Courier New"/>
          <w:color w:val="1E406B"/>
          <w:sz w:val="17"/>
        </w:rPr>
        <w:t xml:space="preserve">    require(_burnRateBps      &lt;= 5,    "burn &gt; 0.05%/day");</w:t>
      </w:r>
    </w:p>
    <w:p>
      <w:pPr>
        <w:shd w:fill="f0f0f8" w:val="clear"/>
        <w:spacing w:after="0" w:before="0"/>
        <w:ind w:left="432" w:right="432"/>
      </w:pPr>
      <w:r>
        <w:rPr>
          <w:rFonts w:ascii="Courier New" w:hAnsi="Courier New"/>
          <w:color w:val="1E406B"/>
          <w:sz w:val="17"/>
        </w:rPr>
        <w:t xml:space="preserve">    require(_cashbackBaseBps  &lt;= 100,  "cashback &gt; 1%");</w:t>
      </w:r>
    </w:p>
    <w:p>
      <w:pPr>
        <w:shd w:fill="f0f0f8" w:val="clear"/>
        <w:spacing w:after="0" w:before="0"/>
        <w:ind w:left="432" w:right="432"/>
      </w:pPr>
      <w:r>
        <w:rPr>
          <w:rFonts w:ascii="Courier New" w:hAnsi="Courier New"/>
          <w:color w:val="1E406B"/>
          <w:sz w:val="17"/>
        </w:rPr>
        <w:t xml:space="preserve">    require(_rewardAllocBps + _merchantAllocBps &lt;= 8000, "alloc &gt; 80%");</w:t>
      </w:r>
    </w:p>
    <w:p>
      <w:pPr>
        <w:shd w:fill="f0f0f8" w:val="clear"/>
        <w:spacing w:after="0" w:before="0"/>
        <w:ind w:left="432" w:right="432"/>
      </w:pPr>
      <w:r>
        <w:rPr>
          <w:rFonts w:ascii="Courier New" w:hAnsi="Courier New"/>
          <w:color w:val="1E406B"/>
          <w:sz w:val="17"/>
        </w:rPr>
        <w:t xml:space="preserve">    // ...</w:t>
      </w:r>
    </w:p>
    <w:p>
      <w:pPr>
        <w:shd w:fill="f0f0f8" w:val="clear"/>
        <w:spacing w:after="0" w:before="0"/>
        <w:ind w:left="432" w:right="432"/>
      </w:pPr>
      <w:r>
        <w:rPr>
          <w:rFonts w:ascii="Courier New" w:hAnsi="Courier New"/>
          <w:color w:val="1E406B"/>
          <w:sz w:val="17"/>
        </w:rPr>
        <w:t>}</w:t>
      </w:r>
    </w:p>
    <w:p/>
    <w:p>
      <w:pPr>
        <w:spacing w:after="40"/>
      </w:pPr>
    </w:p>
    <w:p>
      <w:pPr>
        <w:spacing w:after="120" w:before="0"/>
      </w:pPr>
      <w:r>
        <w:rPr>
          <w:rFonts w:ascii="Calibri" w:hAnsi="Calibri"/>
          <w:color w:val="1E1E2E"/>
          <w:sz w:val="22"/>
        </w:rPr>
        <w:t>The last constraint is the most important one: the total allocation to rewards and merchant pool cannot exceed 80%, guaranteeing that at minimum 10% goes to the team and at minimum 10% remains with the treasury. Without this constraint, an agent that optimized purely for user rewards could drain the treasury by routing 60% to rewards and 20% to merchant pool simultaneously.</w:t>
      </w:r>
    </w:p>
    <w:p>
      <w:pPr>
        <w:spacing w:after="40"/>
      </w:pPr>
    </w:p>
    <w:p>
      <w:pPr>
        <w:spacing w:after="120" w:before="0"/>
      </w:pPr>
      <w:r>
        <w:rPr>
          <w:rFonts w:ascii="Calibri" w:hAnsi="Calibri"/>
          <w:color w:val="1E1E2E"/>
          <w:sz w:val="22"/>
        </w:rPr>
      </w:r>
      <w:r>
        <w:rPr>
          <w:rFonts w:ascii="Calibri" w:hAnsi="Calibri"/>
          <w:b/>
          <w:color w:val="1E1E2E"/>
          <w:sz w:val="22"/>
        </w:rPr>
        <w:t>Genesis allocation</w:t>
      </w:r>
      <w:r>
        <w:rPr>
          <w:rFonts w:ascii="Calibri" w:hAnsi="Calibri"/>
          <w:color w:val="1E1E2E"/>
          <w:sz w:val="22"/>
        </w:rPr>
        <w:t xml:space="preserve"> mints 12M tokens to the deployer on construction:</w:t>
      </w:r>
    </w:p>
    <w:p>
      <w:pPr>
        <w:spacing w:after="40"/>
      </w:pPr>
    </w:p>
    <w:p>
      <w:pPr>
        <w:shd w:fill="f0f0f8" w:val="clear"/>
        <w:spacing w:after="0" w:before="0"/>
        <w:ind w:left="432" w:right="432"/>
      </w:pPr>
      <w:r>
        <w:rPr>
          <w:rFonts w:ascii="Courier New" w:hAnsi="Courier New"/>
          <w:color w:val="1E406B"/>
          <w:sz w:val="17"/>
        </w:rPr>
        <w:t>constructor(address admin) ERC20("PAYTKN", "PAYTKN") {</w:t>
      </w:r>
    </w:p>
    <w:p>
      <w:pPr>
        <w:shd w:fill="f0f0f8" w:val="clear"/>
        <w:spacing w:after="0" w:before="0"/>
        <w:ind w:left="432" w:right="432"/>
      </w:pPr>
      <w:r>
        <w:rPr>
          <w:rFonts w:ascii="Courier New" w:hAnsi="Courier New"/>
          <w:color w:val="1E406B"/>
          <w:sz w:val="17"/>
        </w:rPr>
        <w:t xml:space="preserve">    uint256 genesis = 12_000_000 * 1e18;</w:t>
      </w:r>
    </w:p>
    <w:p>
      <w:pPr>
        <w:shd w:fill="f0f0f8" w:val="clear"/>
        <w:spacing w:after="0" w:before="0"/>
        <w:ind w:left="432" w:right="432"/>
      </w:pPr>
      <w:r>
        <w:rPr>
          <w:rFonts w:ascii="Courier New" w:hAnsi="Courier New"/>
          <w:color w:val="1E406B"/>
          <w:sz w:val="17"/>
        </w:rPr>
        <w:t xml:space="preserve">    _mint(admin, genesis);</w:t>
      </w:r>
    </w:p>
    <w:p>
      <w:pPr>
        <w:shd w:fill="f0f0f8" w:val="clear"/>
        <w:spacing w:after="0" w:before="0"/>
        <w:ind w:left="432" w:right="432"/>
      </w:pPr>
      <w:r>
        <w:rPr>
          <w:rFonts w:ascii="Courier New" w:hAnsi="Courier New"/>
          <w:color w:val="1E406B"/>
          <w:sz w:val="17"/>
        </w:rPr>
        <w:t xml:space="preserve">    totalMinted = genesis;</w:t>
      </w:r>
    </w:p>
    <w:p>
      <w:pPr>
        <w:shd w:fill="f0f0f8" w:val="clear"/>
        <w:spacing w:after="0" w:before="0"/>
        <w:ind w:left="432" w:right="432"/>
      </w:pPr>
      <w:r>
        <w:rPr>
          <w:rFonts w:ascii="Courier New" w:hAnsi="Courier New"/>
          <w:color w:val="1E406B"/>
          <w:sz w:val="17"/>
        </w:rPr>
        <w:t>}</w:t>
      </w:r>
    </w:p>
    <w:p/>
    <w:p>
      <w:pPr>
        <w:spacing w:after="40"/>
      </w:pPr>
    </w:p>
    <w:p>
      <w:pPr>
        <w:spacing w:after="120" w:before="0"/>
      </w:pPr>
      <w:r>
        <w:rPr>
          <w:rFonts w:ascii="Calibri" w:hAnsi="Calibri"/>
          <w:color w:val="1E1E2E"/>
          <w:sz w:val="22"/>
        </w:rPr>
        <w:t>The deployer immediately transfers 2M to the Treasury contract (done in the deployment script), seeds the AMM with the remaining 10M alongside $10M stable, and the protocol is live.</w:t>
      </w:r>
    </w:p>
    <w:p>
      <w:pPr>
        <w:spacing w:after="40"/>
      </w:pPr>
    </w:p>
    <w:p>
      <w:pPr>
        <w:spacing w:before="200" w:after="60"/>
      </w:pPr>
      <w:r>
        <w:rPr>
          <w:rFonts w:ascii="Calibri" w:hAnsi="Calibri"/>
          <w:b/>
          <w:color w:val="1E1E2E"/>
          <w:sz w:val="24"/>
        </w:rPr>
        <w:t>7.3 PaytknStaking.sol</w:t>
      </w:r>
    </w:p>
    <w:p>
      <w:pPr>
        <w:spacing w:after="40"/>
      </w:pPr>
    </w:p>
    <w:p>
      <w:pPr>
        <w:spacing w:after="120" w:before="0"/>
      </w:pPr>
      <w:r>
        <w:rPr>
          <w:rFonts w:ascii="Calibri" w:hAnsi="Calibri"/>
          <w:color w:val="1E1E2E"/>
          <w:sz w:val="22"/>
        </w:rPr>
        <w:t>The user staking contract implements an accumulator-based reward distribution model.</w:t>
      </w:r>
    </w:p>
    <w:p>
      <w:pPr>
        <w:spacing w:after="40"/>
      </w:pPr>
    </w:p>
    <w:p>
      <w:pPr>
        <w:spacing w:after="120" w:before="0"/>
      </w:pPr>
      <w:r>
        <w:rPr>
          <w:rFonts w:ascii="Calibri" w:hAnsi="Calibri"/>
          <w:color w:val="1E1E2E"/>
          <w:sz w:val="22"/>
        </w:rPr>
      </w:r>
      <w:r>
        <w:rPr>
          <w:rFonts w:ascii="Calibri" w:hAnsi="Calibri"/>
          <w:b/>
          <w:color w:val="1E1E2E"/>
          <w:sz w:val="22"/>
        </w:rPr>
        <w:t>The core accounting challenge</w:t>
      </w:r>
      <w:r>
        <w:rPr>
          <w:rFonts w:ascii="Calibri" w:hAnsi="Calibri"/>
          <w:color w:val="1E1E2E"/>
          <w:sz w:val="22"/>
        </w:rPr>
        <w:t xml:space="preserve"> is distributing rewards to an arbitrary number of stakers without iterating through all of them on every claim. The solution is the </w:t>
      </w:r>
      <w:r>
        <w:rPr>
          <w:rFonts w:ascii="Courier New" w:hAnsi="Courier New"/>
          <w:color w:val="C02525"/>
          <w:sz w:val="19"/>
        </w:rPr>
        <w:t>accRewardPerShare</w:t>
      </w:r>
      <w:r>
        <w:rPr>
          <w:rFonts w:ascii="Calibri" w:hAnsi="Calibri"/>
          <w:color w:val="1E1E2E"/>
          <w:sz w:val="22"/>
        </w:rPr>
        <w:t xml:space="preserve"> pattern:</w:t>
      </w:r>
    </w:p>
    <w:p>
      <w:pPr>
        <w:spacing w:after="40"/>
      </w:pPr>
    </w:p>
    <w:p>
      <w:pPr>
        <w:shd w:fill="f0f0f8" w:val="clear"/>
        <w:spacing w:after="0" w:before="0"/>
        <w:ind w:left="432" w:right="432"/>
      </w:pPr>
      <w:r>
        <w:rPr>
          <w:rFonts w:ascii="Courier New" w:hAnsi="Courier New"/>
          <w:color w:val="1E406B"/>
          <w:sz w:val="17"/>
        </w:rPr>
        <w:t>function _updatePool() internal {</w:t>
      </w:r>
    </w:p>
    <w:p>
      <w:pPr>
        <w:shd w:fill="f0f0f8" w:val="clear"/>
        <w:spacing w:after="0" w:before="0"/>
        <w:ind w:left="432" w:right="432"/>
      </w:pPr>
      <w:r>
        <w:rPr>
          <w:rFonts w:ascii="Courier New" w:hAnsi="Courier New"/>
          <w:color w:val="1E406B"/>
          <w:sz w:val="17"/>
        </w:rPr>
        <w:t xml:space="preserve">    uint256 elapsed  = block.timestamp - lastRewardTime;</w:t>
      </w:r>
    </w:p>
    <w:p>
      <w:pPr>
        <w:shd w:fill="f0f0f8" w:val="clear"/>
        <w:spacing w:after="0" w:before="0"/>
        <w:ind w:left="432" w:right="432"/>
      </w:pPr>
      <w:r>
        <w:rPr>
          <w:rFonts w:ascii="Courier New" w:hAnsi="Courier New"/>
          <w:color w:val="1E406B"/>
          <w:sz w:val="17"/>
        </w:rPr>
        <w:t xml:space="preserve">    uint256 dailyRate   = rewardPool / 365;</w:t>
      </w:r>
    </w:p>
    <w:p>
      <w:pPr>
        <w:shd w:fill="f0f0f8" w:val="clear"/>
        <w:spacing w:after="0" w:before="0"/>
        <w:ind w:left="432" w:right="432"/>
      </w:pPr>
      <w:r>
        <w:rPr>
          <w:rFonts w:ascii="Courier New" w:hAnsi="Courier New"/>
          <w:color w:val="1E406B"/>
          <w:sz w:val="17"/>
        </w:rPr>
        <w:t xml:space="preserve">    uint256 toDistribute = dailyRate * elapsed / 1 days;</w:t>
      </w:r>
    </w:p>
    <w:p>
      <w:pPr>
        <w:shd w:fill="f0f0f8" w:val="clear"/>
        <w:spacing w:after="0" w:before="0"/>
        <w:ind w:left="432" w:right="432"/>
      </w:pPr>
      <w:r>
        <w:rPr>
          <w:rFonts w:ascii="Courier New" w:hAnsi="Courier New"/>
          <w:color w:val="1E406B"/>
          <w:sz w:val="17"/>
        </w:rPr>
        <w:t xml:space="preserve"> </w:t>
      </w:r>
    </w:p>
    <w:p>
      <w:pPr>
        <w:shd w:fill="f0f0f8" w:val="clear"/>
        <w:spacing w:after="0" w:before="0"/>
        <w:ind w:left="432" w:right="432"/>
      </w:pPr>
      <w:r>
        <w:rPr>
          <w:rFonts w:ascii="Courier New" w:hAnsi="Courier New"/>
          <w:color w:val="1E406B"/>
          <w:sz w:val="17"/>
        </w:rPr>
        <w:t xml:space="preserve">    if (toDistribute &gt; 0) {</w:t>
      </w:r>
    </w:p>
    <w:p>
      <w:pPr>
        <w:shd w:fill="f0f0f8" w:val="clear"/>
        <w:spacing w:after="0" w:before="0"/>
        <w:ind w:left="432" w:right="432"/>
      </w:pPr>
      <w:r>
        <w:rPr>
          <w:rFonts w:ascii="Courier New" w:hAnsi="Courier New"/>
          <w:color w:val="1E406B"/>
          <w:sz w:val="17"/>
        </w:rPr>
        <w:t xml:space="preserve">        accRewardPerShare += toDistribute * PRECISION / totalStaked;</w:t>
      </w:r>
    </w:p>
    <w:p>
      <w:pPr>
        <w:shd w:fill="f0f0f8" w:val="clear"/>
        <w:spacing w:after="0" w:before="0"/>
        <w:ind w:left="432" w:right="432"/>
      </w:pPr>
      <w:r>
        <w:rPr>
          <w:rFonts w:ascii="Courier New" w:hAnsi="Courier New"/>
          <w:color w:val="1E406B"/>
          <w:sz w:val="17"/>
        </w:rPr>
        <w:t xml:space="preserve">        rewardPool        -= toDistribute;</w:t>
      </w:r>
    </w:p>
    <w:p>
      <w:pPr>
        <w:shd w:fill="f0f0f8" w:val="clear"/>
        <w:spacing w:after="0" w:before="0"/>
        <w:ind w:left="432" w:right="432"/>
      </w:pPr>
      <w:r>
        <w:rPr>
          <w:rFonts w:ascii="Courier New" w:hAnsi="Courier New"/>
          <w:color w:val="1E406B"/>
          <w:sz w:val="17"/>
        </w:rPr>
        <w:t xml:space="preserve">    }</w:t>
      </w:r>
    </w:p>
    <w:p>
      <w:pPr>
        <w:shd w:fill="f0f0f8" w:val="clear"/>
        <w:spacing w:after="0" w:before="0"/>
        <w:ind w:left="432" w:right="432"/>
      </w:pPr>
      <w:r>
        <w:rPr>
          <w:rFonts w:ascii="Courier New" w:hAnsi="Courier New"/>
          <w:color w:val="1E406B"/>
          <w:sz w:val="17"/>
        </w:rPr>
        <w:t xml:space="preserve">    lastRewardTime = block.timestamp;</w:t>
      </w:r>
    </w:p>
    <w:p>
      <w:pPr>
        <w:shd w:fill="f0f0f8" w:val="clear"/>
        <w:spacing w:after="0" w:before="0"/>
        <w:ind w:left="432" w:right="432"/>
      </w:pPr>
      <w:r>
        <w:rPr>
          <w:rFonts w:ascii="Courier New" w:hAnsi="Courier New"/>
          <w:color w:val="1E406B"/>
          <w:sz w:val="17"/>
        </w:rPr>
        <w:t>}</w:t>
      </w:r>
    </w:p>
    <w:p/>
    <w:p>
      <w:pPr>
        <w:spacing w:after="40"/>
      </w:pPr>
    </w:p>
    <w:p>
      <w:pPr>
        <w:spacing w:after="120" w:before="0"/>
      </w:pPr>
      <w:r>
        <w:rPr>
          <w:rFonts w:ascii="Calibri" w:hAnsi="Calibri"/>
          <w:color w:val="1E1E2E"/>
          <w:sz w:val="22"/>
        </w:rPr>
        <w:t xml:space="preserve">When a user claims rewards, they receive </w:t>
      </w:r>
      <w:r>
        <w:rPr>
          <w:rFonts w:ascii="Courier New" w:hAnsi="Courier New"/>
          <w:color w:val="C02525"/>
          <w:sz w:val="19"/>
        </w:rPr>
        <w:t>(effectiveAmount × accRewardPerShare / PRECISION) - rewardDebt</w:t>
      </w:r>
      <w:r>
        <w:rPr>
          <w:rFonts w:ascii="Calibri" w:hAnsi="Calibri"/>
          <w:color w:val="1E1E2E"/>
          <w:sz w:val="22"/>
        </w:rPr>
        <w:t xml:space="preserve">. The </w:t>
      </w:r>
      <w:r>
        <w:rPr>
          <w:rFonts w:ascii="Courier New" w:hAnsi="Courier New"/>
          <w:color w:val="C02525"/>
          <w:sz w:val="19"/>
        </w:rPr>
        <w:t>rewardDebt</w:t>
      </w:r>
      <w:r>
        <w:rPr>
          <w:rFonts w:ascii="Calibri" w:hAnsi="Calibri"/>
          <w:color w:val="1E1E2E"/>
          <w:sz w:val="22"/>
        </w:rPr>
        <w:t xml:space="preserve"> is set to their proportional share at stake time and updated on each claim. This O(1) calculation makes the contract gas-efficient regardless of how many stakers there are.</w:t>
      </w:r>
    </w:p>
    <w:p>
      <w:pPr>
        <w:spacing w:after="40"/>
      </w:pPr>
    </w:p>
    <w:p>
      <w:pPr>
        <w:spacing w:after="120" w:before="0"/>
      </w:pPr>
      <w:r>
        <w:rPr>
          <w:rFonts w:ascii="Calibri" w:hAnsi="Calibri"/>
          <w:color w:val="1E1E2E"/>
          <w:sz w:val="22"/>
        </w:rPr>
      </w:r>
      <w:r>
        <w:rPr>
          <w:rFonts w:ascii="Calibri" w:hAnsi="Calibri"/>
          <w:b/>
          <w:color w:val="1E1E2E"/>
          <w:sz w:val="22"/>
        </w:rPr>
        <w:t>Lockup multipliers</w:t>
      </w:r>
      <w:r>
        <w:rPr>
          <w:rFonts w:ascii="Calibri" w:hAnsi="Calibri"/>
          <w:color w:val="1E1E2E"/>
          <w:sz w:val="22"/>
        </w:rPr>
        <w:t xml:space="preserve"> reward commitment. A user staking 1,000 PAYTKN for 180 days earns 2× rewards compared to a flexible staker with the same amount. This is not just an incentive — it reduces the daily liquid supply of PAYTKN and dampens potential price volatility from mass unstaking events.</w:t>
      </w:r>
    </w:p>
    <w:p>
      <w:pPr>
        <w:spacing w:after="40"/>
      </w:pPr>
    </w:p>
    <w:p>
      <w:pPr>
        <w:shd w:fill="f0f0f8" w:val="clear"/>
        <w:spacing w:after="0" w:before="0"/>
        <w:ind w:left="432" w:right="432"/>
      </w:pPr>
      <w:r>
        <w:rPr>
          <w:rFonts w:ascii="Courier New" w:hAnsi="Courier New"/>
          <w:color w:val="1E406B"/>
          <w:sz w:val="17"/>
        </w:rPr>
        <w:t>uint256[] public lockupDurations   = [0, 30 days, 90 days, 180 days];</w:t>
      </w:r>
    </w:p>
    <w:p>
      <w:pPr>
        <w:shd w:fill="f0f0f8" w:val="clear"/>
        <w:spacing w:after="0" w:before="0"/>
        <w:ind w:left="432" w:right="432"/>
      </w:pPr>
      <w:r>
        <w:rPr>
          <w:rFonts w:ascii="Courier New" w:hAnsi="Courier New"/>
          <w:color w:val="1E406B"/>
          <w:sz w:val="17"/>
        </w:rPr>
        <w:t>uint256[] public lockupMultipliers = [10000, 12000, 15000, 20000]; // bps</w:t>
      </w:r>
    </w:p>
    <w:p/>
    <w:p>
      <w:pPr>
        <w:spacing w:after="40"/>
      </w:pPr>
    </w:p>
    <w:p>
      <w:pPr>
        <w:spacing w:before="200" w:after="60"/>
      </w:pPr>
      <w:r>
        <w:rPr>
          <w:rFonts w:ascii="Calibri" w:hAnsi="Calibri"/>
          <w:b/>
          <w:color w:val="1E1E2E"/>
          <w:sz w:val="24"/>
        </w:rPr>
        <w:t>7.4 MerchantStaking.sol</w:t>
      </w:r>
    </w:p>
    <w:p>
      <w:pPr>
        <w:spacing w:after="40"/>
      </w:pPr>
    </w:p>
    <w:p>
      <w:pPr>
        <w:spacing w:after="120" w:before="0"/>
      </w:pPr>
      <w:r>
        <w:rPr>
          <w:rFonts w:ascii="Calibri" w:hAnsi="Calibri"/>
          <w:color w:val="1E1E2E"/>
          <w:sz w:val="22"/>
        </w:rPr>
        <w:t>The merchant staking contract is architecturally similar to the user staking contract but serves a different economic function.</w:t>
      </w:r>
    </w:p>
    <w:p>
      <w:pPr>
        <w:spacing w:after="40"/>
      </w:pPr>
    </w:p>
    <w:p>
      <w:pPr>
        <w:spacing w:after="120" w:before="0"/>
      </w:pPr>
      <w:r>
        <w:rPr>
          <w:rFonts w:ascii="Calibri" w:hAnsi="Calibri"/>
          <w:color w:val="1E1E2E"/>
          <w:sz w:val="22"/>
        </w:rPr>
      </w:r>
      <w:r>
        <w:rPr>
          <w:rFonts w:ascii="Calibri" w:hAnsi="Calibri"/>
          <w:b/>
          <w:color w:val="1E1E2E"/>
          <w:sz w:val="22"/>
        </w:rPr>
        <w:t>Separate pools for separate actors.</w:t>
      </w:r>
      <w:r>
        <w:rPr>
          <w:rFonts w:ascii="Calibri" w:hAnsi="Calibri"/>
          <w:color w:val="1E1E2E"/>
          <w:sz w:val="22"/>
        </w:rPr>
        <w:t xml:space="preserve"> The decision to give merchants their own pool was deliberate. If merchants and users competed for the same reward pool, merchant staking (in much larger amounts) would dilute user APY significantly. By separating the pools and funding each from different slices of protocol fees, both can earn meaningfully without cannibalizing each other.</w:t>
      </w:r>
    </w:p>
    <w:p>
      <w:pPr>
        <w:spacing w:after="40"/>
      </w:pPr>
    </w:p>
    <w:p>
      <w:pPr>
        <w:spacing w:after="120" w:before="0"/>
      </w:pPr>
      <w:r>
        <w:rPr>
          <w:rFonts w:ascii="Calibri" w:hAnsi="Calibri"/>
          <w:color w:val="1E1E2E"/>
          <w:sz w:val="22"/>
        </w:rPr>
      </w:r>
      <w:r>
        <w:rPr>
          <w:rFonts w:ascii="Calibri" w:hAnsi="Calibri"/>
          <w:b/>
          <w:color w:val="1E1E2E"/>
          <w:sz w:val="22"/>
        </w:rPr>
        <w:t>Minimum APY floor.</w:t>
      </w:r>
      <w:r>
        <w:rPr>
          <w:rFonts w:ascii="Calibri" w:hAnsi="Calibri"/>
          <w:color w:val="1E1E2E"/>
          <w:sz w:val="22"/>
        </w:rPr>
        <w:t xml:space="preserve"> The merchant staking pool enforces a 2% minimum APY regardless of pool size:</w:t>
      </w:r>
    </w:p>
    <w:p>
      <w:pPr>
        <w:spacing w:after="40"/>
      </w:pPr>
    </w:p>
    <w:p>
      <w:pPr>
        <w:shd w:fill="f0f0f8" w:val="clear"/>
        <w:spacing w:after="0" w:before="0"/>
        <w:ind w:left="432" w:right="432"/>
      </w:pPr>
      <w:r>
        <w:rPr>
          <w:rFonts w:ascii="Courier New" w:hAnsi="Courier New"/>
          <w:color w:val="1E406B"/>
          <w:sz w:val="17"/>
        </w:rPr>
        <w:t>uint256 public constant MIN_APY_BPS = 200; // 2% minimum</w:t>
      </w:r>
    </w:p>
    <w:p>
      <w:pPr>
        <w:shd w:fill="f0f0f8" w:val="clear"/>
        <w:spacing w:after="0" w:before="0"/>
        <w:ind w:left="432" w:right="432"/>
      </w:pPr>
      <w:r>
        <w:rPr>
          <w:rFonts w:ascii="Courier New" w:hAnsi="Courier New"/>
          <w:color w:val="1E406B"/>
          <w:sz w:val="17"/>
        </w:rPr>
        <w:t>uint256 minDaily = totalMerchantStaked * MIN_APY_BPS / 10000 / 365;</w:t>
      </w:r>
    </w:p>
    <w:p>
      <w:pPr>
        <w:shd w:fill="f0f0f8" w:val="clear"/>
        <w:spacing w:after="0" w:before="0"/>
        <w:ind w:left="432" w:right="432"/>
      </w:pPr>
      <w:r>
        <w:rPr>
          <w:rFonts w:ascii="Courier New" w:hAnsi="Courier New"/>
          <w:color w:val="1E406B"/>
          <w:sz w:val="17"/>
        </w:rPr>
        <w:t>uint256 effective = dailyRate &lt; minDaily ? minDaily : dailyRate;</w:t>
      </w:r>
    </w:p>
    <w:p/>
    <w:p>
      <w:pPr>
        <w:spacing w:after="40"/>
      </w:pPr>
    </w:p>
    <w:p>
      <w:pPr>
        <w:spacing w:after="120" w:before="0"/>
      </w:pPr>
      <w:r>
        <w:rPr>
          <w:rFonts w:ascii="Calibri" w:hAnsi="Calibri"/>
          <w:color w:val="1E1E2E"/>
          <w:sz w:val="22"/>
        </w:rPr>
        <w:t>This floor prevents merchant APY from dropping to zero during early periods when the protocol pool is small. It is a commitment to merchants that their staking always earns at least something, which reduces the risk of early merchant churn.</w:t>
      </w:r>
    </w:p>
    <w:p>
      <w:pPr>
        <w:spacing w:after="40"/>
      </w:pPr>
    </w:p>
    <w:p>
      <w:pPr>
        <w:spacing w:after="120" w:before="0"/>
      </w:pPr>
      <w:r>
        <w:rPr>
          <w:rFonts w:ascii="Calibri" w:hAnsi="Calibri"/>
          <w:color w:val="1E1E2E"/>
          <w:sz w:val="22"/>
        </w:rPr>
      </w:r>
      <w:r>
        <w:rPr>
          <w:rFonts w:ascii="Calibri" w:hAnsi="Calibri"/>
          <w:b/>
          <w:color w:val="1E1E2E"/>
          <w:sz w:val="22"/>
        </w:rPr>
        <w:t>7-day lock after stake.</w:t>
      </w:r>
      <w:r>
        <w:rPr>
          <w:rFonts w:ascii="Calibri" w:hAnsi="Calibri"/>
          <w:color w:val="1E1E2E"/>
          <w:sz w:val="22"/>
        </w:rPr>
        <w:t xml:space="preserve"> Merchants cannot unstake for 7 days after depositing. This prevents the cycle of a merchant staking immediately before a large payment batch to capture tier benefits, then unstaking immediately after.</w:t>
      </w:r>
    </w:p>
    <w:p>
      <w:pPr>
        <w:spacing w:after="40"/>
      </w:pPr>
    </w:p>
    <w:p>
      <w:pPr>
        <w:spacing w:before="200" w:after="60"/>
      </w:pPr>
      <w:r>
        <w:rPr>
          <w:rFonts w:ascii="Calibri" w:hAnsi="Calibri"/>
          <w:b/>
          <w:color w:val="1E1E2E"/>
          <w:sz w:val="24"/>
        </w:rPr>
        <w:t>7.5 RewardEngine.sol</w:t>
      </w:r>
    </w:p>
    <w:p>
      <w:pPr>
        <w:spacing w:after="40"/>
      </w:pPr>
    </w:p>
    <w:p>
      <w:pPr>
        <w:spacing w:after="120" w:before="0"/>
      </w:pPr>
      <w:r>
        <w:rPr>
          <w:rFonts w:ascii="Calibri" w:hAnsi="Calibri"/>
          <w:color w:val="1E1E2E"/>
          <w:sz w:val="22"/>
        </w:rPr>
        <w:t>The RewardEngine is a read-only cashback calculator. It does not mint or hold tokens — it only calculates the amplified cashback amount that the Treasury should mint.</w:t>
      </w:r>
    </w:p>
    <w:p>
      <w:pPr>
        <w:spacing w:after="40"/>
      </w:pPr>
    </w:p>
    <w:p>
      <w:pPr>
        <w:spacing w:after="120" w:before="0"/>
      </w:pPr>
      <w:r>
        <w:rPr>
          <w:rFonts w:ascii="Calibri" w:hAnsi="Calibri"/>
          <w:color w:val="1E1E2E"/>
          <w:sz w:val="22"/>
        </w:rPr>
      </w:r>
      <w:r>
        <w:rPr>
          <w:rFonts w:ascii="Calibri" w:hAnsi="Calibri"/>
          <w:b/>
          <w:color w:val="1E1E2E"/>
          <w:sz w:val="22"/>
        </w:rPr>
        <w:t>The four-factor cashback formula:</w:t>
      </w:r>
      <w:r>
        <w:rPr>
          <w:rFonts w:ascii="Calibri" w:hAnsi="Calibri"/>
          <w:color w:val="1E1E2E"/>
          <w:sz w:val="22"/>
        </w:rPr>
      </w:r>
    </w:p>
    <w:p>
      <w:pPr>
        <w:spacing w:after="40"/>
      </w:pPr>
    </w:p>
    <w:p>
      <w:pPr>
        <w:shd w:fill="f0f0f8" w:val="clear"/>
        <w:spacing w:after="0" w:before="0"/>
        <w:ind w:left="432" w:right="432"/>
      </w:pPr>
      <w:r>
        <w:rPr>
          <w:rFonts w:ascii="Courier New" w:hAnsi="Courier New"/>
          <w:color w:val="1E406B"/>
          <w:sz w:val="17"/>
        </w:rPr>
        <w:t>uint256 rate = baseCashbackBps;</w:t>
      </w:r>
    </w:p>
    <w:p>
      <w:pPr>
        <w:shd w:fill="f0f0f8" w:val="clear"/>
        <w:spacing w:after="0" w:before="0"/>
        <w:ind w:left="432" w:right="432"/>
      </w:pPr>
      <w:r>
        <w:rPr>
          <w:rFonts w:ascii="Courier New" w:hAnsi="Courier New"/>
          <w:color w:val="1E406B"/>
          <w:sz w:val="17"/>
        </w:rPr>
        <w:t>rate = rate * (10000 + loyaltyBoost)   / 10000;   // loyalty component</w:t>
      </w:r>
    </w:p>
    <w:p>
      <w:pPr>
        <w:shd w:fill="f0f0f8" w:val="clear"/>
        <w:spacing w:after="0" w:before="0"/>
        <w:ind w:left="432" w:right="432"/>
      </w:pPr>
      <w:r>
        <w:rPr>
          <w:rFonts w:ascii="Courier New" w:hAnsi="Courier New"/>
          <w:color w:val="1E406B"/>
          <w:sz w:val="17"/>
        </w:rPr>
        <w:t>rate = rate * (10000 + stakingBoost)   / 10000;   // staking component</w:t>
      </w:r>
    </w:p>
    <w:p>
      <w:pPr>
        <w:shd w:fill="f0f0f8" w:val="clear"/>
        <w:spacing w:after="0" w:before="0"/>
        <w:ind w:left="432" w:right="432"/>
      </w:pPr>
      <w:r>
        <w:rPr>
          <w:rFonts w:ascii="Courier New" w:hAnsi="Courier New"/>
          <w:color w:val="1E406B"/>
          <w:sz w:val="17"/>
        </w:rPr>
        <w:t>rate = rate * (10000 + seniorityBoost) / 10000;   // seniority component</w:t>
      </w:r>
    </w:p>
    <w:p>
      <w:pPr>
        <w:shd w:fill="f0f0f8" w:val="clear"/>
        <w:spacing w:after="0" w:before="0"/>
        <w:ind w:left="432" w:right="432"/>
      </w:pPr>
      <w:r>
        <w:rPr>
          <w:rFonts w:ascii="Courier New" w:hAnsi="Courier New"/>
          <w:color w:val="1E406B"/>
          <w:sz w:val="17"/>
        </w:rPr>
        <w:t>rate = rate * (10000 + inviteBoost)    / 10000;   // invite tier component</w:t>
      </w:r>
    </w:p>
    <w:p>
      <w:pPr>
        <w:shd w:fill="f0f0f8" w:val="clear"/>
        <w:spacing w:after="0" w:before="0"/>
        <w:ind w:left="432" w:right="432"/>
      </w:pPr>
      <w:r>
        <w:rPr>
          <w:rFonts w:ascii="Courier New" w:hAnsi="Courier New"/>
          <w:color w:val="1E406B"/>
          <w:sz w:val="17"/>
        </w:rPr>
        <w:t>rate = rate * (10000 + merchantBoostBps) / 10000; // merchant tier component</w:t>
      </w:r>
    </w:p>
    <w:p>
      <w:pPr>
        <w:shd w:fill="f0f0f8" w:val="clear"/>
        <w:spacing w:after="0" w:before="0"/>
        <w:ind w:left="432" w:right="432"/>
      </w:pPr>
      <w:r>
        <w:rPr>
          <w:rFonts w:ascii="Courier New" w:hAnsi="Courier New"/>
          <w:color w:val="1E406B"/>
          <w:sz w:val="17"/>
        </w:rPr>
        <w:t xml:space="preserve"> </w:t>
      </w:r>
    </w:p>
    <w:p>
      <w:pPr>
        <w:shd w:fill="f0f0f8" w:val="clear"/>
        <w:spacing w:after="0" w:before="0"/>
        <w:ind w:left="432" w:right="432"/>
      </w:pPr>
      <w:r>
        <w:rPr>
          <w:rFonts w:ascii="Courier New" w:hAnsi="Courier New"/>
          <w:color w:val="1E406B"/>
          <w:sz w:val="17"/>
        </w:rPr>
        <w:t>uint256 maxRate = baseCashbackBps * 3;</w:t>
      </w:r>
    </w:p>
    <w:p>
      <w:pPr>
        <w:shd w:fill="f0f0f8" w:val="clear"/>
        <w:spacing w:after="0" w:before="0"/>
        <w:ind w:left="432" w:right="432"/>
      </w:pPr>
      <w:r>
        <w:rPr>
          <w:rFonts w:ascii="Courier New" w:hAnsi="Courier New"/>
          <w:color w:val="1E406B"/>
          <w:sz w:val="17"/>
        </w:rPr>
        <w:t>if (rate &gt; maxRate) rate = maxRate;   // 3× hard cap</w:t>
      </w:r>
    </w:p>
    <w:p/>
    <w:p>
      <w:pPr>
        <w:spacing w:after="40"/>
      </w:pPr>
    </w:p>
    <w:p>
      <w:pPr>
        <w:spacing w:after="120" w:before="0"/>
      </w:pPr>
      <w:r>
        <w:rPr>
          <w:rFonts w:ascii="Calibri" w:hAnsi="Calibri"/>
          <w:color w:val="1E1E2E"/>
          <w:sz w:val="22"/>
        </w:rPr>
        <w:t>The sequential multiplication means all boosts compound on each other. A user with maximum loyalty (100% boost), maximum staking (50% boost), 12+ months seniority (30% boost), and a top-tier invite (20% boost), paying at a Gold merchant (20% boost), would compute a rate of:</w:t>
      </w:r>
    </w:p>
    <w:p>
      <w:pPr>
        <w:spacing w:after="40"/>
      </w:pPr>
    </w:p>
    <w:p>
      <w:pPr>
        <w:shd w:fill="f0f0f8" w:val="clear"/>
        <w:spacing w:after="0" w:before="0"/>
        <w:ind w:left="432" w:right="432"/>
      </w:pPr>
      <w:r>
        <w:rPr>
          <w:rFonts w:ascii="Courier New" w:hAnsi="Courier New"/>
          <w:color w:val="1E406B"/>
          <w:sz w:val="17"/>
        </w:rPr>
        <w:t>base × 2.0 × 1.5 × 1.3 × 1.2 × 1.2 = base × 5.62</w:t>
      </w:r>
    </w:p>
    <w:p/>
    <w:p>
      <w:pPr>
        <w:spacing w:after="40"/>
      </w:pPr>
    </w:p>
    <w:p>
      <w:pPr>
        <w:spacing w:after="120" w:before="0"/>
      </w:pPr>
      <w:r>
        <w:rPr>
          <w:rFonts w:ascii="Calibri" w:hAnsi="Calibri"/>
          <w:color w:val="1E1E2E"/>
          <w:sz w:val="22"/>
        </w:rPr>
        <w:t xml:space="preserve">But the 3× cap brings this to </w:t>
      </w:r>
      <w:r>
        <w:rPr>
          <w:rFonts w:ascii="Courier New" w:hAnsi="Courier New"/>
          <w:color w:val="C02525"/>
          <w:sz w:val="19"/>
        </w:rPr>
        <w:t>base × 3.0</w:t>
      </w:r>
      <w:r>
        <w:rPr>
          <w:rFonts w:ascii="Calibri" w:hAnsi="Calibri"/>
          <w:color w:val="1E1E2E"/>
          <w:sz w:val="22"/>
        </w:rPr>
        <w:t>. This cap is critical for treasury sustainability — without it, a fully maxed-out user could drain the reward pool rapidly.</w:t>
      </w:r>
    </w:p>
    <w:p>
      <w:pPr>
        <w:spacing w:after="40"/>
      </w:pPr>
    </w:p>
    <w:p>
      <w:pPr>
        <w:spacing w:after="120" w:before="0"/>
      </w:pPr>
      <w:r>
        <w:rPr>
          <w:rFonts w:ascii="Calibri" w:hAnsi="Calibri"/>
          <w:color w:val="1E1E2E"/>
          <w:sz w:val="22"/>
        </w:rPr>
      </w:r>
      <w:r>
        <w:rPr>
          <w:rFonts w:ascii="Calibri" w:hAnsi="Calibri"/>
          <w:b/>
          <w:color w:val="1E1E2E"/>
          <w:sz w:val="22"/>
        </w:rPr>
        <w:t>Anti-gaming via staking delay:</w:t>
      </w:r>
      <w:r>
        <w:rPr>
          <w:rFonts w:ascii="Calibri" w:hAnsi="Calibri"/>
          <w:color w:val="1E1E2E"/>
          <w:sz w:val="22"/>
        </w:rPr>
      </w:r>
    </w:p>
    <w:p>
      <w:pPr>
        <w:spacing w:after="40"/>
      </w:pPr>
    </w:p>
    <w:p>
      <w:pPr>
        <w:shd w:fill="f0f0f8" w:val="clear"/>
        <w:spacing w:after="0" w:before="0"/>
        <w:ind w:left="432" w:right="432"/>
      </w:pPr>
      <w:r>
        <w:rPr>
          <w:rFonts w:ascii="Courier New" w:hAnsi="Courier New"/>
          <w:color w:val="1E406B"/>
          <w:sz w:val="17"/>
        </w:rPr>
        <w:t>if (userStakes[i].amount &gt; 0 &amp;&amp;</w:t>
      </w:r>
    </w:p>
    <w:p>
      <w:pPr>
        <w:shd w:fill="f0f0f8" w:val="clear"/>
        <w:spacing w:after="0" w:before="0"/>
        <w:ind w:left="432" w:right="432"/>
      </w:pPr>
      <w:r>
        <w:rPr>
          <w:rFonts w:ascii="Courier New" w:hAnsi="Courier New"/>
          <w:color w:val="1E406B"/>
          <w:sz w:val="17"/>
        </w:rPr>
        <w:t xml:space="preserve">    block.timestamp &gt;= userStakes[i].since + STAKING_DELAY_DAYS * 1 days)</w:t>
      </w:r>
    </w:p>
    <w:p>
      <w:pPr>
        <w:shd w:fill="f0f0f8" w:val="clear"/>
        <w:spacing w:after="0" w:before="0"/>
        <w:ind w:left="432" w:right="432"/>
      </w:pPr>
      <w:r>
        <w:rPr>
          <w:rFonts w:ascii="Courier New" w:hAnsi="Courier New"/>
          <w:color w:val="1E406B"/>
          <w:sz w:val="17"/>
        </w:rPr>
        <w:t>{</w:t>
      </w:r>
    </w:p>
    <w:p>
      <w:pPr>
        <w:shd w:fill="f0f0f8" w:val="clear"/>
        <w:spacing w:after="0" w:before="0"/>
        <w:ind w:left="432" w:right="432"/>
      </w:pPr>
      <w:r>
        <w:rPr>
          <w:rFonts w:ascii="Courier New" w:hAnsi="Courier New"/>
          <w:color w:val="1E406B"/>
          <w:sz w:val="17"/>
        </w:rPr>
        <w:t xml:space="preserve">    eligibleStaked += userStakes[i].amount;</w:t>
      </w:r>
    </w:p>
    <w:p>
      <w:pPr>
        <w:shd w:fill="f0f0f8" w:val="clear"/>
        <w:spacing w:after="0" w:before="0"/>
        <w:ind w:left="432" w:right="432"/>
      </w:pPr>
      <w:r>
        <w:rPr>
          <w:rFonts w:ascii="Courier New" w:hAnsi="Courier New"/>
          <w:color w:val="1E406B"/>
          <w:sz w:val="17"/>
        </w:rPr>
        <w:t>}</w:t>
      </w:r>
    </w:p>
    <w:p/>
    <w:p>
      <w:pPr>
        <w:spacing w:after="40"/>
      </w:pPr>
    </w:p>
    <w:p>
      <w:pPr>
        <w:spacing w:after="120" w:before="0"/>
      </w:pPr>
      <w:r>
        <w:rPr>
          <w:rFonts w:ascii="Calibri" w:hAnsi="Calibri"/>
          <w:color w:val="1E1E2E"/>
          <w:sz w:val="22"/>
        </w:rPr>
        <w:t>Only stakes held for at least 7 days contribute to the staking boost. A user cannot stake 100,000 PAYTKN in the morning, make a large purchase in the afternoon, collect maximum staking boost, and unstake the next day. The delay forces genuine commitment.</w:t>
      </w:r>
    </w:p>
    <w:p>
      <w:pPr>
        <w:spacing w:after="40"/>
      </w:pPr>
    </w:p>
    <w:p>
      <w:pPr>
        <w:spacing w:before="200" w:after="60"/>
      </w:pPr>
      <w:r>
        <w:rPr>
          <w:rFonts w:ascii="Calibri" w:hAnsi="Calibri"/>
          <w:b/>
          <w:color w:val="1E1E2E"/>
          <w:sz w:val="24"/>
        </w:rPr>
        <w:t>7.6 PaytknTreasury.sol</w:t>
      </w:r>
    </w:p>
    <w:p>
      <w:pPr>
        <w:spacing w:after="40"/>
      </w:pPr>
    </w:p>
    <w:p>
      <w:pPr>
        <w:spacing w:after="120" w:before="0"/>
      </w:pPr>
      <w:r>
        <w:rPr>
          <w:rFonts w:ascii="Calibri" w:hAnsi="Calibri"/>
          <w:color w:val="1E1E2E"/>
          <w:sz w:val="22"/>
        </w:rPr>
        <w:t>The Treasury is the most complex contract. It acts as the protocol's bank, router, and executor.</w:t>
      </w:r>
    </w:p>
    <w:p>
      <w:pPr>
        <w:spacing w:after="40"/>
      </w:pPr>
    </w:p>
    <w:p>
      <w:pPr>
        <w:spacing w:after="120" w:before="0"/>
      </w:pPr>
      <w:r>
        <w:rPr>
          <w:rFonts w:ascii="Calibri" w:hAnsi="Calibri"/>
          <w:color w:val="1E1E2E"/>
          <w:sz w:val="22"/>
        </w:rPr>
      </w:r>
      <w:r>
        <w:rPr>
          <w:rFonts w:ascii="Calibri" w:hAnsi="Calibri"/>
          <w:b/>
          <w:color w:val="1E1E2E"/>
          <w:sz w:val="22"/>
        </w:rPr>
        <w:t>Payment processing</w:t>
      </w:r>
      <w:r>
        <w:rPr>
          <w:rFonts w:ascii="Calibri" w:hAnsi="Calibri"/>
          <w:color w:val="1E1E2E"/>
          <w:sz w:val="22"/>
        </w:rPr>
        <w:t xml:space="preserve"> routes every fee through the current RL parameters:</w:t>
      </w:r>
    </w:p>
    <w:p>
      <w:pPr>
        <w:spacing w:after="40"/>
      </w:pPr>
    </w:p>
    <w:p>
      <w:pPr>
        <w:shd w:fill="f0f0f8" w:val="clear"/>
        <w:spacing w:after="0" w:before="0"/>
        <w:ind w:left="432" w:right="432"/>
      </w:pPr>
      <w:r>
        <w:rPr>
          <w:rFonts w:ascii="Courier New" w:hAnsi="Courier New"/>
          <w:color w:val="1E406B"/>
          <w:sz w:val="17"/>
        </w:rPr>
        <w:t>function processPayment(address user, address merchant)</w:t>
      </w:r>
    </w:p>
    <w:p>
      <w:pPr>
        <w:shd w:fill="f0f0f8" w:val="clear"/>
        <w:spacing w:after="0" w:before="0"/>
        <w:ind w:left="432" w:right="432"/>
      </w:pPr>
      <w:r>
        <w:rPr>
          <w:rFonts w:ascii="Courier New" w:hAnsi="Courier New"/>
          <w:color w:val="1E406B"/>
          <w:sz w:val="17"/>
        </w:rPr>
        <w:t xml:space="preserve">    external payable onlyRole(OPERATOR_ROLE)</w:t>
      </w:r>
    </w:p>
    <w:p>
      <w:pPr>
        <w:shd w:fill="f0f0f8" w:val="clear"/>
        <w:spacing w:after="0" w:before="0"/>
        <w:ind w:left="432" w:right="432"/>
      </w:pPr>
      <w:r>
        <w:rPr>
          <w:rFonts w:ascii="Courier New" w:hAnsi="Courier New"/>
          <w:color w:val="1E406B"/>
          <w:sz w:val="17"/>
        </w:rPr>
        <w:t>{</w:t>
      </w:r>
    </w:p>
    <w:p>
      <w:pPr>
        <w:shd w:fill="f0f0f8" w:val="clear"/>
        <w:spacing w:after="0" w:before="0"/>
        <w:ind w:left="432" w:right="432"/>
      </w:pPr>
      <w:r>
        <w:rPr>
          <w:rFonts w:ascii="Courier New" w:hAnsi="Courier New"/>
          <w:color w:val="1E406B"/>
          <w:sz w:val="17"/>
        </w:rPr>
        <w:t xml:space="preserve">    uint256 fee       = paymentAmount * 50 / 10000;  // 0.5%</w:t>
      </w:r>
    </w:p>
    <w:p>
      <w:pPr>
        <w:shd w:fill="f0f0f8" w:val="clear"/>
        <w:spacing w:after="0" w:before="0"/>
        <w:ind w:left="432" w:right="432"/>
      </w:pPr>
      <w:r>
        <w:rPr>
          <w:rFonts w:ascii="Courier New" w:hAnsi="Courier New"/>
          <w:color w:val="1E406B"/>
          <w:sz w:val="17"/>
        </w:rPr>
        <w:t xml:space="preserve">    uint256 toMerchant = paymentAmount - fee;</w:t>
      </w:r>
    </w:p>
    <w:p>
      <w:pPr>
        <w:shd w:fill="f0f0f8" w:val="clear"/>
        <w:spacing w:after="0" w:before="0"/>
        <w:ind w:left="432" w:right="432"/>
      </w:pPr>
      <w:r>
        <w:rPr>
          <w:rFonts w:ascii="Courier New" w:hAnsi="Courier New"/>
          <w:color w:val="1E406B"/>
          <w:sz w:val="17"/>
        </w:rPr>
        <w:t xml:space="preserve"> </w:t>
      </w:r>
    </w:p>
    <w:p>
      <w:pPr>
        <w:shd w:fill="f0f0f8" w:val="clear"/>
        <w:spacing w:after="0" w:before="0"/>
        <w:ind w:left="432" w:right="432"/>
      </w:pPr>
      <w:r>
        <w:rPr>
          <w:rFonts w:ascii="Courier New" w:hAnsi="Courier New"/>
          <w:color w:val="1E406B"/>
          <w:sz w:val="17"/>
        </w:rPr>
        <w:t xml:space="preserve">    (bool sent,) = merchant.call{value: toMerchant}("");</w:t>
      </w:r>
    </w:p>
    <w:p>
      <w:pPr>
        <w:shd w:fill="f0f0f8" w:val="clear"/>
        <w:spacing w:after="0" w:before="0"/>
        <w:ind w:left="432" w:right="432"/>
      </w:pPr>
      <w:r>
        <w:rPr>
          <w:rFonts w:ascii="Courier New" w:hAnsi="Courier New"/>
          <w:color w:val="1E406B"/>
          <w:sz w:val="17"/>
        </w:rPr>
        <w:t xml:space="preserve">    _distributeFee(fee);</w:t>
      </w:r>
    </w:p>
    <w:p>
      <w:pPr>
        <w:shd w:fill="f0f0f8" w:val="clear"/>
        <w:spacing w:after="0" w:before="0"/>
        <w:ind w:left="432" w:right="432"/>
      </w:pPr>
      <w:r>
        <w:rPr>
          <w:rFonts w:ascii="Courier New" w:hAnsi="Courier New"/>
          <w:color w:val="1E406B"/>
          <w:sz w:val="17"/>
        </w:rPr>
        <w:t xml:space="preserve"> </w:t>
      </w:r>
    </w:p>
    <w:p>
      <w:pPr>
        <w:shd w:fill="f0f0f8" w:val="clear"/>
        <w:spacing w:after="0" w:before="0"/>
        <w:ind w:left="432" w:right="432"/>
      </w:pPr>
      <w:r>
        <w:rPr>
          <w:rFonts w:ascii="Courier New" w:hAnsi="Courier New"/>
          <w:color w:val="1E406B"/>
          <w:sz w:val="17"/>
        </w:rPr>
        <w:t xml:space="preserve">    uint256 cashbackBps   = token.cashbackBaseBps();</w:t>
      </w:r>
    </w:p>
    <w:p>
      <w:pPr>
        <w:shd w:fill="f0f0f8" w:val="clear"/>
        <w:spacing w:after="0" w:before="0"/>
        <w:ind w:left="432" w:right="432"/>
      </w:pPr>
      <w:r>
        <w:rPr>
          <w:rFonts w:ascii="Courier New" w:hAnsi="Courier New"/>
          <w:color w:val="1E406B"/>
          <w:sz w:val="17"/>
        </w:rPr>
        <w:t xml:space="preserve">    uint256 cashbackPAYTKN = cashbackEth * 1e8 / paytknPriceUsd;</w:t>
      </w:r>
    </w:p>
    <w:p>
      <w:pPr>
        <w:shd w:fill="f0f0f8" w:val="clear"/>
        <w:spacing w:after="0" w:before="0"/>
        <w:ind w:left="432" w:right="432"/>
      </w:pPr>
      <w:r>
        <w:rPr>
          <w:rFonts w:ascii="Courier New" w:hAnsi="Courier New"/>
          <w:color w:val="1E406B"/>
          <w:sz w:val="17"/>
        </w:rPr>
        <w:t xml:space="preserve">    token.payCashback(user, cashbackPAYTKN);</w:t>
      </w:r>
    </w:p>
    <w:p>
      <w:pPr>
        <w:shd w:fill="f0f0f8" w:val="clear"/>
        <w:spacing w:after="0" w:before="0"/>
        <w:ind w:left="432" w:right="432"/>
      </w:pPr>
      <w:r>
        <w:rPr>
          <w:rFonts w:ascii="Courier New" w:hAnsi="Courier New"/>
          <w:color w:val="1E406B"/>
          <w:sz w:val="17"/>
        </w:rPr>
        <w:t>}</w:t>
      </w:r>
    </w:p>
    <w:p/>
    <w:p>
      <w:pPr>
        <w:spacing w:after="40"/>
      </w:pPr>
    </w:p>
    <w:p>
      <w:pPr>
        <w:spacing w:after="120" w:before="0"/>
      </w:pPr>
      <w:r>
        <w:rPr>
          <w:rFonts w:ascii="Calibri" w:hAnsi="Calibri"/>
          <w:color w:val="1E1E2E"/>
          <w:sz w:val="22"/>
        </w:rPr>
      </w:r>
      <w:r>
        <w:rPr>
          <w:rFonts w:ascii="Calibri" w:hAnsi="Calibri"/>
          <w:b/>
          <w:color w:val="1E1E2E"/>
          <w:sz w:val="22"/>
        </w:rPr>
        <w:t>Fee distribution</w:t>
      </w:r>
      <w:r>
        <w:rPr>
          <w:rFonts w:ascii="Calibri" w:hAnsi="Calibri"/>
          <w:color w:val="1E1E2E"/>
          <w:sz w:val="22"/>
        </w:rPr>
        <w:t xml:space="preserve"> reads the current parameters from the token contract, so it always uses the most recently set values:</w:t>
      </w:r>
    </w:p>
    <w:p>
      <w:pPr>
        <w:spacing w:after="40"/>
      </w:pPr>
    </w:p>
    <w:p>
      <w:pPr>
        <w:shd w:fill="f0f0f8" w:val="clear"/>
        <w:spacing w:after="0" w:before="0"/>
        <w:ind w:left="432" w:right="432"/>
      </w:pPr>
      <w:r>
        <w:rPr>
          <w:rFonts w:ascii="Courier New" w:hAnsi="Courier New"/>
          <w:color w:val="1E406B"/>
          <w:sz w:val="17"/>
        </w:rPr>
        <w:t>function _distributeFee(uint256 fee) internal {</w:t>
      </w:r>
    </w:p>
    <w:p>
      <w:pPr>
        <w:shd w:fill="f0f0f8" w:val="clear"/>
        <w:spacing w:after="0" w:before="0"/>
        <w:ind w:left="432" w:right="432"/>
      </w:pPr>
      <w:r>
        <w:rPr>
          <w:rFonts w:ascii="Courier New" w:hAnsi="Courier New"/>
          <w:color w:val="1E406B"/>
          <w:sz w:val="17"/>
        </w:rPr>
        <w:t xml:space="preserve">    uint256 toTeam        = fee * 1000 / 10000;           // 10%</w:t>
      </w:r>
    </w:p>
    <w:p>
      <w:pPr>
        <w:shd w:fill="f0f0f8" w:val="clear"/>
        <w:spacing w:after="0" w:before="0"/>
        <w:ind w:left="432" w:right="432"/>
      </w:pPr>
      <w:r>
        <w:rPr>
          <w:rFonts w:ascii="Courier New" w:hAnsi="Courier New"/>
          <w:color w:val="1E406B"/>
          <w:sz w:val="17"/>
        </w:rPr>
        <w:t xml:space="preserve">    uint256 toRewardPool  = fee * rewardAllocBps / 10000;  // agent-set</w:t>
      </w:r>
    </w:p>
    <w:p>
      <w:pPr>
        <w:shd w:fill="f0f0f8" w:val="clear"/>
        <w:spacing w:after="0" w:before="0"/>
        <w:ind w:left="432" w:right="432"/>
      </w:pPr>
      <w:r>
        <w:rPr>
          <w:rFonts w:ascii="Courier New" w:hAnsi="Courier New"/>
          <w:color w:val="1E406B"/>
          <w:sz w:val="17"/>
        </w:rPr>
        <w:t xml:space="preserve">    uint256 toMerchant    = fee * merchantAllocBps / 10000; // agent-set</w:t>
      </w:r>
    </w:p>
    <w:p>
      <w:pPr>
        <w:shd w:fill="f0f0f8" w:val="clear"/>
        <w:spacing w:after="0" w:before="0"/>
        <w:ind w:left="432" w:right="432"/>
      </w:pPr>
      <w:r>
        <w:rPr>
          <w:rFonts w:ascii="Courier New" w:hAnsi="Courier New"/>
          <w:color w:val="1E406B"/>
          <w:sz w:val="17"/>
        </w:rPr>
        <w:t xml:space="preserve">    uint256 toTreasury    = fee - toTeam - toRewardPool - toMerchant;</w:t>
      </w:r>
    </w:p>
    <w:p>
      <w:pPr>
        <w:shd w:fill="f0f0f8" w:val="clear"/>
        <w:spacing w:after="0" w:before="0"/>
        <w:ind w:left="432" w:right="432"/>
      </w:pPr>
      <w:r>
        <w:rPr>
          <w:rFonts w:ascii="Courier New" w:hAnsi="Courier New"/>
          <w:color w:val="1E406B"/>
          <w:sz w:val="17"/>
        </w:rPr>
        <w:t xml:space="preserve">    // ...</w:t>
      </w:r>
    </w:p>
    <w:p>
      <w:pPr>
        <w:shd w:fill="f0f0f8" w:val="clear"/>
        <w:spacing w:after="0" w:before="0"/>
        <w:ind w:left="432" w:right="432"/>
      </w:pPr>
      <w:r>
        <w:rPr>
          <w:rFonts w:ascii="Courier New" w:hAnsi="Courier New"/>
          <w:color w:val="1E406B"/>
          <w:sz w:val="17"/>
        </w:rPr>
        <w:t>}</w:t>
      </w:r>
    </w:p>
    <w:p/>
    <w:p>
      <w:pPr>
        <w:spacing w:after="40"/>
      </w:pPr>
    </w:p>
    <w:p>
      <w:pPr>
        <w:spacing w:after="120" w:before="0"/>
      </w:pPr>
      <w:r>
        <w:rPr>
          <w:rFonts w:ascii="Calibri" w:hAnsi="Calibri"/>
          <w:color w:val="1E1E2E"/>
          <w:sz w:val="22"/>
        </w:rPr>
      </w:r>
      <w:r>
        <w:rPr>
          <w:rFonts w:ascii="Calibri" w:hAnsi="Calibri"/>
          <w:b/>
          <w:color w:val="1E1E2E"/>
          <w:sz w:val="22"/>
        </w:rPr>
        <w:t>Price oracle</w:t>
      </w:r>
      <w:r>
        <w:rPr>
          <w:rFonts w:ascii="Calibri" w:hAnsi="Calibri"/>
          <w:color w:val="1E1E2E"/>
          <w:sz w:val="22"/>
        </w:rPr>
        <w:t xml:space="preserve"> is manually updated by the operator for the demo and is designed for Chainlink integration in production. The price is used in all ETH-to-PAYTKN conversions to ensure cashback amounts are denominated correctly.</w:t>
      </w:r>
    </w:p>
    <w:p>
      <w:pPr>
        <w:spacing w:after="40"/>
      </w:pPr>
    </w:p>
    <w:p>
      <w:pPr>
        <w:spacing w:after="120" w:before="0"/>
      </w:pPr>
      <w:r>
        <w:rPr>
          <w:rFonts w:ascii="Calibri" w:hAnsi="Calibri"/>
          <w:color w:val="1E1E2E"/>
          <w:sz w:val="22"/>
        </w:rPr>
      </w:r>
      <w:r>
        <w:rPr>
          <w:rFonts w:ascii="Calibri" w:hAnsi="Calibri"/>
          <w:b/>
          <w:color w:val="1E1E2E"/>
          <w:sz w:val="22"/>
        </w:rPr>
        <w:t>Protocol state view function</w:t>
      </w:r>
      <w:r>
        <w:rPr>
          <w:rFonts w:ascii="Calibri" w:hAnsi="Calibri"/>
          <w:color w:val="1E1E2E"/>
          <w:sz w:val="22"/>
        </w:rPr>
        <w:t xml:space="preserve"> returns everything the RL agent needs in one call — critical for minimizing gas costs in the production deployment:</w:t>
      </w:r>
    </w:p>
    <w:p>
      <w:pPr>
        <w:spacing w:after="40"/>
      </w:pPr>
    </w:p>
    <w:p>
      <w:pPr>
        <w:shd w:fill="f0f0f8" w:val="clear"/>
        <w:spacing w:after="0" w:before="0"/>
        <w:ind w:left="432" w:right="432"/>
      </w:pPr>
      <w:r>
        <w:rPr>
          <w:rFonts w:ascii="Courier New" w:hAnsi="Courier New"/>
          <w:color w:val="1E406B"/>
          <w:sz w:val="17"/>
        </w:rPr>
        <w:t>function getProtocolState() external view returns (</w:t>
      </w:r>
    </w:p>
    <w:p>
      <w:pPr>
        <w:shd w:fill="f0f0f8" w:val="clear"/>
        <w:spacing w:after="0" w:before="0"/>
        <w:ind w:left="432" w:right="432"/>
      </w:pPr>
      <w:r>
        <w:rPr>
          <w:rFonts w:ascii="Courier New" w:hAnsi="Courier New"/>
          <w:color w:val="1E406B"/>
          <w:sz w:val="17"/>
        </w:rPr>
        <w:t xml:space="preserve">    uint256 stableReserve,    uint256 paytknBalance,</w:t>
      </w:r>
    </w:p>
    <w:p>
      <w:pPr>
        <w:shd w:fill="f0f0f8" w:val="clear"/>
        <w:spacing w:after="0" w:before="0"/>
        <w:ind w:left="432" w:right="432"/>
      </w:pPr>
      <w:r>
        <w:rPr>
          <w:rFonts w:ascii="Courier New" w:hAnsi="Courier New"/>
          <w:color w:val="1E406B"/>
          <w:sz w:val="17"/>
        </w:rPr>
        <w:t xml:space="preserve">    uint256 totalStaked,      uint256 rewardPool,</w:t>
      </w:r>
    </w:p>
    <w:p>
      <w:pPr>
        <w:shd w:fill="f0f0f8" w:val="clear"/>
        <w:spacing w:after="0" w:before="0"/>
        <w:ind w:left="432" w:right="432"/>
      </w:pPr>
      <w:r>
        <w:rPr>
          <w:rFonts w:ascii="Courier New" w:hAnsi="Courier New"/>
          <w:color w:val="1E406B"/>
          <w:sz w:val="17"/>
        </w:rPr>
        <w:t xml:space="preserve">    uint256 currentAPY,       uint256 totalSupply,</w:t>
      </w:r>
    </w:p>
    <w:p>
      <w:pPr>
        <w:shd w:fill="f0f0f8" w:val="clear"/>
        <w:spacing w:after="0" w:before="0"/>
        <w:ind w:left="432" w:right="432"/>
      </w:pPr>
      <w:r>
        <w:rPr>
          <w:rFonts w:ascii="Courier New" w:hAnsi="Courier New"/>
          <w:color w:val="1E406B"/>
          <w:sz w:val="17"/>
        </w:rPr>
        <w:t xml:space="preserve">    uint256 paytknPrice,      uint256 totalPayments,</w:t>
      </w:r>
    </w:p>
    <w:p>
      <w:pPr>
        <w:shd w:fill="f0f0f8" w:val="clear"/>
        <w:spacing w:after="0" w:before="0"/>
        <w:ind w:left="432" w:right="432"/>
      </w:pPr>
      <w:r>
        <w:rPr>
          <w:rFonts w:ascii="Courier New" w:hAnsi="Courier New"/>
          <w:color w:val="1E406B"/>
          <w:sz w:val="17"/>
        </w:rPr>
        <w:t xml:space="preserve">    uint256 totalFees,        uint256 merchantPool</w:t>
      </w:r>
    </w:p>
    <w:p>
      <w:pPr>
        <w:shd w:fill="f0f0f8" w:val="clear"/>
        <w:spacing w:after="0" w:before="0"/>
        <w:ind w:left="432" w:right="432"/>
      </w:pPr>
      <w:r>
        <w:rPr>
          <w:rFonts w:ascii="Courier New" w:hAnsi="Courier New"/>
          <w:color w:val="1E406B"/>
          <w:sz w:val="17"/>
        </w:rPr>
        <w:t>)</w:t>
      </w:r>
    </w:p>
    <w:p/>
    <w:p>
      <w:pPr>
        <w:spacing w:after="40"/>
      </w:pPr>
    </w:p>
    <w:p>
      <w:pPr>
        <w:spacing w:before="200" w:after="60"/>
      </w:pPr>
      <w:r>
        <w:rPr>
          <w:rFonts w:ascii="Calibri" w:hAnsi="Calibri"/>
          <w:b/>
          <w:color w:val="1E1E2E"/>
          <w:sz w:val="24"/>
        </w:rPr>
        <w:t>7.7 Deployment</w:t>
      </w:r>
    </w:p>
    <w:p>
      <w:pPr>
        <w:spacing w:after="40"/>
      </w:pPr>
    </w:p>
    <w:p>
      <w:pPr>
        <w:spacing w:after="120" w:before="0"/>
      </w:pPr>
      <w:r>
        <w:rPr>
          <w:rFonts w:ascii="Calibri" w:hAnsi="Calibri"/>
          <w:color w:val="1E1E2E"/>
          <w:sz w:val="22"/>
        </w:rPr>
        <w:t>The deployment script (</w:t>
      </w:r>
      <w:r>
        <w:rPr>
          <w:rFonts w:ascii="Courier New" w:hAnsi="Courier New"/>
          <w:color w:val="C02525"/>
          <w:sz w:val="19"/>
        </w:rPr>
        <w:t>scripts/deploy.js</w:t>
      </w:r>
      <w:r>
        <w:rPr>
          <w:rFonts w:ascii="Calibri" w:hAnsi="Calibri"/>
          <w:color w:val="1E1E2E"/>
          <w:sz w:val="22"/>
        </w:rPr>
        <w:t>) handles the full sequence and wiring:</w:t>
      </w:r>
    </w:p>
    <w:p>
      <w:pPr>
        <w:spacing w:after="40"/>
      </w:pPr>
    </w:p>
    <w:p>
      <w:pPr>
        <w:shd w:fill="f0f0f8" w:val="clear"/>
        <w:spacing w:after="0" w:before="0"/>
        <w:ind w:left="432" w:right="432"/>
      </w:pPr>
      <w:r>
        <w:rPr>
          <w:rFonts w:ascii="Courier New" w:hAnsi="Courier New"/>
          <w:color w:val="1E406B"/>
          <w:sz w:val="17"/>
        </w:rPr>
        <w:t>1. Deploy PaytknToken      → mint 12M genesis tokens to deployer</w:t>
      </w:r>
    </w:p>
    <w:p>
      <w:pPr>
        <w:shd w:fill="f0f0f8" w:val="clear"/>
        <w:spacing w:after="0" w:before="0"/>
        <w:ind w:left="432" w:right="432"/>
      </w:pPr>
      <w:r>
        <w:rPr>
          <w:rFonts w:ascii="Courier New" w:hAnsi="Courier New"/>
          <w:color w:val="1E406B"/>
          <w:sz w:val="17"/>
        </w:rPr>
        <w:t>2. Deploy PaytknStaking    → link to token</w:t>
      </w:r>
    </w:p>
    <w:p>
      <w:pPr>
        <w:shd w:fill="f0f0f8" w:val="clear"/>
        <w:spacing w:after="0" w:before="0"/>
        <w:ind w:left="432" w:right="432"/>
      </w:pPr>
      <w:r>
        <w:rPr>
          <w:rFonts w:ascii="Courier New" w:hAnsi="Courier New"/>
          <w:color w:val="1E406B"/>
          <w:sz w:val="17"/>
        </w:rPr>
        <w:t>3. Deploy MerchantStaking  → link to token</w:t>
      </w:r>
    </w:p>
    <w:p>
      <w:pPr>
        <w:shd w:fill="f0f0f8" w:val="clear"/>
        <w:spacing w:after="0" w:before="0"/>
        <w:ind w:left="432" w:right="432"/>
      </w:pPr>
      <w:r>
        <w:rPr>
          <w:rFonts w:ascii="Courier New" w:hAnsi="Courier New"/>
          <w:color w:val="1E406B"/>
          <w:sz w:val="17"/>
        </w:rPr>
        <w:t>4. Deploy RewardEngine     → link to staking contracts</w:t>
      </w:r>
    </w:p>
    <w:p>
      <w:pPr>
        <w:shd w:fill="f0f0f8" w:val="clear"/>
        <w:spacing w:after="0" w:before="0"/>
        <w:ind w:left="432" w:right="432"/>
      </w:pPr>
      <w:r>
        <w:rPr>
          <w:rFonts w:ascii="Courier New" w:hAnsi="Courier New"/>
          <w:color w:val="1E406B"/>
          <w:sz w:val="17"/>
        </w:rPr>
        <w:t>5. Deploy PaytknTreasury   → link to all contracts</w:t>
      </w:r>
    </w:p>
    <w:p>
      <w:pPr>
        <w:shd w:fill="f0f0f8" w:val="clear"/>
        <w:spacing w:after="0" w:before="0"/>
        <w:ind w:left="432" w:right="432"/>
      </w:pPr>
      <w:r>
        <w:rPr>
          <w:rFonts w:ascii="Courier New" w:hAnsi="Courier New"/>
          <w:color w:val="1E406B"/>
          <w:sz w:val="17"/>
        </w:rPr>
        <w:t>6. Grant Treasury: MINTER_ROLE, BURNER_ROLE, AGENT_ROLE on token</w:t>
      </w:r>
    </w:p>
    <w:p>
      <w:pPr>
        <w:shd w:fill="f0f0f8" w:val="clear"/>
        <w:spacing w:after="0" w:before="0"/>
        <w:ind w:left="432" w:right="432"/>
      </w:pPr>
      <w:r>
        <w:rPr>
          <w:rFonts w:ascii="Courier New" w:hAnsi="Courier New"/>
          <w:color w:val="1E406B"/>
          <w:sz w:val="17"/>
        </w:rPr>
        <w:t>7. Transfer staking/engine ownership to Treasury</w:t>
      </w:r>
    </w:p>
    <w:p>
      <w:pPr>
        <w:shd w:fill="f0f0f8" w:val="clear"/>
        <w:spacing w:after="0" w:before="0"/>
        <w:ind w:left="432" w:right="432"/>
      </w:pPr>
      <w:r>
        <w:rPr>
          <w:rFonts w:ascii="Courier New" w:hAnsi="Courier New"/>
          <w:color w:val="1E406B"/>
          <w:sz w:val="17"/>
        </w:rPr>
        <w:t>8. Transfer 2M PAYTKN from deployer to Treasury</w:t>
      </w:r>
    </w:p>
    <w:p/>
    <w:p>
      <w:pPr>
        <w:spacing w:after="40"/>
      </w:pPr>
    </w:p>
    <w:p>
      <w:pPr>
        <w:spacing w:after="120" w:before="0"/>
      </w:pPr>
      <w:r>
        <w:rPr>
          <w:rFonts w:ascii="Calibri" w:hAnsi="Calibri"/>
          <w:color w:val="1E1E2E"/>
          <w:sz w:val="22"/>
        </w:rPr>
        <w:t>After step 7, neither the deployer nor any external address (other than Treasury) can call mint, burn, or fund staking pools. This removes the "team can rug" attack vector that affects most token protocols — the smart contracts themselves enforce the rules, not the team's goodwill.</w:t>
      </w:r>
    </w:p>
    <w:p>
      <w:pPr>
        <w:spacing w:after="40"/>
      </w:pPr>
    </w:p>
    <w:p>
      <w:pPr>
        <w:spacing w:after="120" w:before="0"/>
      </w:pPr>
      <w:r>
        <w:rPr>
          <w:rFonts w:ascii="Calibri" w:hAnsi="Calibri"/>
          <w:color w:val="1E1E2E"/>
          <w:sz w:val="22"/>
        </w:rPr>
      </w:r>
      <w:r>
        <w:rPr>
          <w:rFonts w:ascii="Calibri" w:hAnsi="Calibri"/>
          <w:b/>
          <w:color w:val="1E1E2E"/>
          <w:sz w:val="22"/>
        </w:rPr>
        <w:t>Deployed addresses (Base Sepolia, Chain ID 84532, April 2026):</w:t>
      </w:r>
      <w:r>
        <w:rPr>
          <w:rFonts w:ascii="Calibri" w:hAnsi="Calibri"/>
          <w:color w:val="1E1E2E"/>
          <w:sz w:val="22"/>
        </w:rPr>
      </w:r>
    </w:p>
    <w:p>
      <w:pPr>
        <w:spacing w:after="40"/>
      </w:pPr>
    </w:p>
    <w:tbl>
      <w:tblPr>
        <w:tblStyle w:val="TableGrid"/>
        <w:tblW w:type="auto" w:w="0"/>
        <w:tblLook w:firstColumn="1" w:firstRow="1" w:lastColumn="0" w:lastRow="0" w:noHBand="0" w:noVBand="1" w:val="04A0"/>
      </w:tblPr>
      <w:tblGrid>
        <w:gridCol w:w="4536"/>
        <w:gridCol w:w="4536"/>
      </w:tblGrid>
      <w:tr>
        <w:tc>
          <w:tcPr>
            <w:tcW w:type="dxa" w:w="4536"/>
            <w:shd w:fill="1a236e" w:val="clear"/>
          </w:tcPr>
          <w:p>
            <w:r>
              <w:rPr>
                <w:rFonts w:ascii="Calibri" w:hAnsi="Calibri"/>
                <w:b/>
                <w:color w:val="FFFFFF"/>
                <w:sz w:val="20"/>
              </w:rPr>
              <w:t>Contract</w:t>
            </w:r>
          </w:p>
        </w:tc>
        <w:tc>
          <w:tcPr>
            <w:tcW w:type="dxa" w:w="4536"/>
            <w:shd w:fill="1a236e" w:val="clear"/>
          </w:tcPr>
          <w:p>
            <w:r>
              <w:rPr>
                <w:rFonts w:ascii="Calibri" w:hAnsi="Calibri"/>
                <w:b/>
                <w:color w:val="FFFFFF"/>
                <w:sz w:val="20"/>
              </w:rPr>
              <w:t>Address</w:t>
            </w:r>
          </w:p>
        </w:tc>
      </w:tr>
      <w:tr>
        <w:tc>
          <w:tcPr>
            <w:tcW w:type="dxa" w:w="4536"/>
            <w:shd w:fill="f9f9ff" w:val="clear"/>
          </w:tcPr>
          <w:p>
            <w:r>
              <w:rPr>
                <w:rFonts w:ascii="Calibri" w:hAnsi="Calibri"/>
                <w:color w:val="1E1E2E"/>
                <w:sz w:val="19"/>
              </w:rPr>
              <w:t>PaytknToken</w:t>
            </w:r>
          </w:p>
        </w:tc>
        <w:tc>
          <w:tcPr>
            <w:tcW w:type="dxa" w:w="4536"/>
            <w:shd w:fill="f9f9ff" w:val="clear"/>
          </w:tcPr>
          <w:p>
            <w:r>
              <w:rPr>
                <w:rFonts w:ascii="Calibri" w:hAnsi="Calibri"/>
                <w:color w:val="1E1E2E"/>
                <w:sz w:val="19"/>
              </w:rPr>
              <w:t>0xaeFa192cd89A25A1aE8fDE27196d25a64FC63402</w:t>
            </w:r>
          </w:p>
        </w:tc>
      </w:tr>
      <w:tr>
        <w:tc>
          <w:tcPr>
            <w:tcW w:type="dxa" w:w="4536"/>
            <w:shd w:fill="ffffff" w:val="clear"/>
          </w:tcPr>
          <w:p>
            <w:r>
              <w:rPr>
                <w:rFonts w:ascii="Calibri" w:hAnsi="Calibri"/>
                <w:color w:val="1E1E2E"/>
                <w:sz w:val="19"/>
              </w:rPr>
              <w:t>PaytknStaking</w:t>
            </w:r>
          </w:p>
        </w:tc>
        <w:tc>
          <w:tcPr>
            <w:tcW w:type="dxa" w:w="4536"/>
            <w:shd w:fill="ffffff" w:val="clear"/>
          </w:tcPr>
          <w:p>
            <w:r>
              <w:rPr>
                <w:rFonts w:ascii="Calibri" w:hAnsi="Calibri"/>
                <w:color w:val="1E1E2E"/>
                <w:sz w:val="19"/>
              </w:rPr>
              <w:t>0xd26e03D2162e8c31BB9AD751Dcdf54CE8504165e</w:t>
            </w:r>
          </w:p>
        </w:tc>
      </w:tr>
      <w:tr>
        <w:tc>
          <w:tcPr>
            <w:tcW w:type="dxa" w:w="4536"/>
            <w:shd w:fill="f9f9ff" w:val="clear"/>
          </w:tcPr>
          <w:p>
            <w:r>
              <w:rPr>
                <w:rFonts w:ascii="Calibri" w:hAnsi="Calibri"/>
                <w:color w:val="1E1E2E"/>
                <w:sz w:val="19"/>
              </w:rPr>
              <w:t>MerchantStaking</w:t>
            </w:r>
          </w:p>
        </w:tc>
        <w:tc>
          <w:tcPr>
            <w:tcW w:type="dxa" w:w="4536"/>
            <w:shd w:fill="f9f9ff" w:val="clear"/>
          </w:tcPr>
          <w:p>
            <w:r>
              <w:rPr>
                <w:rFonts w:ascii="Calibri" w:hAnsi="Calibri"/>
                <w:color w:val="1E1E2E"/>
                <w:sz w:val="19"/>
              </w:rPr>
              <w:t>0xECAd8C1f99a1751584e5bba52e6CD28E3B8A3674</w:t>
            </w:r>
          </w:p>
        </w:tc>
      </w:tr>
      <w:tr>
        <w:tc>
          <w:tcPr>
            <w:tcW w:type="dxa" w:w="4536"/>
            <w:shd w:fill="ffffff" w:val="clear"/>
          </w:tcPr>
          <w:p>
            <w:r>
              <w:rPr>
                <w:rFonts w:ascii="Calibri" w:hAnsi="Calibri"/>
                <w:color w:val="1E1E2E"/>
                <w:sz w:val="19"/>
              </w:rPr>
              <w:t>RewardEngine</w:t>
            </w:r>
          </w:p>
        </w:tc>
        <w:tc>
          <w:tcPr>
            <w:tcW w:type="dxa" w:w="4536"/>
            <w:shd w:fill="ffffff" w:val="clear"/>
          </w:tcPr>
          <w:p>
            <w:r>
              <w:rPr>
                <w:rFonts w:ascii="Calibri" w:hAnsi="Calibri"/>
                <w:color w:val="1E1E2E"/>
                <w:sz w:val="19"/>
              </w:rPr>
              <w:t>0x81B1ed9b091C9Ff1a5Ef1C60eD6AF62e1c7054d5</w:t>
            </w:r>
          </w:p>
        </w:tc>
      </w:tr>
      <w:tr>
        <w:tc>
          <w:tcPr>
            <w:tcW w:type="dxa" w:w="4536"/>
            <w:shd w:fill="f9f9ff" w:val="clear"/>
          </w:tcPr>
          <w:p>
            <w:r>
              <w:rPr>
                <w:rFonts w:ascii="Calibri" w:hAnsi="Calibri"/>
                <w:color w:val="1E1E2E"/>
                <w:sz w:val="19"/>
              </w:rPr>
              <w:t>PaytknTreasury</w:t>
            </w:r>
          </w:p>
        </w:tc>
        <w:tc>
          <w:tcPr>
            <w:tcW w:type="dxa" w:w="4536"/>
            <w:shd w:fill="f9f9ff" w:val="clear"/>
          </w:tcPr>
          <w:p>
            <w:r>
              <w:rPr>
                <w:rFonts w:ascii="Calibri" w:hAnsi="Calibri"/>
                <w:color w:val="1E1E2E"/>
                <w:sz w:val="19"/>
              </w:rPr>
              <w:t>0x819d6f1eC67E6a39359A238CcEDaf490153395F2</w:t>
            </w:r>
          </w:p>
        </w:tc>
      </w:tr>
    </w:tbl>
    <w:p/>
    <w:p>
      <w:pPr>
        <w:spacing w:after="40"/>
      </w:pPr>
    </w:p>
    <w:p>
      <w:pPr>
        <w:pBdr>
          <w:bottom w:val="single" w:sz="4" w:color="ccccdd"/>
        </w:pBdr>
      </w:pPr>
    </w:p>
    <w:p>
      <w:pPr>
        <w:spacing w:after="40"/>
      </w:pPr>
    </w:p>
    <w:p>
      <w:pPr>
        <w:keepNext/>
        <w:spacing w:before="280" w:after="80"/>
      </w:pPr>
      <w:r>
        <w:rPr>
          <w:rFonts w:ascii="Calibri" w:hAnsi="Calibri"/>
          <w:b/>
          <w:color w:val="4338CA"/>
          <w:sz w:val="28"/>
        </w:rPr>
        <w:t>8. Reinforcement Learning System</w:t>
      </w:r>
    </w:p>
    <w:p>
      <w:pPr>
        <w:spacing w:after="40"/>
      </w:pPr>
    </w:p>
    <w:p>
      <w:pPr>
        <w:spacing w:before="200" w:after="60"/>
      </w:pPr>
      <w:r>
        <w:rPr>
          <w:rFonts w:ascii="Calibri" w:hAnsi="Calibri"/>
          <w:b/>
          <w:color w:val="1E1E2E"/>
          <w:sz w:val="24"/>
        </w:rPr>
        <w:t>8.1 Why Reinforcement Learning</w:t>
      </w:r>
    </w:p>
    <w:p>
      <w:pPr>
        <w:spacing w:after="40"/>
      </w:pPr>
    </w:p>
    <w:p>
      <w:pPr>
        <w:spacing w:after="120" w:before="0"/>
      </w:pPr>
      <w:r>
        <w:rPr>
          <w:rFonts w:ascii="Calibri" w:hAnsi="Calibri"/>
          <w:color w:val="1E1E2E"/>
          <w:sz w:val="22"/>
        </w:rPr>
        <w:t>The choice of RL over simpler control approaches (PID controllers, rule-based systems, optimization) was deliberate. The PAYTKN economy is a multi-agent, multi-objective, non-stationary dynamic system. Several properties make it unsuitable for simpler approaches:</w:t>
      </w:r>
    </w:p>
    <w:p>
      <w:pPr>
        <w:spacing w:after="40"/>
      </w:pPr>
    </w:p>
    <w:p>
      <w:pPr>
        <w:spacing w:after="120" w:before="0"/>
      </w:pPr>
      <w:r>
        <w:rPr>
          <w:rFonts w:ascii="Calibri" w:hAnsi="Calibri"/>
          <w:color w:val="1E1E2E"/>
          <w:sz w:val="22"/>
        </w:rPr>
      </w:r>
      <w:r>
        <w:rPr>
          <w:rFonts w:ascii="Calibri" w:hAnsi="Calibri"/>
          <w:b/>
          <w:color w:val="1E1E2E"/>
          <w:sz w:val="22"/>
        </w:rPr>
        <w:t>Non-linearity.</w:t>
      </w:r>
      <w:r>
        <w:rPr>
          <w:rFonts w:ascii="Calibri" w:hAnsi="Calibri"/>
          <w:color w:val="1E1E2E"/>
          <w:sz w:val="22"/>
        </w:rPr>
        <w:t xml:space="preserve"> The relationship between reward allocation and staking APY is not linear — it depends on how many users are currently staking, what the price is, what the treasury balance is, and what stage of the market cycle the system is in. Simple proportional controllers cannot model this.</w:t>
      </w:r>
    </w:p>
    <w:p>
      <w:pPr>
        <w:spacing w:after="40"/>
      </w:pPr>
    </w:p>
    <w:p>
      <w:pPr>
        <w:spacing w:after="120" w:before="0"/>
      </w:pPr>
      <w:r>
        <w:rPr>
          <w:rFonts w:ascii="Calibri" w:hAnsi="Calibri"/>
          <w:color w:val="1E1E2E"/>
          <w:sz w:val="22"/>
        </w:rPr>
      </w:r>
      <w:r>
        <w:rPr>
          <w:rFonts w:ascii="Calibri" w:hAnsi="Calibri"/>
          <w:b/>
          <w:color w:val="1E1E2E"/>
          <w:sz w:val="22"/>
        </w:rPr>
        <w:t>Competing objectives.</w:t>
      </w:r>
      <w:r>
        <w:rPr>
          <w:rFonts w:ascii="Calibri" w:hAnsi="Calibri"/>
          <w:color w:val="1E1E2E"/>
          <w:sz w:val="22"/>
        </w:rPr>
        <w:t xml:space="preserve"> Maximizing user rewards depletes the treasury. Minimizing burn preserves supply but hurts price. Higher cashback attracts users but inflates token supply. These tradeoffs cannot be resolved by a single optimization objective — they require a controller that has learned to balance them.</w:t>
      </w:r>
    </w:p>
    <w:p>
      <w:pPr>
        <w:spacing w:after="40"/>
      </w:pPr>
    </w:p>
    <w:p>
      <w:pPr>
        <w:spacing w:after="120" w:before="0"/>
      </w:pPr>
      <w:r>
        <w:rPr>
          <w:rFonts w:ascii="Calibri" w:hAnsi="Calibri"/>
          <w:color w:val="1E1E2E"/>
          <w:sz w:val="22"/>
        </w:rPr>
      </w:r>
      <w:r>
        <w:rPr>
          <w:rFonts w:ascii="Calibri" w:hAnsi="Calibri"/>
          <w:b/>
          <w:color w:val="1E1E2E"/>
          <w:sz w:val="22"/>
        </w:rPr>
        <w:t>Non-stationarity.</w:t>
      </w:r>
      <w:r>
        <w:rPr>
          <w:rFonts w:ascii="Calibri" w:hAnsi="Calibri"/>
          <w:color w:val="1E1E2E"/>
          <w:sz w:val="22"/>
        </w:rPr>
        <w:t xml:space="preserve"> The optimal parameter settings during a bull market are completely different from those during a prolonged bear market. A static rule set either performs poorly in one regime or requires manual intervention every time market conditions change. RL learns regime-conditional policies automatically.</w:t>
      </w:r>
    </w:p>
    <w:p>
      <w:pPr>
        <w:spacing w:after="40"/>
      </w:pPr>
    </w:p>
    <w:p>
      <w:pPr>
        <w:spacing w:after="120" w:before="0"/>
      </w:pPr>
      <w:r>
        <w:rPr>
          <w:rFonts w:ascii="Calibri" w:hAnsi="Calibri"/>
          <w:color w:val="1E1E2E"/>
          <w:sz w:val="22"/>
        </w:rPr>
      </w:r>
      <w:r>
        <w:rPr>
          <w:rFonts w:ascii="Calibri" w:hAnsi="Calibri"/>
          <w:b/>
          <w:color w:val="1E1E2E"/>
          <w:sz w:val="22"/>
        </w:rPr>
        <w:t>Exploration across a continuous action space.</w:t>
      </w:r>
      <w:r>
        <w:rPr>
          <w:rFonts w:ascii="Calibri" w:hAnsi="Calibri"/>
          <w:color w:val="1E1E2E"/>
          <w:sz w:val="22"/>
        </w:rPr>
        <w:t xml:space="preserve"> Six continuous levers with interdependencies create a combinatorial space too large to search exhaustively. RL's policy gradient methods can navigate this space efficiently.</w:t>
      </w:r>
    </w:p>
    <w:p>
      <w:pPr>
        <w:spacing w:after="40"/>
      </w:pPr>
    </w:p>
    <w:p>
      <w:pPr>
        <w:spacing w:before="200" w:after="60"/>
      </w:pPr>
      <w:r>
        <w:rPr>
          <w:rFonts w:ascii="Calibri" w:hAnsi="Calibri"/>
          <w:b/>
          <w:color w:val="1E1E2E"/>
          <w:sz w:val="24"/>
        </w:rPr>
        <w:t>8.2 Environment Architecture</w:t>
      </w:r>
    </w:p>
    <w:p>
      <w:pPr>
        <w:spacing w:after="40"/>
      </w:pPr>
    </w:p>
    <w:p>
      <w:pPr>
        <w:spacing w:after="120" w:before="0"/>
      </w:pPr>
      <w:r>
        <w:rPr>
          <w:rFonts w:ascii="Calibri" w:hAnsi="Calibri"/>
          <w:color w:val="1E1E2E"/>
          <w:sz w:val="22"/>
        </w:rPr>
        <w:t>The Gymnasium environment (</w:t>
      </w:r>
      <w:r>
        <w:rPr>
          <w:rFonts w:ascii="Courier New" w:hAnsi="Courier New"/>
          <w:color w:val="C02525"/>
          <w:sz w:val="19"/>
        </w:rPr>
        <w:t>chainenv/src/chainenv/env.py</w:t>
      </w:r>
      <w:r>
        <w:rPr>
          <w:rFonts w:ascii="Calibri" w:hAnsi="Calibri"/>
          <w:color w:val="1E1E2E"/>
          <w:sz w:val="22"/>
        </w:rPr>
        <w:t xml:space="preserve">) models the complete PAYTKN economy as a simulation. Each call to </w:t>
      </w:r>
      <w:r>
        <w:rPr>
          <w:rFonts w:ascii="Courier New" w:hAnsi="Courier New"/>
          <w:color w:val="C02525"/>
          <w:sz w:val="19"/>
        </w:rPr>
        <w:t>env.step(action)</w:t>
      </w:r>
      <w:r>
        <w:rPr>
          <w:rFonts w:ascii="Calibri" w:hAnsi="Calibri"/>
          <w:color w:val="1E1E2E"/>
          <w:sz w:val="22"/>
        </w:rPr>
        <w:t xml:space="preserve"> advances one simulated day.</w:t>
      </w:r>
    </w:p>
    <w:p>
      <w:pPr>
        <w:spacing w:after="40"/>
      </w:pPr>
    </w:p>
    <w:p>
      <w:pPr>
        <w:spacing w:after="120" w:before="0"/>
      </w:pPr>
      <w:r>
        <w:rPr>
          <w:rFonts w:ascii="Calibri" w:hAnsi="Calibri"/>
          <w:color w:val="1E1E2E"/>
          <w:sz w:val="22"/>
        </w:rPr>
        <w:t>The step function follows this sequence on every day:</w:t>
      </w:r>
    </w:p>
    <w:p>
      <w:pPr>
        <w:spacing w:after="40"/>
      </w:pPr>
    </w:p>
    <w:p>
      <w:pPr>
        <w:pStyle w:val="ListBullet"/>
        <w:spacing w:after="60"/>
        <w:ind w:left="360"/>
      </w:pPr>
      <w:r>
        <w:rPr>
          <w:rFonts w:ascii="Calibri" w:hAnsi="Calibri"/>
          <w:color w:val="1E1E2E"/>
          <w:sz w:val="22"/>
        </w:rPr>
        <w:t>Apply agent levers (update economy parameters)</w:t>
      </w:r>
    </w:p>
    <w:p>
      <w:pPr>
        <w:pStyle w:val="ListBullet"/>
        <w:spacing w:after="60"/>
        <w:ind w:left="360"/>
      </w:pPr>
      <w:r>
        <w:rPr>
          <w:rFonts w:ascii="Calibri" w:hAnsi="Calibri"/>
          <w:color w:val="1E1E2E"/>
          <w:sz w:val="22"/>
        </w:rPr>
        <w:t>Begin day (snapshot state, reset daily accumulators)</w:t>
      </w:r>
    </w:p>
    <w:p>
      <w:pPr>
        <w:pStyle w:val="ListBullet"/>
        <w:spacing w:after="60"/>
        <w:ind w:left="360"/>
      </w:pPr>
      <w:r>
        <w:rPr>
          <w:rFonts w:ascii="Calibri" w:hAnsi="Calibri"/>
          <w:color w:val="1E1E2E"/>
          <w:sz w:val="22"/>
        </w:rPr>
        <w:t>Update population (organic growth driven by sentiment, churn driven by APY and price)</w:t>
      </w:r>
    </w:p>
    <w:p>
      <w:pPr>
        <w:pStyle w:val="ListBullet"/>
        <w:spacing w:after="60"/>
        <w:ind w:left="360"/>
      </w:pPr>
      <w:r>
        <w:rPr>
          <w:rFonts w:ascii="Calibri" w:hAnsi="Calibri"/>
          <w:color w:val="1E1E2E"/>
          <w:sz w:val="22"/>
        </w:rPr>
        <w:t>Compute vectorized user actions (payments, stakes, unstakes, in-app buys, speculative trades)</w:t>
      </w:r>
    </w:p>
    <w:p>
      <w:pPr>
        <w:pStyle w:val="ListBullet"/>
        <w:spacing w:after="60"/>
        <w:ind w:left="360"/>
      </w:pPr>
      <w:r>
        <w:rPr>
          <w:rFonts w:ascii="Calibri" w:hAnsi="Calibri"/>
          <w:color w:val="1E1E2E"/>
          <w:sz w:val="22"/>
        </w:rPr>
        <w:t>Compute vectorized merchant actions (staking, selling PAYTKN)</w:t>
      </w:r>
    </w:p>
    <w:p>
      <w:pPr>
        <w:pStyle w:val="ListBullet"/>
        <w:spacing w:after="60"/>
        <w:ind w:left="360"/>
      </w:pPr>
      <w:r>
        <w:rPr>
          <w:rFonts w:ascii="Calibri" w:hAnsi="Calibri"/>
          <w:color w:val="1E1E2E"/>
          <w:sz w:val="22"/>
        </w:rPr>
        <w:t>Run economy end-of-day (mint, burn, rebalance, distribute rewards)</w:t>
      </w:r>
    </w:p>
    <w:p>
      <w:pPr>
        <w:pStyle w:val="ListBullet"/>
        <w:spacing w:after="60"/>
        <w:ind w:left="360"/>
      </w:pPr>
      <w:r>
        <w:rPr>
          <w:rFonts w:ascii="Calibri" w:hAnsi="Calibri"/>
          <w:color w:val="1E1E2E"/>
          <w:sz w:val="22"/>
        </w:rPr>
        <w:t>Update LP positions</w:t>
      </w:r>
    </w:p>
    <w:p>
      <w:pPr>
        <w:pStyle w:val="ListBullet"/>
        <w:spacing w:after="60"/>
        <w:ind w:left="360"/>
      </w:pPr>
      <w:r>
        <w:rPr>
          <w:rFonts w:ascii="Calibri" w:hAnsi="Calibri"/>
          <w:color w:val="1E1E2E"/>
          <w:sz w:val="22"/>
        </w:rPr>
        <w:t>Update sentiment (or inject from real market data if in historical mode)</w:t>
      </w:r>
    </w:p>
    <w:p>
      <w:pPr>
        <w:pStyle w:val="ListBullet"/>
        <w:spacing w:after="60"/>
        <w:ind w:left="360"/>
      </w:pPr>
      <w:r>
        <w:rPr>
          <w:rFonts w:ascii="Calibri" w:hAnsi="Calibri"/>
          <w:color w:val="1E1E2E"/>
          <w:sz w:val="22"/>
        </w:rPr>
        <w:t>Compute reward</w:t>
      </w:r>
    </w:p>
    <w:p>
      <w:pPr>
        <w:pStyle w:val="ListBullet"/>
        <w:spacing w:after="60"/>
        <w:ind w:left="360"/>
      </w:pPr>
      <w:r>
        <w:rPr>
          <w:rFonts w:ascii="Calibri" w:hAnsi="Calibri"/>
          <w:color w:val="1E1E2E"/>
          <w:sz w:val="22"/>
        </w:rPr>
        <w:t>Return observation, reward, done, info</w:t>
      </w:r>
    </w:p>
    <w:p>
      <w:pPr>
        <w:spacing w:after="40"/>
      </w:pPr>
    </w:p>
    <w:p>
      <w:pPr>
        <w:spacing w:after="120" w:before="0"/>
      </w:pPr>
      <w:r>
        <w:rPr>
          <w:rFonts w:ascii="Calibri" w:hAnsi="Calibri"/>
          <w:color w:val="1E1E2E"/>
          <w:sz w:val="22"/>
        </w:rPr>
        <w:t xml:space="preserve">For performance, user actions are aggregated into batch operations rather than simulated individually. For example, instead of calling </w:t>
      </w:r>
      <w:r>
        <w:rPr>
          <w:rFonts w:ascii="Courier New" w:hAnsi="Courier New"/>
          <w:color w:val="C02525"/>
          <w:sz w:val="19"/>
        </w:rPr>
        <w:t>amm_buy()</w:t>
      </w:r>
      <w:r>
        <w:rPr>
          <w:rFonts w:ascii="Calibri" w:hAnsi="Calibri"/>
          <w:color w:val="1E1E2E"/>
          <w:sz w:val="22"/>
        </w:rPr>
        <w:t xml:space="preserve"> 10,000 times for individual user stakes, all user staking activity is summed and processed as K=20 representative AMM calls. This preserves realistic price impact while reducing Python overhead by three orders of magnitude.</w:t>
      </w:r>
    </w:p>
    <w:p>
      <w:pPr>
        <w:spacing w:after="40"/>
      </w:pPr>
    </w:p>
    <w:p>
      <w:pPr>
        <w:spacing w:before="200" w:after="60"/>
      </w:pPr>
      <w:r>
        <w:rPr>
          <w:rFonts w:ascii="Calibri" w:hAnsi="Calibri"/>
          <w:b/>
          <w:color w:val="1E1E2E"/>
          <w:sz w:val="24"/>
        </w:rPr>
        <w:t>8.3 Observation Space (24 Dimensions)</w:t>
      </w:r>
    </w:p>
    <w:p>
      <w:pPr>
        <w:spacing w:after="40"/>
      </w:pPr>
    </w:p>
    <w:p>
      <w:pPr>
        <w:spacing w:after="120" w:before="0"/>
      </w:pPr>
      <w:r>
        <w:rPr>
          <w:rFonts w:ascii="Calibri" w:hAnsi="Calibri"/>
          <w:color w:val="1E1E2E"/>
          <w:sz w:val="22"/>
        </w:rPr>
        <w:t>The agent observes the economy through a 24-dimensional normalized vector. Every dimension is scaled to a comparable range to avoid gradient issues during training.</w:t>
      </w:r>
    </w:p>
    <w:p>
      <w:pPr>
        <w:spacing w:after="40"/>
      </w:pPr>
    </w:p>
    <w:p>
      <w:pPr>
        <w:spacing w:after="120" w:before="0"/>
      </w:pPr>
      <w:r>
        <w:rPr>
          <w:rFonts w:ascii="Calibri" w:hAnsi="Calibri"/>
          <w:color w:val="1E1E2E"/>
          <w:sz w:val="22"/>
        </w:rPr>
      </w:r>
      <w:r>
        <w:rPr>
          <w:rFonts w:ascii="Calibri" w:hAnsi="Calibri"/>
          <w:b/>
          <w:color w:val="1E1E2E"/>
          <w:sz w:val="22"/>
        </w:rPr>
        <w:t>Price and volatility (dims 0–1):</w:t>
      </w:r>
      <w:r>
        <w:rPr>
          <w:rFonts w:ascii="Calibri" w:hAnsi="Calibri"/>
          <w:color w:val="1E1E2E"/>
          <w:sz w:val="22"/>
        </w:rPr>
      </w:r>
    </w:p>
    <w:p>
      <w:pPr>
        <w:pStyle w:val="ListBullet"/>
        <w:spacing w:after="60"/>
        <w:ind w:left="360"/>
      </w:pPr>
      <w:r>
        <w:rPr>
          <w:rFonts w:ascii="Calibri" w:hAnsi="Calibri"/>
          <w:color w:val="1E1E2E"/>
          <w:sz w:val="22"/>
        </w:rPr>
      </w:r>
      <w:r>
        <w:rPr>
          <w:rFonts w:ascii="Courier New" w:hAnsi="Courier New"/>
          <w:color w:val="C02525"/>
          <w:sz w:val="19"/>
        </w:rPr>
        <w:t>price_ratio</w:t>
      </w:r>
      <w:r>
        <w:rPr>
          <w:rFonts w:ascii="Calibri" w:hAnsi="Calibri"/>
          <w:color w:val="1E1E2E"/>
          <w:sz w:val="22"/>
        </w:rPr>
        <w:t>: current price / $1.00, clipped [0, 3]. A value of 1.0 means price is at peg; below 1.0 is bearish, above 1.5 is strongly bullish</w:t>
      </w:r>
    </w:p>
    <w:p>
      <w:pPr>
        <w:pStyle w:val="ListBullet"/>
        <w:spacing w:after="60"/>
        <w:ind w:left="360"/>
      </w:pPr>
      <w:r>
        <w:rPr>
          <w:rFonts w:ascii="Calibri" w:hAnsi="Calibri"/>
          <w:color w:val="1E1E2E"/>
          <w:sz w:val="22"/>
        </w:rPr>
      </w:r>
      <w:r>
        <w:rPr>
          <w:rFonts w:ascii="Courier New" w:hAnsi="Courier New"/>
          <w:color w:val="C02525"/>
          <w:sz w:val="19"/>
        </w:rPr>
        <w:t>volatility_norm</w:t>
      </w:r>
      <w:r>
        <w:rPr>
          <w:rFonts w:ascii="Calibri" w:hAnsi="Calibri"/>
          <w:color w:val="1E1E2E"/>
          <w:sz w:val="22"/>
        </w:rPr>
        <w:t>: 7-day price standard deviation / initial price. High values signal unstable market conditions</w:t>
      </w:r>
    </w:p>
    <w:p>
      <w:pPr>
        <w:spacing w:after="40"/>
      </w:pPr>
    </w:p>
    <w:p>
      <w:pPr>
        <w:spacing w:after="120" w:before="0"/>
      </w:pPr>
      <w:r>
        <w:rPr>
          <w:rFonts w:ascii="Calibri" w:hAnsi="Calibri"/>
          <w:color w:val="1E1E2E"/>
          <w:sz w:val="22"/>
        </w:rPr>
      </w:r>
      <w:r>
        <w:rPr>
          <w:rFonts w:ascii="Calibri" w:hAnsi="Calibri"/>
          <w:b/>
          <w:color w:val="1E1E2E"/>
          <w:sz w:val="22"/>
        </w:rPr>
        <w:t>Activity signals (dims 2–4):</w:t>
      </w:r>
      <w:r>
        <w:rPr>
          <w:rFonts w:ascii="Calibri" w:hAnsi="Calibri"/>
          <w:color w:val="1E1E2E"/>
          <w:sz w:val="22"/>
        </w:rPr>
      </w:r>
    </w:p>
    <w:p>
      <w:pPr>
        <w:pStyle w:val="ListBullet"/>
        <w:spacing w:after="60"/>
        <w:ind w:left="360"/>
      </w:pPr>
      <w:r>
        <w:rPr>
          <w:rFonts w:ascii="Calibri" w:hAnsi="Calibri"/>
          <w:color w:val="1E1E2E"/>
          <w:sz w:val="22"/>
        </w:rPr>
      </w:r>
      <w:r>
        <w:rPr>
          <w:rFonts w:ascii="Courier New" w:hAnsi="Courier New"/>
          <w:color w:val="C02525"/>
          <w:sz w:val="19"/>
        </w:rPr>
        <w:t>tx_volume_norm</w:t>
      </w:r>
      <w:r>
        <w:rPr>
          <w:rFonts w:ascii="Calibri" w:hAnsi="Calibri"/>
          <w:color w:val="1E1E2E"/>
          <w:sz w:val="22"/>
        </w:rPr>
        <w:t>: daily payment volume normalized to $500k/day. This is the most important signal for fee income sustainability</w:t>
      </w:r>
    </w:p>
    <w:p>
      <w:pPr>
        <w:pStyle w:val="ListBullet"/>
        <w:spacing w:after="60"/>
        <w:ind w:left="360"/>
      </w:pPr>
      <w:r>
        <w:rPr>
          <w:rFonts w:ascii="Calibri" w:hAnsi="Calibri"/>
          <w:color w:val="1E1E2E"/>
          <w:sz w:val="22"/>
        </w:rPr>
      </w:r>
      <w:r>
        <w:rPr>
          <w:rFonts w:ascii="Courier New" w:hAnsi="Courier New"/>
          <w:color w:val="C02525"/>
          <w:sz w:val="19"/>
        </w:rPr>
        <w:t>active_users_norm</w:t>
      </w:r>
      <w:r>
        <w:rPr>
          <w:rFonts w:ascii="Calibri" w:hAnsi="Calibri"/>
          <w:color w:val="1E1E2E"/>
          <w:sz w:val="22"/>
        </w:rPr>
        <w:t>: active user count / 50,000 target population</w:t>
      </w:r>
    </w:p>
    <w:p>
      <w:pPr>
        <w:pStyle w:val="ListBullet"/>
        <w:spacing w:after="60"/>
        <w:ind w:left="360"/>
      </w:pPr>
      <w:r>
        <w:rPr>
          <w:rFonts w:ascii="Calibri" w:hAnsi="Calibri"/>
          <w:color w:val="1E1E2E"/>
          <w:sz w:val="22"/>
        </w:rPr>
      </w:r>
      <w:r>
        <w:rPr>
          <w:rFonts w:ascii="Courier New" w:hAnsi="Courier New"/>
          <w:color w:val="C02525"/>
          <w:sz w:val="19"/>
        </w:rPr>
        <w:t>sentiment</w:t>
      </w:r>
      <w:r>
        <w:rPr>
          <w:rFonts w:ascii="Calibri" w:hAnsi="Calibri"/>
          <w:color w:val="1E1E2E"/>
          <w:sz w:val="22"/>
        </w:rPr>
        <w:t>: market sentiment [0, 1]. This affects organic growth, churn, and speculative trading behavior</w:t>
      </w:r>
    </w:p>
    <w:p>
      <w:pPr>
        <w:spacing w:after="40"/>
      </w:pPr>
    </w:p>
    <w:p>
      <w:pPr>
        <w:spacing w:after="120" w:before="0"/>
      </w:pPr>
      <w:r>
        <w:rPr>
          <w:rFonts w:ascii="Calibri" w:hAnsi="Calibri"/>
          <w:color w:val="1E1E2E"/>
          <w:sz w:val="22"/>
        </w:rPr>
      </w:r>
      <w:r>
        <w:rPr>
          <w:rFonts w:ascii="Calibri" w:hAnsi="Calibri"/>
          <w:b/>
          <w:color w:val="1E1E2E"/>
          <w:sz w:val="22"/>
        </w:rPr>
        <w:t>Treasury health (dims 5–6):</w:t>
      </w:r>
      <w:r>
        <w:rPr>
          <w:rFonts w:ascii="Calibri" w:hAnsi="Calibri"/>
          <w:color w:val="1E1E2E"/>
          <w:sz w:val="22"/>
        </w:rPr>
      </w:r>
    </w:p>
    <w:p>
      <w:pPr>
        <w:pStyle w:val="ListBullet"/>
        <w:spacing w:after="60"/>
        <w:ind w:left="360"/>
      </w:pPr>
      <w:r>
        <w:rPr>
          <w:rFonts w:ascii="Calibri" w:hAnsi="Calibri"/>
          <w:color w:val="1E1E2E"/>
          <w:sz w:val="22"/>
        </w:rPr>
      </w:r>
      <w:r>
        <w:rPr>
          <w:rFonts w:ascii="Courier New" w:hAnsi="Courier New"/>
          <w:color w:val="C02525"/>
          <w:sz w:val="19"/>
        </w:rPr>
        <w:t>treasury_stable_norm</w:t>
      </w:r>
      <w:r>
        <w:rPr>
          <w:rFonts w:ascii="Calibri" w:hAnsi="Calibri"/>
          <w:color w:val="1E1E2E"/>
          <w:sz w:val="22"/>
        </w:rPr>
        <w:t>: current stable reserve / initial stable. Values below 0.5 indicate a stressed treasury</w:t>
      </w:r>
    </w:p>
    <w:p>
      <w:pPr>
        <w:pStyle w:val="ListBullet"/>
        <w:spacing w:after="60"/>
        <w:ind w:left="360"/>
      </w:pPr>
      <w:r>
        <w:rPr>
          <w:rFonts w:ascii="Calibri" w:hAnsi="Calibri"/>
          <w:color w:val="1E1E2E"/>
          <w:sz w:val="22"/>
        </w:rPr>
      </w:r>
      <w:r>
        <w:rPr>
          <w:rFonts w:ascii="Courier New" w:hAnsi="Courier New"/>
          <w:color w:val="C02525"/>
          <w:sz w:val="19"/>
        </w:rPr>
        <w:t>treasury_paytkn_norm</w:t>
      </w:r>
      <w:r>
        <w:rPr>
          <w:rFonts w:ascii="Calibri" w:hAnsi="Calibri"/>
          <w:color w:val="1E1E2E"/>
          <w:sz w:val="22"/>
        </w:rPr>
        <w:t>: treasury PAYTKN value in USD / initial stable. This tracks the PAYTKN side of the reserve</w:t>
      </w:r>
    </w:p>
    <w:p>
      <w:pPr>
        <w:spacing w:after="40"/>
      </w:pPr>
    </w:p>
    <w:p>
      <w:pPr>
        <w:spacing w:after="120" w:before="0"/>
      </w:pPr>
      <w:r>
        <w:rPr>
          <w:rFonts w:ascii="Calibri" w:hAnsi="Calibri"/>
          <w:color w:val="1E1E2E"/>
          <w:sz w:val="22"/>
        </w:rPr>
      </w:r>
      <w:r>
        <w:rPr>
          <w:rFonts w:ascii="Calibri" w:hAnsi="Calibri"/>
          <w:b/>
          <w:color w:val="1E1E2E"/>
          <w:sz w:val="22"/>
        </w:rPr>
        <w:t>Supply and staking (dims 7–9):</w:t>
      </w:r>
      <w:r>
        <w:rPr>
          <w:rFonts w:ascii="Calibri" w:hAnsi="Calibri"/>
          <w:color w:val="1E1E2E"/>
          <w:sz w:val="22"/>
        </w:rPr>
      </w:r>
    </w:p>
    <w:p>
      <w:pPr>
        <w:pStyle w:val="ListBullet"/>
        <w:spacing w:after="60"/>
        <w:ind w:left="360"/>
      </w:pPr>
      <w:r>
        <w:rPr>
          <w:rFonts w:ascii="Calibri" w:hAnsi="Calibri"/>
          <w:color w:val="1E1E2E"/>
          <w:sz w:val="22"/>
        </w:rPr>
      </w:r>
      <w:r>
        <w:rPr>
          <w:rFonts w:ascii="Courier New" w:hAnsi="Courier New"/>
          <w:color w:val="C02525"/>
          <w:sz w:val="19"/>
        </w:rPr>
        <w:t>staking_ratio</w:t>
      </w:r>
      <w:r>
        <w:rPr>
          <w:rFonts w:ascii="Calibri" w:hAnsi="Calibri"/>
          <w:color w:val="1E1E2E"/>
          <w:sz w:val="22"/>
        </w:rPr>
        <w:t>: total staked USD / total supply USD. Higher values indicate stronger commitment and lower sell pressure</w:t>
      </w:r>
    </w:p>
    <w:p>
      <w:pPr>
        <w:pStyle w:val="ListBullet"/>
        <w:spacing w:after="60"/>
        <w:ind w:left="360"/>
      </w:pPr>
      <w:r>
        <w:rPr>
          <w:rFonts w:ascii="Calibri" w:hAnsi="Calibri"/>
          <w:color w:val="1E1E2E"/>
          <w:sz w:val="22"/>
        </w:rPr>
      </w:r>
      <w:r>
        <w:rPr>
          <w:rFonts w:ascii="Courier New" w:hAnsi="Courier New"/>
          <w:color w:val="C02525"/>
          <w:sz w:val="19"/>
        </w:rPr>
        <w:t>supply_inflation</w:t>
      </w:r>
      <w:r>
        <w:rPr>
          <w:rFonts w:ascii="Calibri" w:hAnsi="Calibri"/>
          <w:color w:val="1E1E2E"/>
          <w:sz w:val="22"/>
        </w:rPr>
        <w:t>: how much supply has grown above initial. The agent is penalized for excessive inflation</w:t>
      </w:r>
    </w:p>
    <w:p>
      <w:pPr>
        <w:pStyle w:val="ListBullet"/>
        <w:spacing w:after="60"/>
        <w:ind w:left="360"/>
      </w:pPr>
      <w:r>
        <w:rPr>
          <w:rFonts w:ascii="Calibri" w:hAnsi="Calibri"/>
          <w:color w:val="1E1E2E"/>
          <w:sz w:val="22"/>
        </w:rPr>
      </w:r>
      <w:r>
        <w:rPr>
          <w:rFonts w:ascii="Courier New" w:hAnsi="Courier New"/>
          <w:color w:val="C02525"/>
          <w:sz w:val="19"/>
        </w:rPr>
        <w:t>reward_pool_norm</w:t>
      </w:r>
      <w:r>
        <w:rPr>
          <w:rFonts w:ascii="Calibri" w:hAnsi="Calibri"/>
          <w:color w:val="1E1E2E"/>
          <w:sz w:val="22"/>
        </w:rPr>
        <w:t>: reward pool value relative to initial stable. Low values signal cashback sustainability concerns</w:t>
      </w:r>
    </w:p>
    <w:p>
      <w:pPr>
        <w:spacing w:after="40"/>
      </w:pPr>
    </w:p>
    <w:p>
      <w:pPr>
        <w:spacing w:after="120" w:before="0"/>
      </w:pPr>
      <w:r>
        <w:rPr>
          <w:rFonts w:ascii="Calibri" w:hAnsi="Calibri"/>
          <w:color w:val="1E1E2E"/>
          <w:sz w:val="22"/>
        </w:rPr>
      </w:r>
      <w:r>
        <w:rPr>
          <w:rFonts w:ascii="Calibri" w:hAnsi="Calibri"/>
          <w:b/>
          <w:color w:val="1E1E2E"/>
          <w:sz w:val="22"/>
        </w:rPr>
        <w:t>Time and growth (dims 10–11):</w:t>
      </w:r>
      <w:r>
        <w:rPr>
          <w:rFonts w:ascii="Calibri" w:hAnsi="Calibri"/>
          <w:color w:val="1E1E2E"/>
          <w:sz w:val="22"/>
        </w:rPr>
      </w:r>
    </w:p>
    <w:p>
      <w:pPr>
        <w:pStyle w:val="ListBullet"/>
        <w:spacing w:after="60"/>
        <w:ind w:left="360"/>
      </w:pPr>
      <w:r>
        <w:rPr>
          <w:rFonts w:ascii="Calibri" w:hAnsi="Calibri"/>
          <w:color w:val="1E1E2E"/>
          <w:sz w:val="22"/>
        </w:rPr>
      </w:r>
      <w:r>
        <w:rPr>
          <w:rFonts w:ascii="Courier New" w:hAnsi="Courier New"/>
          <w:color w:val="C02525"/>
          <w:sz w:val="19"/>
        </w:rPr>
        <w:t>day_norm</w:t>
      </w:r>
      <w:r>
        <w:rPr>
          <w:rFonts w:ascii="Calibri" w:hAnsi="Calibri"/>
          <w:color w:val="1E1E2E"/>
          <w:sz w:val="22"/>
        </w:rPr>
        <w:t>: current day / episode length. The agent learns to behave differently in early vs late episodes</w:t>
      </w:r>
    </w:p>
    <w:p>
      <w:pPr>
        <w:pStyle w:val="ListBullet"/>
        <w:spacing w:after="60"/>
        <w:ind w:left="360"/>
      </w:pPr>
      <w:r>
        <w:rPr>
          <w:rFonts w:ascii="Calibri" w:hAnsi="Calibri"/>
          <w:color w:val="1E1E2E"/>
          <w:sz w:val="22"/>
        </w:rPr>
      </w:r>
      <w:r>
        <w:rPr>
          <w:rFonts w:ascii="Courier New" w:hAnsi="Courier New"/>
          <w:color w:val="C02525"/>
          <w:sz w:val="19"/>
        </w:rPr>
        <w:t>user_growth_rate</w:t>
      </w:r>
      <w:r>
        <w:rPr>
          <w:rFonts w:ascii="Calibri" w:hAnsi="Calibri"/>
          <w:color w:val="1E1E2E"/>
          <w:sz w:val="22"/>
        </w:rPr>
        <w:t>: daily user growth rate. Positive values indicate healthy adoption; negative signals churn exceeding growth</w:t>
      </w:r>
    </w:p>
    <w:p>
      <w:pPr>
        <w:spacing w:after="40"/>
      </w:pPr>
    </w:p>
    <w:p>
      <w:pPr>
        <w:spacing w:after="120" w:before="0"/>
      </w:pPr>
      <w:r>
        <w:rPr>
          <w:rFonts w:ascii="Calibri" w:hAnsi="Calibri"/>
          <w:color w:val="1E1E2E"/>
          <w:sz w:val="22"/>
        </w:rPr>
      </w:r>
      <w:r>
        <w:rPr>
          <w:rFonts w:ascii="Calibri" w:hAnsi="Calibri"/>
          <w:b/>
          <w:color w:val="1E1E2E"/>
          <w:sz w:val="22"/>
        </w:rPr>
        <w:t>Market structure (dims 12–19):</w:t>
      </w:r>
      <w:r>
        <w:rPr>
          <w:rFonts w:ascii="Calibri" w:hAnsi="Calibri"/>
          <w:color w:val="1E1E2E"/>
          <w:sz w:val="22"/>
        </w:rPr>
      </w:r>
    </w:p>
    <w:p>
      <w:pPr>
        <w:pStyle w:val="ListBullet"/>
        <w:spacing w:after="60"/>
        <w:ind w:left="360"/>
      </w:pPr>
      <w:r>
        <w:rPr>
          <w:rFonts w:ascii="Calibri" w:hAnsi="Calibri"/>
          <w:color w:val="1E1E2E"/>
          <w:sz w:val="22"/>
        </w:rPr>
        <w:t>Merchant count, average user loyalty, LP depth, LP provider count, average impermanent loss, current APY, daily fees, merchant pool size</w:t>
      </w:r>
    </w:p>
    <w:p>
      <w:pPr>
        <w:spacing w:after="40"/>
      </w:pPr>
    </w:p>
    <w:p>
      <w:pPr>
        <w:spacing w:after="120" w:before="0"/>
      </w:pPr>
      <w:r>
        <w:rPr>
          <w:rFonts w:ascii="Calibri" w:hAnsi="Calibri"/>
          <w:color w:val="1E1E2E"/>
          <w:sz w:val="22"/>
        </w:rPr>
      </w:r>
      <w:r>
        <w:rPr>
          <w:rFonts w:ascii="Calibri" w:hAnsi="Calibri"/>
          <w:b/>
          <w:color w:val="1E1E2E"/>
          <w:sz w:val="22"/>
        </w:rPr>
        <w:t>Liquidity metrics (dims 20–23):</w:t>
      </w:r>
      <w:r>
        <w:rPr>
          <w:rFonts w:ascii="Calibri" w:hAnsi="Calibri"/>
          <w:color w:val="1E1E2E"/>
          <w:sz w:val="22"/>
        </w:rPr>
      </w:r>
    </w:p>
    <w:p>
      <w:pPr>
        <w:pStyle w:val="ListBullet"/>
        <w:spacing w:after="60"/>
        <w:ind w:left="360"/>
      </w:pPr>
      <w:r>
        <w:rPr>
          <w:rFonts w:ascii="Calibri" w:hAnsi="Calibri"/>
          <w:color w:val="1E1E2E"/>
          <w:sz w:val="22"/>
        </w:rPr>
        <w:t>System TVL, user stable holdings, PAYTKN in AMM, merchant PAYTKN holdings</w:t>
      </w:r>
    </w:p>
    <w:p>
      <w:pPr>
        <w:spacing w:after="40"/>
      </w:pPr>
    </w:p>
    <w:p>
      <w:pPr>
        <w:spacing w:after="120" w:before="0"/>
      </w:pPr>
      <w:r>
        <w:rPr>
          <w:rFonts w:ascii="Calibri" w:hAnsi="Calibri"/>
          <w:color w:val="1E1E2E"/>
          <w:sz w:val="22"/>
        </w:rPr>
        <w:t>This observation vector gives the agent a complete picture of ecosystem health without requiring any information it could not observe from on-chain state.</w:t>
      </w:r>
    </w:p>
    <w:p>
      <w:pPr>
        <w:spacing w:after="40"/>
      </w:pPr>
    </w:p>
    <w:p>
      <w:pPr>
        <w:spacing w:before="200" w:after="60"/>
      </w:pPr>
      <w:r>
        <w:rPr>
          <w:rFonts w:ascii="Calibri" w:hAnsi="Calibri"/>
          <w:b/>
          <w:color w:val="1E1E2E"/>
          <w:sz w:val="24"/>
        </w:rPr>
        <w:t>8.4 Reward Function Design</w:t>
      </w:r>
    </w:p>
    <w:p>
      <w:pPr>
        <w:spacing w:after="40"/>
      </w:pPr>
    </w:p>
    <w:p>
      <w:pPr>
        <w:spacing w:after="120" w:before="0"/>
      </w:pPr>
      <w:r>
        <w:rPr>
          <w:rFonts w:ascii="Calibri" w:hAnsi="Calibri"/>
          <w:color w:val="1E1E2E"/>
          <w:sz w:val="22"/>
        </w:rPr>
        <w:t>The reward function encodes the protocol's objectives into a single scalar signal. Its design was the most iterated component of the training pipeline.</w:t>
      </w:r>
    </w:p>
    <w:p>
      <w:pPr>
        <w:spacing w:after="40"/>
      </w:pPr>
    </w:p>
    <w:p>
      <w:pPr>
        <w:spacing w:after="120" w:before="0"/>
      </w:pPr>
      <w:r>
        <w:rPr>
          <w:rFonts w:ascii="Calibri" w:hAnsi="Calibri"/>
          <w:color w:val="1E1E2E"/>
          <w:sz w:val="22"/>
        </w:rPr>
      </w:r>
      <w:r>
        <w:rPr>
          <w:rFonts w:ascii="Calibri" w:hAnsi="Calibri"/>
          <w:b/>
          <w:color w:val="1E1E2E"/>
          <w:sz w:val="22"/>
        </w:rPr>
        <w:t>Positive objectives and weights:</w:t>
      </w:r>
      <w:r>
        <w:rPr>
          <w:rFonts w:ascii="Calibri" w:hAnsi="Calibri"/>
          <w:color w:val="1E1E2E"/>
          <w:sz w:val="22"/>
        </w:rPr>
      </w:r>
    </w:p>
    <w:p>
      <w:pPr>
        <w:spacing w:after="40"/>
      </w:pPr>
    </w:p>
    <w:tbl>
      <w:tblPr>
        <w:tblStyle w:val="TableGrid"/>
        <w:tblW w:type="auto" w:w="0"/>
        <w:tblLook w:firstColumn="1" w:firstRow="1" w:lastColumn="0" w:lastRow="0" w:noHBand="0" w:noVBand="1" w:val="04A0"/>
      </w:tblPr>
      <w:tblGrid>
        <w:gridCol w:w="3024"/>
        <w:gridCol w:w="3024"/>
        <w:gridCol w:w="3024"/>
      </w:tblGrid>
      <w:tr>
        <w:tc>
          <w:tcPr>
            <w:tcW w:type="dxa" w:w="3024"/>
            <w:shd w:fill="1a236e" w:val="clear"/>
          </w:tcPr>
          <w:p>
            <w:r>
              <w:rPr>
                <w:rFonts w:ascii="Calibri" w:hAnsi="Calibri"/>
                <w:b/>
                <w:color w:val="FFFFFF"/>
                <w:sz w:val="20"/>
              </w:rPr>
              <w:t>Signal</w:t>
            </w:r>
          </w:p>
        </w:tc>
        <w:tc>
          <w:tcPr>
            <w:tcW w:type="dxa" w:w="3024"/>
            <w:shd w:fill="1a236e" w:val="clear"/>
          </w:tcPr>
          <w:p>
            <w:r>
              <w:rPr>
                <w:rFonts w:ascii="Calibri" w:hAnsi="Calibri"/>
                <w:b/>
                <w:color w:val="FFFFFF"/>
                <w:sz w:val="20"/>
              </w:rPr>
              <w:t>Weight</w:t>
            </w:r>
          </w:p>
        </w:tc>
        <w:tc>
          <w:tcPr>
            <w:tcW w:type="dxa" w:w="3024"/>
            <w:shd w:fill="1a236e" w:val="clear"/>
          </w:tcPr>
          <w:p>
            <w:r>
              <w:rPr>
                <w:rFonts w:ascii="Calibri" w:hAnsi="Calibri"/>
                <w:b/>
                <w:color w:val="FFFFFF"/>
                <w:sz w:val="20"/>
              </w:rPr>
              <w:t>How It Is Computed</w:t>
            </w:r>
          </w:p>
        </w:tc>
      </w:tr>
      <w:tr>
        <w:tc>
          <w:tcPr>
            <w:tcW w:type="dxa" w:w="3024"/>
            <w:shd w:fill="f9f9ff" w:val="clear"/>
          </w:tcPr>
          <w:p>
            <w:r>
              <w:rPr>
                <w:rFonts w:ascii="Calibri" w:hAnsi="Calibri"/>
                <w:color w:val="1E1E2E"/>
                <w:sz w:val="19"/>
              </w:rPr>
              <w:t>Treasury health</w:t>
            </w:r>
          </w:p>
        </w:tc>
        <w:tc>
          <w:tcPr>
            <w:tcW w:type="dxa" w:w="3024"/>
            <w:shd w:fill="f9f9ff" w:val="clear"/>
          </w:tcPr>
          <w:p>
            <w:r>
              <w:rPr>
                <w:rFonts w:ascii="Calibri" w:hAnsi="Calibri"/>
                <w:color w:val="1E1E2E"/>
                <w:sz w:val="19"/>
              </w:rPr>
              <w:t>0.30</w:t>
            </w:r>
          </w:p>
        </w:tc>
        <w:tc>
          <w:tcPr>
            <w:tcW w:type="dxa" w:w="3024"/>
            <w:shd w:fill="f9f9ff" w:val="clear"/>
          </w:tcPr>
          <w:p>
            <w:r>
              <w:rPr>
                <w:rFonts w:ascii="Calibri" w:hAnsi="Calibri"/>
                <w:color w:val="1E1E2E"/>
                <w:sz w:val="19"/>
              </w:rPr>
              <w:t>0.65 × stable score + 0.35 × PAYTKN score, each [0,1]</w:t>
            </w:r>
          </w:p>
        </w:tc>
      </w:tr>
      <w:tr>
        <w:tc>
          <w:tcPr>
            <w:tcW w:type="dxa" w:w="3024"/>
            <w:shd w:fill="ffffff" w:val="clear"/>
          </w:tcPr>
          <w:p>
            <w:r>
              <w:rPr>
                <w:rFonts w:ascii="Calibri" w:hAnsi="Calibri"/>
                <w:color w:val="1E1E2E"/>
                <w:sz w:val="19"/>
              </w:rPr>
              <w:t>User growth</w:t>
            </w:r>
          </w:p>
        </w:tc>
        <w:tc>
          <w:tcPr>
            <w:tcW w:type="dxa" w:w="3024"/>
            <w:shd w:fill="ffffff" w:val="clear"/>
          </w:tcPr>
          <w:p>
            <w:r>
              <w:rPr>
                <w:rFonts w:ascii="Calibri" w:hAnsi="Calibri"/>
                <w:color w:val="1E1E2E"/>
                <w:sz w:val="19"/>
              </w:rPr>
              <w:t>0.20</w:t>
            </w:r>
          </w:p>
        </w:tc>
        <w:tc>
          <w:tcPr>
            <w:tcW w:type="dxa" w:w="3024"/>
            <w:shd w:fill="ffffff" w:val="clear"/>
          </w:tcPr>
          <w:p>
            <w:r>
              <w:rPr>
                <w:rFonts w:ascii="Calibri" w:hAnsi="Calibri"/>
                <w:color w:val="1E1E2E"/>
                <w:sz w:val="19"/>
              </w:rPr>
              <w:t>Normalized daily user delta, mapped to [0,1]</w:t>
            </w:r>
          </w:p>
        </w:tc>
      </w:tr>
      <w:tr>
        <w:tc>
          <w:tcPr>
            <w:tcW w:type="dxa" w:w="3024"/>
            <w:shd w:fill="f9f9ff" w:val="clear"/>
          </w:tcPr>
          <w:p>
            <w:r>
              <w:rPr>
                <w:rFonts w:ascii="Calibri" w:hAnsi="Calibri"/>
                <w:color w:val="1E1E2E"/>
                <w:sz w:val="19"/>
              </w:rPr>
              <w:t>Stability</w:t>
            </w:r>
          </w:p>
        </w:tc>
        <w:tc>
          <w:tcPr>
            <w:tcW w:type="dxa" w:w="3024"/>
            <w:shd w:fill="f9f9ff" w:val="clear"/>
          </w:tcPr>
          <w:p>
            <w:r>
              <w:rPr>
                <w:rFonts w:ascii="Calibri" w:hAnsi="Calibri"/>
                <w:color w:val="1E1E2E"/>
                <w:sz w:val="19"/>
              </w:rPr>
              <w:t>0.15</w:t>
            </w:r>
          </w:p>
        </w:tc>
        <w:tc>
          <w:tcPr>
            <w:tcW w:type="dxa" w:w="3024"/>
            <w:shd w:fill="f9f9ff" w:val="clear"/>
          </w:tcPr>
          <w:p>
            <w:r>
              <w:rPr>
                <w:rFonts w:ascii="Calibri" w:hAnsi="Calibri"/>
                <w:color w:val="1E1E2E"/>
                <w:sz w:val="19"/>
              </w:rPr>
              <w:t>0.4 × price stability + 0.3 × low volatility + 0.3 × sentiment</w:t>
            </w:r>
          </w:p>
        </w:tc>
      </w:tr>
      <w:tr>
        <w:tc>
          <w:tcPr>
            <w:tcW w:type="dxa" w:w="3024"/>
            <w:shd w:fill="ffffff" w:val="clear"/>
          </w:tcPr>
          <w:p>
            <w:r>
              <w:rPr>
                <w:rFonts w:ascii="Calibri" w:hAnsi="Calibri"/>
                <w:color w:val="1E1E2E"/>
                <w:sz w:val="19"/>
              </w:rPr>
              <w:t>Tx volume</w:t>
            </w:r>
          </w:p>
        </w:tc>
        <w:tc>
          <w:tcPr>
            <w:tcW w:type="dxa" w:w="3024"/>
            <w:shd w:fill="ffffff" w:val="clear"/>
          </w:tcPr>
          <w:p>
            <w:r>
              <w:rPr>
                <w:rFonts w:ascii="Calibri" w:hAnsi="Calibri"/>
                <w:color w:val="1E1E2E"/>
                <w:sz w:val="19"/>
              </w:rPr>
              <w:t>0.15</w:t>
            </w:r>
          </w:p>
        </w:tc>
        <w:tc>
          <w:tcPr>
            <w:tcW w:type="dxa" w:w="3024"/>
            <w:shd w:fill="ffffff" w:val="clear"/>
          </w:tcPr>
          <w:p>
            <w:r>
              <w:rPr>
                <w:rFonts w:ascii="Calibri" w:hAnsi="Calibri"/>
                <w:color w:val="1E1E2E"/>
                <w:sz w:val="19"/>
              </w:rPr>
              <w:t>Daily payment volume / $100k, clipped [0,1]</w:t>
            </w:r>
          </w:p>
        </w:tc>
      </w:tr>
      <w:tr>
        <w:tc>
          <w:tcPr>
            <w:tcW w:type="dxa" w:w="3024"/>
            <w:shd w:fill="f9f9ff" w:val="clear"/>
          </w:tcPr>
          <w:p>
            <w:r>
              <w:rPr>
                <w:rFonts w:ascii="Calibri" w:hAnsi="Calibri"/>
                <w:color w:val="1E1E2E"/>
                <w:sz w:val="19"/>
              </w:rPr>
              <w:t>APY signal</w:t>
            </w:r>
          </w:p>
        </w:tc>
        <w:tc>
          <w:tcPr>
            <w:tcW w:type="dxa" w:w="3024"/>
            <w:shd w:fill="f9f9ff" w:val="clear"/>
          </w:tcPr>
          <w:p>
            <w:r>
              <w:rPr>
                <w:rFonts w:ascii="Calibri" w:hAnsi="Calibri"/>
                <w:color w:val="1E1E2E"/>
                <w:sz w:val="19"/>
              </w:rPr>
              <w:t>0.10</w:t>
            </w:r>
          </w:p>
        </w:tc>
        <w:tc>
          <w:tcPr>
            <w:tcW w:type="dxa" w:w="3024"/>
            <w:shd w:fill="f9f9ff" w:val="clear"/>
          </w:tcPr>
          <w:p>
            <w:r>
              <w:rPr>
                <w:rFonts w:ascii="Calibri" w:hAnsi="Calibri"/>
                <w:color w:val="1E1E2E"/>
                <w:sz w:val="19"/>
              </w:rPr>
              <w:t>Full score for 8–20% APY; decays outside this band</w:t>
            </w:r>
          </w:p>
        </w:tc>
      </w:tr>
      <w:tr>
        <w:tc>
          <w:tcPr>
            <w:tcW w:type="dxa" w:w="3024"/>
            <w:shd w:fill="ffffff" w:val="clear"/>
          </w:tcPr>
          <w:p>
            <w:r>
              <w:rPr>
                <w:rFonts w:ascii="Calibri" w:hAnsi="Calibri"/>
                <w:color w:val="1E1E2E"/>
                <w:sz w:val="19"/>
              </w:rPr>
              <w:t>LP depth</w:t>
            </w:r>
          </w:p>
        </w:tc>
        <w:tc>
          <w:tcPr>
            <w:tcW w:type="dxa" w:w="3024"/>
            <w:shd w:fill="ffffff" w:val="clear"/>
          </w:tcPr>
          <w:p>
            <w:r>
              <w:rPr>
                <w:rFonts w:ascii="Calibri" w:hAnsi="Calibri"/>
                <w:color w:val="1E1E2E"/>
                <w:sz w:val="19"/>
              </w:rPr>
              <w:t>0.05</w:t>
            </w:r>
          </w:p>
        </w:tc>
        <w:tc>
          <w:tcPr>
            <w:tcW w:type="dxa" w:w="3024"/>
            <w:shd w:fill="ffffff" w:val="clear"/>
          </w:tcPr>
          <w:p>
            <w:r>
              <w:rPr>
                <w:rFonts w:ascii="Calibri" w:hAnsi="Calibri"/>
                <w:color w:val="1E1E2E"/>
                <w:sz w:val="19"/>
              </w:rPr>
              <w:t>LP depth relative to minimum floor</w:t>
            </w:r>
          </w:p>
        </w:tc>
      </w:tr>
      <w:tr>
        <w:tc>
          <w:tcPr>
            <w:tcW w:type="dxa" w:w="3024"/>
            <w:shd w:fill="f9f9ff" w:val="clear"/>
          </w:tcPr>
          <w:p>
            <w:r>
              <w:rPr>
                <w:rFonts w:ascii="Calibri" w:hAnsi="Calibri"/>
                <w:color w:val="1E1E2E"/>
                <w:sz w:val="19"/>
              </w:rPr>
              <w:t>Price growth</w:t>
            </w:r>
          </w:p>
        </w:tc>
        <w:tc>
          <w:tcPr>
            <w:tcW w:type="dxa" w:w="3024"/>
            <w:shd w:fill="f9f9ff" w:val="clear"/>
          </w:tcPr>
          <w:p>
            <w:r>
              <w:rPr>
                <w:rFonts w:ascii="Calibri" w:hAnsi="Calibri"/>
                <w:color w:val="1E1E2E"/>
                <w:sz w:val="19"/>
              </w:rPr>
              <w:t>0.05</w:t>
            </w:r>
          </w:p>
        </w:tc>
        <w:tc>
          <w:tcPr>
            <w:tcW w:type="dxa" w:w="3024"/>
            <w:shd w:fill="f9f9ff" w:val="clear"/>
          </w:tcPr>
          <w:p>
            <w:r>
              <w:rPr>
                <w:rFonts w:ascii="Calibri" w:hAnsi="Calibri"/>
                <w:color w:val="1E1E2E"/>
                <w:sz w:val="19"/>
              </w:rPr>
              <w:t>Reward for controlled price appreciation, penalize extreme deviations</w:t>
            </w:r>
          </w:p>
        </w:tc>
      </w:tr>
    </w:tbl>
    <w:p/>
    <w:p>
      <w:pPr>
        <w:spacing w:after="40"/>
      </w:pPr>
    </w:p>
    <w:p>
      <w:pPr>
        <w:spacing w:after="120" w:before="0"/>
      </w:pPr>
      <w:r>
        <w:rPr>
          <w:rFonts w:ascii="Calibri" w:hAnsi="Calibri"/>
          <w:color w:val="1E1E2E"/>
          <w:sz w:val="22"/>
        </w:rPr>
      </w:r>
      <w:r>
        <w:rPr>
          <w:rFonts w:ascii="Calibri" w:hAnsi="Calibri"/>
          <w:b/>
          <w:color w:val="1E1E2E"/>
          <w:sz w:val="22"/>
        </w:rPr>
        <w:t>Penalties:</w:t>
      </w:r>
      <w:r>
        <w:rPr>
          <w:rFonts w:ascii="Calibri" w:hAnsi="Calibri"/>
          <w:color w:val="1E1E2E"/>
          <w:sz w:val="22"/>
        </w:rPr>
      </w:r>
    </w:p>
    <w:p>
      <w:pPr>
        <w:spacing w:after="40"/>
      </w:pPr>
    </w:p>
    <w:tbl>
      <w:tblPr>
        <w:tblStyle w:val="TableGrid"/>
        <w:tblW w:type="auto" w:w="0"/>
        <w:tblLook w:firstColumn="1" w:firstRow="1" w:lastColumn="0" w:lastRow="0" w:noHBand="0" w:noVBand="1" w:val="04A0"/>
      </w:tblPr>
      <w:tblGrid>
        <w:gridCol w:w="3024"/>
        <w:gridCol w:w="3024"/>
        <w:gridCol w:w="3024"/>
      </w:tblGrid>
      <w:tr>
        <w:tc>
          <w:tcPr>
            <w:tcW w:type="dxa" w:w="3024"/>
            <w:shd w:fill="1a236e" w:val="clear"/>
          </w:tcPr>
          <w:p>
            <w:r>
              <w:rPr>
                <w:rFonts w:ascii="Calibri" w:hAnsi="Calibri"/>
                <w:b/>
                <w:color w:val="FFFFFF"/>
                <w:sz w:val="20"/>
              </w:rPr>
              <w:t>Penalty</w:t>
            </w:r>
          </w:p>
        </w:tc>
        <w:tc>
          <w:tcPr>
            <w:tcW w:type="dxa" w:w="3024"/>
            <w:shd w:fill="1a236e" w:val="clear"/>
          </w:tcPr>
          <w:p>
            <w:r>
              <w:rPr>
                <w:rFonts w:ascii="Calibri" w:hAnsi="Calibri"/>
                <w:b/>
                <w:color w:val="FFFFFF"/>
                <w:sz w:val="20"/>
              </w:rPr>
              <w:t>Weight</w:t>
            </w:r>
          </w:p>
        </w:tc>
        <w:tc>
          <w:tcPr>
            <w:tcW w:type="dxa" w:w="3024"/>
            <w:shd w:fill="1a236e" w:val="clear"/>
          </w:tcPr>
          <w:p>
            <w:r>
              <w:rPr>
                <w:rFonts w:ascii="Calibri" w:hAnsi="Calibri"/>
                <w:b/>
                <w:color w:val="FFFFFF"/>
                <w:sz w:val="20"/>
              </w:rPr>
              <w:t>Trigger Condition</w:t>
            </w:r>
          </w:p>
        </w:tc>
      </w:tr>
      <w:tr>
        <w:tc>
          <w:tcPr>
            <w:tcW w:type="dxa" w:w="3024"/>
            <w:shd w:fill="f9f9ff" w:val="clear"/>
          </w:tcPr>
          <w:p>
            <w:r>
              <w:rPr>
                <w:rFonts w:ascii="Calibri" w:hAnsi="Calibri"/>
                <w:color w:val="1E1E2E"/>
                <w:sz w:val="19"/>
              </w:rPr>
              <w:t>Treasury floor breach</w:t>
            </w:r>
          </w:p>
        </w:tc>
        <w:tc>
          <w:tcPr>
            <w:tcW w:type="dxa" w:w="3024"/>
            <w:shd w:fill="f9f9ff" w:val="clear"/>
          </w:tcPr>
          <w:p>
            <w:r>
              <w:rPr>
                <w:rFonts w:ascii="Calibri" w:hAnsi="Calibri"/>
                <w:color w:val="1E1E2E"/>
                <w:sz w:val="19"/>
              </w:rPr>
              <w:t>0.40</w:t>
            </w:r>
          </w:p>
        </w:tc>
        <w:tc>
          <w:tcPr>
            <w:tcW w:type="dxa" w:w="3024"/>
            <w:shd w:fill="f9f9ff" w:val="clear"/>
          </w:tcPr>
          <w:p>
            <w:r>
              <w:rPr>
                <w:rFonts w:ascii="Calibri" w:hAnsi="Calibri"/>
                <w:color w:val="1E1E2E"/>
                <w:sz w:val="19"/>
              </w:rPr>
              <w:t>Stable reserve falls below $500k floor</w:t>
            </w:r>
          </w:p>
        </w:tc>
      </w:tr>
      <w:tr>
        <w:tc>
          <w:tcPr>
            <w:tcW w:type="dxa" w:w="3024"/>
            <w:shd w:fill="ffffff" w:val="clear"/>
          </w:tcPr>
          <w:p>
            <w:r>
              <w:rPr>
                <w:rFonts w:ascii="Calibri" w:hAnsi="Calibri"/>
                <w:color w:val="1E1E2E"/>
                <w:sz w:val="19"/>
              </w:rPr>
              <w:t>User churn</w:t>
            </w:r>
          </w:p>
        </w:tc>
        <w:tc>
          <w:tcPr>
            <w:tcW w:type="dxa" w:w="3024"/>
            <w:shd w:fill="ffffff" w:val="clear"/>
          </w:tcPr>
          <w:p>
            <w:r>
              <w:rPr>
                <w:rFonts w:ascii="Calibri" w:hAnsi="Calibri"/>
                <w:color w:val="1E1E2E"/>
                <w:sz w:val="19"/>
              </w:rPr>
              <w:t>0.20</w:t>
            </w:r>
          </w:p>
        </w:tc>
        <w:tc>
          <w:tcPr>
            <w:tcW w:type="dxa" w:w="3024"/>
            <w:shd w:fill="ffffff" w:val="clear"/>
          </w:tcPr>
          <w:p>
            <w:r>
              <w:rPr>
                <w:rFonts w:ascii="Calibri" w:hAnsi="Calibri"/>
                <w:color w:val="1E1E2E"/>
                <w:sz w:val="19"/>
              </w:rPr>
              <w:t>Users leaving faster than they join</w:t>
            </w:r>
          </w:p>
        </w:tc>
      </w:tr>
      <w:tr>
        <w:tc>
          <w:tcPr>
            <w:tcW w:type="dxa" w:w="3024"/>
            <w:shd w:fill="f9f9ff" w:val="clear"/>
          </w:tcPr>
          <w:p>
            <w:r>
              <w:rPr>
                <w:rFonts w:ascii="Calibri" w:hAnsi="Calibri"/>
                <w:color w:val="1E1E2E"/>
                <w:sz w:val="19"/>
              </w:rPr>
              <w:t>Volatility</w:t>
            </w:r>
          </w:p>
        </w:tc>
        <w:tc>
          <w:tcPr>
            <w:tcW w:type="dxa" w:w="3024"/>
            <w:shd w:fill="f9f9ff" w:val="clear"/>
          </w:tcPr>
          <w:p>
            <w:r>
              <w:rPr>
                <w:rFonts w:ascii="Calibri" w:hAnsi="Calibri"/>
                <w:color w:val="1E1E2E"/>
                <w:sz w:val="19"/>
              </w:rPr>
              <w:t>0.10</w:t>
            </w:r>
          </w:p>
        </w:tc>
        <w:tc>
          <w:tcPr>
            <w:tcW w:type="dxa" w:w="3024"/>
            <w:shd w:fill="f9f9ff" w:val="clear"/>
          </w:tcPr>
          <w:p>
            <w:r>
              <w:rPr>
                <w:rFonts w:ascii="Calibri" w:hAnsi="Calibri"/>
                <w:color w:val="1E1E2E"/>
                <w:sz w:val="19"/>
              </w:rPr>
              <w:t>High price standard deviation</w:t>
            </w:r>
          </w:p>
        </w:tc>
      </w:tr>
      <w:tr>
        <w:tc>
          <w:tcPr>
            <w:tcW w:type="dxa" w:w="3024"/>
            <w:shd w:fill="ffffff" w:val="clear"/>
          </w:tcPr>
          <w:p>
            <w:r>
              <w:rPr>
                <w:rFonts w:ascii="Calibri" w:hAnsi="Calibri"/>
                <w:color w:val="1E1E2E"/>
                <w:sz w:val="19"/>
              </w:rPr>
              <w:t>Inflation</w:t>
            </w:r>
          </w:p>
        </w:tc>
        <w:tc>
          <w:tcPr>
            <w:tcW w:type="dxa" w:w="3024"/>
            <w:shd w:fill="ffffff" w:val="clear"/>
          </w:tcPr>
          <w:p>
            <w:r>
              <w:rPr>
                <w:rFonts w:ascii="Calibri" w:hAnsi="Calibri"/>
                <w:color w:val="1E1E2E"/>
                <w:sz w:val="19"/>
              </w:rPr>
              <w:t>0.05</w:t>
            </w:r>
          </w:p>
        </w:tc>
        <w:tc>
          <w:tcPr>
            <w:tcW w:type="dxa" w:w="3024"/>
            <w:shd w:fill="ffffff" w:val="clear"/>
          </w:tcPr>
          <w:p>
            <w:r>
              <w:rPr>
                <w:rFonts w:ascii="Calibri" w:hAnsi="Calibri"/>
                <w:color w:val="1E1E2E"/>
                <w:sz w:val="19"/>
              </w:rPr>
              <w:t>Supply growing more than 2% above initial</w:t>
            </w:r>
          </w:p>
        </w:tc>
      </w:tr>
      <w:tr>
        <w:tc>
          <w:tcPr>
            <w:tcW w:type="dxa" w:w="3024"/>
            <w:shd w:fill="f9f9ff" w:val="clear"/>
          </w:tcPr>
          <w:p>
            <w:r>
              <w:rPr>
                <w:rFonts w:ascii="Calibri" w:hAnsi="Calibri"/>
                <w:color w:val="1E1E2E"/>
                <w:sz w:val="19"/>
              </w:rPr>
              <w:t>Treasury cap</w:t>
            </w:r>
          </w:p>
        </w:tc>
        <w:tc>
          <w:tcPr>
            <w:tcW w:type="dxa" w:w="3024"/>
            <w:shd w:fill="f9f9ff" w:val="clear"/>
          </w:tcPr>
          <w:p>
            <w:r>
              <w:rPr>
                <w:rFonts w:ascii="Calibri" w:hAnsi="Calibri"/>
                <w:color w:val="1E1E2E"/>
                <w:sz w:val="19"/>
              </w:rPr>
              <w:t>0.05</w:t>
            </w:r>
          </w:p>
        </w:tc>
        <w:tc>
          <w:tcPr>
            <w:tcW w:type="dxa" w:w="3024"/>
            <w:shd w:fill="f9f9ff" w:val="clear"/>
          </w:tcPr>
          <w:p>
            <w:r>
              <w:rPr>
                <w:rFonts w:ascii="Calibri" w:hAnsi="Calibri"/>
                <w:color w:val="1E1E2E"/>
                <w:sz w:val="19"/>
              </w:rPr>
              <w:t>Treasury PAYTKN exceeds 1.5× initial (hoarding)</w:t>
            </w:r>
          </w:p>
        </w:tc>
      </w:tr>
    </w:tbl>
    <w:p/>
    <w:p>
      <w:pPr>
        <w:spacing w:after="40"/>
      </w:pPr>
    </w:p>
    <w:p>
      <w:pPr>
        <w:spacing w:after="120" w:before="0"/>
      </w:pPr>
      <w:r>
        <w:rPr>
          <w:rFonts w:ascii="Calibri" w:hAnsi="Calibri"/>
          <w:color w:val="1E1E2E"/>
          <w:sz w:val="22"/>
        </w:rPr>
        <w:t>The treasury floor penalty (weight 0.40) is the most powerful signal in the function. It is deliberately strong — a treasury breach should feel catastrophic to the agent, driving it to avoid this outcome above all others. This mimics the real-world priority: a protocol with no treasury cannot pay rewards, cannot defend price, and cannot survive.</w:t>
      </w:r>
    </w:p>
    <w:p>
      <w:pPr>
        <w:spacing w:after="40"/>
      </w:pPr>
    </w:p>
    <w:p>
      <w:pPr>
        <w:spacing w:after="120" w:before="0"/>
      </w:pPr>
      <w:r>
        <w:rPr>
          <w:rFonts w:ascii="Calibri" w:hAnsi="Calibri"/>
          <w:color w:val="1E1E2E"/>
          <w:sz w:val="22"/>
        </w:rPr>
        <w:t>The APY sweet spot logic deserves particular attention. The reward function explicitly encodes domain knowledge about what APY levels are sustainable:</w:t>
      </w:r>
    </w:p>
    <w:p>
      <w:pPr>
        <w:spacing w:after="40"/>
      </w:pPr>
    </w:p>
    <w:p>
      <w:pPr>
        <w:shd w:fill="f0f0f8" w:val="clear"/>
        <w:spacing w:after="0" w:before="0"/>
        <w:ind w:left="432" w:right="432"/>
      </w:pPr>
      <w:r>
        <w:rPr>
          <w:rFonts w:ascii="Courier New" w:hAnsi="Courier New"/>
          <w:color w:val="1E406B"/>
          <w:sz w:val="17"/>
        </w:rPr>
        <w:t>if 0.08 &lt;= apy &lt;= 0.20:</w:t>
      </w:r>
    </w:p>
    <w:p>
      <w:pPr>
        <w:shd w:fill="f0f0f8" w:val="clear"/>
        <w:spacing w:after="0" w:before="0"/>
        <w:ind w:left="432" w:right="432"/>
      </w:pPr>
      <w:r>
        <w:rPr>
          <w:rFonts w:ascii="Courier New" w:hAnsi="Courier New"/>
          <w:color w:val="1E406B"/>
          <w:sz w:val="17"/>
        </w:rPr>
        <w:t xml:space="preserve">    apy_score = 1.0          # perfect range — attracts real users</w:t>
      </w:r>
    </w:p>
    <w:p>
      <w:pPr>
        <w:shd w:fill="f0f0f8" w:val="clear"/>
        <w:spacing w:after="0" w:before="0"/>
        <w:ind w:left="432" w:right="432"/>
      </w:pPr>
      <w:r>
        <w:rPr>
          <w:rFonts w:ascii="Courier New" w:hAnsi="Courier New"/>
          <w:color w:val="1E406B"/>
          <w:sz w:val="17"/>
        </w:rPr>
        <w:t>elif apy &lt; 0.08:</w:t>
      </w:r>
    </w:p>
    <w:p>
      <w:pPr>
        <w:shd w:fill="f0f0f8" w:val="clear"/>
        <w:spacing w:after="0" w:before="0"/>
        <w:ind w:left="432" w:right="432"/>
      </w:pPr>
      <w:r>
        <w:rPr>
          <w:rFonts w:ascii="Courier New" w:hAnsi="Courier New"/>
          <w:color w:val="1E406B"/>
          <w:sz w:val="17"/>
        </w:rPr>
        <w:t xml:space="preserve">    apy_score = apy / 0.08   # too low — users leave for better yields</w:t>
      </w:r>
    </w:p>
    <w:p>
      <w:pPr>
        <w:shd w:fill="f0f0f8" w:val="clear"/>
        <w:spacing w:after="0" w:before="0"/>
        <w:ind w:left="432" w:right="432"/>
      </w:pPr>
      <w:r>
        <w:rPr>
          <w:rFonts w:ascii="Courier New" w:hAnsi="Courier New"/>
          <w:color w:val="1E406B"/>
          <w:sz w:val="17"/>
        </w:rPr>
        <w:t>else:</w:t>
      </w:r>
    </w:p>
    <w:p>
      <w:pPr>
        <w:shd w:fill="f0f0f8" w:val="clear"/>
        <w:spacing w:after="0" w:before="0"/>
        <w:ind w:left="432" w:right="432"/>
      </w:pPr>
      <w:r>
        <w:rPr>
          <w:rFonts w:ascii="Courier New" w:hAnsi="Courier New"/>
          <w:color w:val="1E406B"/>
          <w:sz w:val="17"/>
        </w:rPr>
        <w:t xml:space="preserve">    # Above 20%: begins decaying. Above 50%: zero score.</w:t>
      </w:r>
    </w:p>
    <w:p>
      <w:pPr>
        <w:shd w:fill="f0f0f8" w:val="clear"/>
        <w:spacing w:after="0" w:before="0"/>
        <w:ind w:left="432" w:right="432"/>
      </w:pPr>
      <w:r>
        <w:rPr>
          <w:rFonts w:ascii="Courier New" w:hAnsi="Courier New"/>
          <w:color w:val="1E406B"/>
          <w:sz w:val="17"/>
        </w:rPr>
        <w:t xml:space="preserve">    apy_score = max(0.0, 1.0 - (apy - 0.20) / 0.30)</w:t>
      </w:r>
    </w:p>
    <w:p/>
    <w:p>
      <w:pPr>
        <w:spacing w:after="40"/>
      </w:pPr>
    </w:p>
    <w:p>
      <w:pPr>
        <w:spacing w:after="120" w:before="0"/>
      </w:pPr>
      <w:r>
        <w:rPr>
          <w:rFonts w:ascii="Calibri" w:hAnsi="Calibri"/>
          <w:color w:val="1E1E2E"/>
          <w:sz w:val="22"/>
        </w:rPr>
        <w:t>This is not arbitrary — it reflects the documented failure mode of DeFi protocols that offer 500% APY in the first week and collapse in the second month. Sustainable APY in the 8–20% range builds a stable staker base that stays through market cycles.</w:t>
      </w:r>
    </w:p>
    <w:p>
      <w:pPr>
        <w:spacing w:after="40"/>
      </w:pPr>
    </w:p>
    <w:p>
      <w:pPr>
        <w:spacing w:before="200" w:after="60"/>
      </w:pPr>
      <w:r>
        <w:rPr>
          <w:rFonts w:ascii="Calibri" w:hAnsi="Calibri"/>
          <w:b/>
          <w:color w:val="1E1E2E"/>
          <w:sz w:val="24"/>
        </w:rPr>
        <w:t>8.5 User and Merchant Behavioral Models</w:t>
      </w:r>
    </w:p>
    <w:p>
      <w:pPr>
        <w:spacing w:after="40"/>
      </w:pPr>
    </w:p>
    <w:p>
      <w:pPr>
        <w:spacing w:after="120" w:before="0"/>
      </w:pPr>
      <w:r>
        <w:rPr>
          <w:rFonts w:ascii="Calibri" w:hAnsi="Calibri"/>
          <w:color w:val="1E1E2E"/>
          <w:sz w:val="22"/>
        </w:rPr>
        <w:t xml:space="preserve">The RL training environment simulates six user archetypes and four merchant archetypes, each with distinct behavioral parameters from </w:t>
      </w:r>
      <w:r>
        <w:rPr>
          <w:rFonts w:ascii="Courier New" w:hAnsi="Courier New"/>
          <w:color w:val="C02525"/>
          <w:sz w:val="19"/>
        </w:rPr>
        <w:t>chainenv/src/chainenv/profiles.py</w:t>
      </w:r>
      <w:r>
        <w:rPr>
          <w:rFonts w:ascii="Calibri" w:hAnsi="Calibri"/>
          <w:color w:val="1E1E2E"/>
          <w:sz w:val="22"/>
        </w:rPr>
        <w:t>:</w:t>
      </w:r>
    </w:p>
    <w:p>
      <w:pPr>
        <w:spacing w:after="40"/>
      </w:pPr>
    </w:p>
    <w:p>
      <w:pPr>
        <w:spacing w:after="120" w:before="0"/>
      </w:pPr>
      <w:r>
        <w:rPr>
          <w:rFonts w:ascii="Calibri" w:hAnsi="Calibri"/>
          <w:color w:val="1E1E2E"/>
          <w:sz w:val="22"/>
        </w:rPr>
      </w:r>
      <w:r>
        <w:rPr>
          <w:rFonts w:ascii="Calibri" w:hAnsi="Calibri"/>
          <w:b/>
          <w:color w:val="1E1E2E"/>
          <w:sz w:val="22"/>
        </w:rPr>
        <w:t>User archetypes:</w:t>
      </w:r>
      <w:r>
        <w:rPr>
          <w:rFonts w:ascii="Calibri" w:hAnsi="Calibri"/>
          <w:color w:val="1E1E2E"/>
          <w:sz w:val="22"/>
        </w:rPr>
      </w:r>
    </w:p>
    <w:p>
      <w:pPr>
        <w:spacing w:after="40"/>
      </w:pP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fill="1a236e" w:val="clear"/>
          </w:tcPr>
          <w:p>
            <w:r>
              <w:rPr>
                <w:rFonts w:ascii="Calibri" w:hAnsi="Calibri"/>
                <w:b/>
                <w:color w:val="FFFFFF"/>
                <w:sz w:val="20"/>
              </w:rPr>
              <w:t>Archetype</w:t>
            </w:r>
          </w:p>
        </w:tc>
        <w:tc>
          <w:tcPr>
            <w:tcW w:type="dxa" w:w="1512"/>
            <w:shd w:fill="1a236e" w:val="clear"/>
          </w:tcPr>
          <w:p>
            <w:r>
              <w:rPr>
                <w:rFonts w:ascii="Calibri" w:hAnsi="Calibri"/>
                <w:b/>
                <w:color w:val="FFFFFF"/>
                <w:sz w:val="20"/>
              </w:rPr>
              <w:t>Population Share</w:t>
            </w:r>
          </w:p>
        </w:tc>
        <w:tc>
          <w:tcPr>
            <w:tcW w:type="dxa" w:w="1512"/>
            <w:shd w:fill="1a236e" w:val="clear"/>
          </w:tcPr>
          <w:p>
            <w:r>
              <w:rPr>
                <w:rFonts w:ascii="Calibri" w:hAnsi="Calibri"/>
                <w:b/>
                <w:color w:val="FFFFFF"/>
                <w:sz w:val="20"/>
              </w:rPr>
              <w:t>Payment Probability</w:t>
            </w:r>
          </w:p>
        </w:tc>
        <w:tc>
          <w:tcPr>
            <w:tcW w:type="dxa" w:w="1512"/>
            <w:shd w:fill="1a236e" w:val="clear"/>
          </w:tcPr>
          <w:p>
            <w:r>
              <w:rPr>
                <w:rFonts w:ascii="Calibri" w:hAnsi="Calibri"/>
                <w:b/>
                <w:color w:val="FFFFFF"/>
                <w:sz w:val="20"/>
              </w:rPr>
              <w:t>Stake Probability</w:t>
            </w:r>
          </w:p>
        </w:tc>
        <w:tc>
          <w:tcPr>
            <w:tcW w:type="dxa" w:w="1512"/>
            <w:shd w:fill="1a236e" w:val="clear"/>
          </w:tcPr>
          <w:p>
            <w:r>
              <w:rPr>
                <w:rFonts w:ascii="Calibri" w:hAnsi="Calibri"/>
                <w:b/>
                <w:color w:val="FFFFFF"/>
                <w:sz w:val="20"/>
              </w:rPr>
              <w:t>Avg Payment</w:t>
            </w:r>
          </w:p>
        </w:tc>
        <w:tc>
          <w:tcPr>
            <w:tcW w:type="dxa" w:w="1512"/>
            <w:shd w:fill="1a236e" w:val="clear"/>
          </w:tcPr>
          <w:p>
            <w:r>
              <w:rPr>
                <w:rFonts w:ascii="Calibri" w:hAnsi="Calibri"/>
                <w:b/>
                <w:color w:val="FFFFFF"/>
                <w:sz w:val="20"/>
              </w:rPr>
              <w:t>Price Sensitivity</w:t>
            </w:r>
          </w:p>
        </w:tc>
      </w:tr>
      <w:tr>
        <w:tc>
          <w:tcPr>
            <w:tcW w:type="dxa" w:w="1512"/>
            <w:shd w:fill="f9f9ff" w:val="clear"/>
          </w:tcPr>
          <w:p>
            <w:r>
              <w:rPr>
                <w:rFonts w:ascii="Calibri" w:hAnsi="Calibri"/>
                <w:color w:val="1E1E2E"/>
                <w:sz w:val="19"/>
              </w:rPr>
              <w:t>Regular payer</w:t>
            </w:r>
          </w:p>
        </w:tc>
        <w:tc>
          <w:tcPr>
            <w:tcW w:type="dxa" w:w="1512"/>
            <w:shd w:fill="f9f9ff" w:val="clear"/>
          </w:tcPr>
          <w:p>
            <w:r>
              <w:rPr>
                <w:rFonts w:ascii="Calibri" w:hAnsi="Calibri"/>
                <w:color w:val="1E1E2E"/>
                <w:sz w:val="19"/>
              </w:rPr>
              <w:t>40%</w:t>
            </w:r>
          </w:p>
        </w:tc>
        <w:tc>
          <w:tcPr>
            <w:tcW w:type="dxa" w:w="1512"/>
            <w:shd w:fill="f9f9ff" w:val="clear"/>
          </w:tcPr>
          <w:p>
            <w:r>
              <w:rPr>
                <w:rFonts w:ascii="Calibri" w:hAnsi="Calibri"/>
                <w:color w:val="1E1E2E"/>
                <w:sz w:val="19"/>
              </w:rPr>
              <w:t>65% daily</w:t>
            </w:r>
          </w:p>
        </w:tc>
        <w:tc>
          <w:tcPr>
            <w:tcW w:type="dxa" w:w="1512"/>
            <w:shd w:fill="f9f9ff" w:val="clear"/>
          </w:tcPr>
          <w:p>
            <w:r>
              <w:rPr>
                <w:rFonts w:ascii="Calibri" w:hAnsi="Calibri"/>
                <w:color w:val="1E1E2E"/>
                <w:sz w:val="19"/>
              </w:rPr>
              <w:t>3%</w:t>
            </w:r>
          </w:p>
        </w:tc>
        <w:tc>
          <w:tcPr>
            <w:tcW w:type="dxa" w:w="1512"/>
            <w:shd w:fill="f9f9ff" w:val="clear"/>
          </w:tcPr>
          <w:p>
            <w:r>
              <w:rPr>
                <w:rFonts w:ascii="Calibri" w:hAnsi="Calibri"/>
                <w:color w:val="1E1E2E"/>
                <w:sz w:val="19"/>
              </w:rPr>
              <w:t>$25</w:t>
            </w:r>
          </w:p>
        </w:tc>
        <w:tc>
          <w:tcPr>
            <w:tcW w:type="dxa" w:w="1512"/>
            <w:shd w:fill="f9f9ff" w:val="clear"/>
          </w:tcPr>
          <w:p>
            <w:r>
              <w:rPr>
                <w:rFonts w:ascii="Calibri" w:hAnsi="Calibri"/>
                <w:color w:val="1E1E2E"/>
                <w:sz w:val="19"/>
              </w:rPr>
              <w:t>Low (10%)</w:t>
            </w:r>
          </w:p>
        </w:tc>
      </w:tr>
      <w:tr>
        <w:tc>
          <w:tcPr>
            <w:tcW w:type="dxa" w:w="1512"/>
            <w:shd w:fill="ffffff" w:val="clear"/>
          </w:tcPr>
          <w:p>
            <w:r>
              <w:rPr>
                <w:rFonts w:ascii="Calibri" w:hAnsi="Calibri"/>
                <w:color w:val="1E1E2E"/>
                <w:sz w:val="19"/>
              </w:rPr>
              <w:t>Power payer</w:t>
            </w:r>
          </w:p>
        </w:tc>
        <w:tc>
          <w:tcPr>
            <w:tcW w:type="dxa" w:w="1512"/>
            <w:shd w:fill="ffffff" w:val="clear"/>
          </w:tcPr>
          <w:p>
            <w:r>
              <w:rPr>
                <w:rFonts w:ascii="Calibri" w:hAnsi="Calibri"/>
                <w:color w:val="1E1E2E"/>
                <w:sz w:val="19"/>
              </w:rPr>
              <w:t>25%</w:t>
            </w:r>
          </w:p>
        </w:tc>
        <w:tc>
          <w:tcPr>
            <w:tcW w:type="dxa" w:w="1512"/>
            <w:shd w:fill="ffffff" w:val="clear"/>
          </w:tcPr>
          <w:p>
            <w:r>
              <w:rPr>
                <w:rFonts w:ascii="Calibri" w:hAnsi="Calibri"/>
                <w:color w:val="1E1E2E"/>
                <w:sz w:val="19"/>
              </w:rPr>
              <w:t>85% daily</w:t>
            </w:r>
          </w:p>
        </w:tc>
        <w:tc>
          <w:tcPr>
            <w:tcW w:type="dxa" w:w="1512"/>
            <w:shd w:fill="ffffff" w:val="clear"/>
          </w:tcPr>
          <w:p>
            <w:r>
              <w:rPr>
                <w:rFonts w:ascii="Calibri" w:hAnsi="Calibri"/>
                <w:color w:val="1E1E2E"/>
                <w:sz w:val="19"/>
              </w:rPr>
              <w:t>8%</w:t>
            </w:r>
          </w:p>
        </w:tc>
        <w:tc>
          <w:tcPr>
            <w:tcW w:type="dxa" w:w="1512"/>
            <w:shd w:fill="ffffff" w:val="clear"/>
          </w:tcPr>
          <w:p>
            <w:r>
              <w:rPr>
                <w:rFonts w:ascii="Calibri" w:hAnsi="Calibri"/>
                <w:color w:val="1E1E2E"/>
                <w:sz w:val="19"/>
              </w:rPr>
              <w:t>$80</w:t>
            </w:r>
          </w:p>
        </w:tc>
        <w:tc>
          <w:tcPr>
            <w:tcW w:type="dxa" w:w="1512"/>
            <w:shd w:fill="ffffff" w:val="clear"/>
          </w:tcPr>
          <w:p>
            <w:r>
              <w:rPr>
                <w:rFonts w:ascii="Calibri" w:hAnsi="Calibri"/>
                <w:color w:val="1E1E2E"/>
                <w:sz w:val="19"/>
              </w:rPr>
              <w:t>Low (10%)</w:t>
            </w:r>
          </w:p>
        </w:tc>
      </w:tr>
      <w:tr>
        <w:tc>
          <w:tcPr>
            <w:tcW w:type="dxa" w:w="1512"/>
            <w:shd w:fill="f9f9ff" w:val="clear"/>
          </w:tcPr>
          <w:p>
            <w:r>
              <w:rPr>
                <w:rFonts w:ascii="Calibri" w:hAnsi="Calibri"/>
                <w:color w:val="1E1E2E"/>
                <w:sz w:val="19"/>
              </w:rPr>
              <w:t>Staker</w:t>
            </w:r>
          </w:p>
        </w:tc>
        <w:tc>
          <w:tcPr>
            <w:tcW w:type="dxa" w:w="1512"/>
            <w:shd w:fill="f9f9ff" w:val="clear"/>
          </w:tcPr>
          <w:p>
            <w:r>
              <w:rPr>
                <w:rFonts w:ascii="Calibri" w:hAnsi="Calibri"/>
                <w:color w:val="1E1E2E"/>
                <w:sz w:val="19"/>
              </w:rPr>
              <w:t>15%</w:t>
            </w:r>
          </w:p>
        </w:tc>
        <w:tc>
          <w:tcPr>
            <w:tcW w:type="dxa" w:w="1512"/>
            <w:shd w:fill="f9f9ff" w:val="clear"/>
          </w:tcPr>
          <w:p>
            <w:r>
              <w:rPr>
                <w:rFonts w:ascii="Calibri" w:hAnsi="Calibri"/>
                <w:color w:val="1E1E2E"/>
                <w:sz w:val="19"/>
              </w:rPr>
              <w:t>25% daily</w:t>
            </w:r>
          </w:p>
        </w:tc>
        <w:tc>
          <w:tcPr>
            <w:tcW w:type="dxa" w:w="1512"/>
            <w:shd w:fill="f9f9ff" w:val="clear"/>
          </w:tcPr>
          <w:p>
            <w:r>
              <w:rPr>
                <w:rFonts w:ascii="Calibri" w:hAnsi="Calibri"/>
                <w:color w:val="1E1E2E"/>
                <w:sz w:val="19"/>
              </w:rPr>
              <w:t>20%</w:t>
            </w:r>
          </w:p>
        </w:tc>
        <w:tc>
          <w:tcPr>
            <w:tcW w:type="dxa" w:w="1512"/>
            <w:shd w:fill="f9f9ff" w:val="clear"/>
          </w:tcPr>
          <w:p>
            <w:r>
              <w:rPr>
                <w:rFonts w:ascii="Calibri" w:hAnsi="Calibri"/>
                <w:color w:val="1E1E2E"/>
                <w:sz w:val="19"/>
              </w:rPr>
              <w:t>$40</w:t>
            </w:r>
          </w:p>
        </w:tc>
        <w:tc>
          <w:tcPr>
            <w:tcW w:type="dxa" w:w="1512"/>
            <w:shd w:fill="f9f9ff" w:val="clear"/>
          </w:tcPr>
          <w:p>
            <w:r>
              <w:rPr>
                <w:rFonts w:ascii="Calibri" w:hAnsi="Calibri"/>
                <w:color w:val="1E1E2E"/>
                <w:sz w:val="19"/>
              </w:rPr>
              <w:t>Medium (30%)</w:t>
            </w:r>
          </w:p>
        </w:tc>
      </w:tr>
      <w:tr>
        <w:tc>
          <w:tcPr>
            <w:tcW w:type="dxa" w:w="1512"/>
            <w:shd w:fill="ffffff" w:val="clear"/>
          </w:tcPr>
          <w:p>
            <w:r>
              <w:rPr>
                <w:rFonts w:ascii="Calibri" w:hAnsi="Calibri"/>
                <w:color w:val="1E1E2E"/>
                <w:sz w:val="19"/>
              </w:rPr>
              <w:t>Inactive</w:t>
            </w:r>
          </w:p>
        </w:tc>
        <w:tc>
          <w:tcPr>
            <w:tcW w:type="dxa" w:w="1512"/>
            <w:shd w:fill="ffffff" w:val="clear"/>
          </w:tcPr>
          <w:p>
            <w:r>
              <w:rPr>
                <w:rFonts w:ascii="Calibri" w:hAnsi="Calibri"/>
                <w:color w:val="1E1E2E"/>
                <w:sz w:val="19"/>
              </w:rPr>
              <w:t>10%</w:t>
            </w:r>
          </w:p>
        </w:tc>
        <w:tc>
          <w:tcPr>
            <w:tcW w:type="dxa" w:w="1512"/>
            <w:shd w:fill="ffffff" w:val="clear"/>
          </w:tcPr>
          <w:p>
            <w:r>
              <w:rPr>
                <w:rFonts w:ascii="Calibri" w:hAnsi="Calibri"/>
                <w:color w:val="1E1E2E"/>
                <w:sz w:val="19"/>
              </w:rPr>
              <w:t>8% daily</w:t>
            </w:r>
          </w:p>
        </w:tc>
        <w:tc>
          <w:tcPr>
            <w:tcW w:type="dxa" w:w="1512"/>
            <w:shd w:fill="ffffff" w:val="clear"/>
          </w:tcPr>
          <w:p>
            <w:r>
              <w:rPr>
                <w:rFonts w:ascii="Calibri" w:hAnsi="Calibri"/>
                <w:color w:val="1E1E2E"/>
                <w:sz w:val="19"/>
              </w:rPr>
              <w:t>1%</w:t>
            </w:r>
          </w:p>
        </w:tc>
        <w:tc>
          <w:tcPr>
            <w:tcW w:type="dxa" w:w="1512"/>
            <w:shd w:fill="ffffff" w:val="clear"/>
          </w:tcPr>
          <w:p>
            <w:r>
              <w:rPr>
                <w:rFonts w:ascii="Calibri" w:hAnsi="Calibri"/>
                <w:color w:val="1E1E2E"/>
                <w:sz w:val="19"/>
              </w:rPr>
              <w:t>$10</w:t>
            </w:r>
          </w:p>
        </w:tc>
        <w:tc>
          <w:tcPr>
            <w:tcW w:type="dxa" w:w="1512"/>
            <w:shd w:fill="ffffff" w:val="clear"/>
          </w:tcPr>
          <w:p>
            <w:r>
              <w:rPr>
                <w:rFonts w:ascii="Calibri" w:hAnsi="Calibri"/>
                <w:color w:val="1E1E2E"/>
                <w:sz w:val="19"/>
              </w:rPr>
              <w:t>Low (15%)</w:t>
            </w:r>
          </w:p>
        </w:tc>
      </w:tr>
      <w:tr>
        <w:tc>
          <w:tcPr>
            <w:tcW w:type="dxa" w:w="1512"/>
            <w:shd w:fill="f9f9ff" w:val="clear"/>
          </w:tcPr>
          <w:p>
            <w:r>
              <w:rPr>
                <w:rFonts w:ascii="Calibri" w:hAnsi="Calibri"/>
                <w:color w:val="1E1E2E"/>
                <w:sz w:val="19"/>
              </w:rPr>
              <w:t>Speculator</w:t>
            </w:r>
          </w:p>
        </w:tc>
        <w:tc>
          <w:tcPr>
            <w:tcW w:type="dxa" w:w="1512"/>
            <w:shd w:fill="f9f9ff" w:val="clear"/>
          </w:tcPr>
          <w:p>
            <w:r>
              <w:rPr>
                <w:rFonts w:ascii="Calibri" w:hAnsi="Calibri"/>
                <w:color w:val="1E1E2E"/>
                <w:sz w:val="19"/>
              </w:rPr>
              <w:t>5%</w:t>
            </w:r>
          </w:p>
        </w:tc>
        <w:tc>
          <w:tcPr>
            <w:tcW w:type="dxa" w:w="1512"/>
            <w:shd w:fill="f9f9ff" w:val="clear"/>
          </w:tcPr>
          <w:p>
            <w:r>
              <w:rPr>
                <w:rFonts w:ascii="Calibri" w:hAnsi="Calibri"/>
                <w:color w:val="1E1E2E"/>
                <w:sz w:val="19"/>
              </w:rPr>
              <w:t>5% daily</w:t>
            </w:r>
          </w:p>
        </w:tc>
        <w:tc>
          <w:tcPr>
            <w:tcW w:type="dxa" w:w="1512"/>
            <w:shd w:fill="f9f9ff" w:val="clear"/>
          </w:tcPr>
          <w:p>
            <w:r>
              <w:rPr>
                <w:rFonts w:ascii="Calibri" w:hAnsi="Calibri"/>
                <w:color w:val="1E1E2E"/>
                <w:sz w:val="19"/>
              </w:rPr>
              <w:t>4%</w:t>
            </w:r>
          </w:p>
        </w:tc>
        <w:tc>
          <w:tcPr>
            <w:tcW w:type="dxa" w:w="1512"/>
            <w:shd w:fill="f9f9ff" w:val="clear"/>
          </w:tcPr>
          <w:p>
            <w:r>
              <w:rPr>
                <w:rFonts w:ascii="Calibri" w:hAnsi="Calibri"/>
                <w:color w:val="1E1E2E"/>
                <w:sz w:val="19"/>
              </w:rPr>
              <w:t>$20</w:t>
            </w:r>
          </w:p>
        </w:tc>
        <w:tc>
          <w:tcPr>
            <w:tcW w:type="dxa" w:w="1512"/>
            <w:shd w:fill="f9f9ff" w:val="clear"/>
          </w:tcPr>
          <w:p>
            <w:r>
              <w:rPr>
                <w:rFonts w:ascii="Calibri" w:hAnsi="Calibri"/>
                <w:color w:val="1E1E2E"/>
                <w:sz w:val="19"/>
              </w:rPr>
              <w:t>Very High (95%)</w:t>
            </w:r>
          </w:p>
        </w:tc>
      </w:tr>
      <w:tr>
        <w:tc>
          <w:tcPr>
            <w:tcW w:type="dxa" w:w="1512"/>
            <w:shd w:fill="ffffff" w:val="clear"/>
          </w:tcPr>
          <w:p>
            <w:r>
              <w:rPr>
                <w:rFonts w:ascii="Calibri" w:hAnsi="Calibri"/>
                <w:color w:val="1E1E2E"/>
                <w:sz w:val="19"/>
              </w:rPr>
              <w:t>Whale</w:t>
            </w:r>
          </w:p>
        </w:tc>
        <w:tc>
          <w:tcPr>
            <w:tcW w:type="dxa" w:w="1512"/>
            <w:shd w:fill="ffffff" w:val="clear"/>
          </w:tcPr>
          <w:p>
            <w:r>
              <w:rPr>
                <w:rFonts w:ascii="Calibri" w:hAnsi="Calibri"/>
                <w:color w:val="1E1E2E"/>
                <w:sz w:val="19"/>
              </w:rPr>
              <w:t>5%</w:t>
            </w:r>
          </w:p>
        </w:tc>
        <w:tc>
          <w:tcPr>
            <w:tcW w:type="dxa" w:w="1512"/>
            <w:shd w:fill="ffffff" w:val="clear"/>
          </w:tcPr>
          <w:p>
            <w:r>
              <w:rPr>
                <w:rFonts w:ascii="Calibri" w:hAnsi="Calibri"/>
                <w:color w:val="1E1E2E"/>
                <w:sz w:val="19"/>
              </w:rPr>
              <w:t>45% daily</w:t>
            </w:r>
          </w:p>
        </w:tc>
        <w:tc>
          <w:tcPr>
            <w:tcW w:type="dxa" w:w="1512"/>
            <w:shd w:fill="ffffff" w:val="clear"/>
          </w:tcPr>
          <w:p>
            <w:r>
              <w:rPr>
                <w:rFonts w:ascii="Calibri" w:hAnsi="Calibri"/>
                <w:color w:val="1E1E2E"/>
                <w:sz w:val="19"/>
              </w:rPr>
              <w:t>12%</w:t>
            </w:r>
          </w:p>
        </w:tc>
        <w:tc>
          <w:tcPr>
            <w:tcW w:type="dxa" w:w="1512"/>
            <w:shd w:fill="ffffff" w:val="clear"/>
          </w:tcPr>
          <w:p>
            <w:r>
              <w:rPr>
                <w:rFonts w:ascii="Calibri" w:hAnsi="Calibri"/>
                <w:color w:val="1E1E2E"/>
                <w:sz w:val="19"/>
              </w:rPr>
              <w:t>$500</w:t>
            </w:r>
          </w:p>
        </w:tc>
        <w:tc>
          <w:tcPr>
            <w:tcW w:type="dxa" w:w="1512"/>
            <w:shd w:fill="ffffff" w:val="clear"/>
          </w:tcPr>
          <w:p>
            <w:r>
              <w:rPr>
                <w:rFonts w:ascii="Calibri" w:hAnsi="Calibri"/>
                <w:color w:val="1E1E2E"/>
                <w:sz w:val="19"/>
              </w:rPr>
              <w:t>Medium (25%)</w:t>
            </w:r>
          </w:p>
        </w:tc>
      </w:tr>
    </w:tbl>
    <w:p/>
    <w:p>
      <w:pPr>
        <w:spacing w:after="40"/>
      </w:pPr>
    </w:p>
    <w:p>
      <w:pPr>
        <w:spacing w:after="120" w:before="0"/>
      </w:pPr>
      <w:r>
        <w:rPr>
          <w:rFonts w:ascii="Calibri" w:hAnsi="Calibri"/>
          <w:color w:val="1E1E2E"/>
          <w:sz w:val="22"/>
        </w:rPr>
        <w:t>The payment-first design is intentional. Regular payers (40% of the population) pay 65% of the time but stake only 3% of the time — they are consumers, not DeFi farmers. The vast majority of the protocol's fee income comes from this group, which is why protecting their experience (keeping cashback meaningful, fees low, UX smooth) is weighted heavily in the reward function.</w:t>
      </w:r>
    </w:p>
    <w:p>
      <w:pPr>
        <w:spacing w:after="40"/>
      </w:pPr>
    </w:p>
    <w:p>
      <w:pPr>
        <w:spacing w:after="120" w:before="0"/>
      </w:pPr>
      <w:r>
        <w:rPr>
          <w:rFonts w:ascii="Calibri" w:hAnsi="Calibri"/>
          <w:color w:val="1E1E2E"/>
          <w:sz w:val="22"/>
        </w:rPr>
      </w:r>
      <w:r>
        <w:rPr>
          <w:rFonts w:ascii="Calibri" w:hAnsi="Calibri"/>
          <w:b/>
          <w:color w:val="1E1E2E"/>
          <w:sz w:val="22"/>
        </w:rPr>
        <w:t>Merchant archetypes:</w:t>
      </w:r>
      <w:r>
        <w:rPr>
          <w:rFonts w:ascii="Calibri" w:hAnsi="Calibri"/>
          <w:color w:val="1E1E2E"/>
          <w:sz w:val="22"/>
        </w:rPr>
      </w:r>
    </w:p>
    <w:p>
      <w:pPr>
        <w:spacing w:after="40"/>
      </w:pP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1a236e" w:val="clear"/>
          </w:tcPr>
          <w:p>
            <w:r>
              <w:rPr>
                <w:rFonts w:ascii="Calibri" w:hAnsi="Calibri"/>
                <w:b/>
                <w:color w:val="FFFFFF"/>
                <w:sz w:val="20"/>
              </w:rPr>
              <w:t>Archetype</w:t>
            </w:r>
          </w:p>
        </w:tc>
        <w:tc>
          <w:tcPr>
            <w:tcW w:type="dxa" w:w="1814"/>
            <w:shd w:fill="1a236e" w:val="clear"/>
          </w:tcPr>
          <w:p>
            <w:r>
              <w:rPr>
                <w:rFonts w:ascii="Calibri" w:hAnsi="Calibri"/>
                <w:b/>
                <w:color w:val="FFFFFF"/>
                <w:sz w:val="20"/>
              </w:rPr>
              <w:t>Population Share</w:t>
            </w:r>
          </w:p>
        </w:tc>
        <w:tc>
          <w:tcPr>
            <w:tcW w:type="dxa" w:w="1814"/>
            <w:shd w:fill="1a236e" w:val="clear"/>
          </w:tcPr>
          <w:p>
            <w:r>
              <w:rPr>
                <w:rFonts w:ascii="Calibri" w:hAnsi="Calibri"/>
                <w:b/>
                <w:color w:val="FFFFFF"/>
                <w:sz w:val="20"/>
              </w:rPr>
              <w:t>Daily Payments</w:t>
            </w:r>
          </w:p>
        </w:tc>
        <w:tc>
          <w:tcPr>
            <w:tcW w:type="dxa" w:w="1814"/>
            <w:shd w:fill="1a236e" w:val="clear"/>
          </w:tcPr>
          <w:p>
            <w:r>
              <w:rPr>
                <w:rFonts w:ascii="Calibri" w:hAnsi="Calibri"/>
                <w:b/>
                <w:color w:val="FFFFFF"/>
                <w:sz w:val="20"/>
              </w:rPr>
              <w:t>Avg Payment</w:t>
            </w:r>
          </w:p>
        </w:tc>
        <w:tc>
          <w:tcPr>
            <w:tcW w:type="dxa" w:w="1814"/>
            <w:shd w:fill="1a236e" w:val="clear"/>
          </w:tcPr>
          <w:p>
            <w:r>
              <w:rPr>
                <w:rFonts w:ascii="Calibri" w:hAnsi="Calibri"/>
                <w:b/>
                <w:color w:val="FFFFFF"/>
                <w:sz w:val="20"/>
              </w:rPr>
              <w:t>Auto-Stake Rate</w:t>
            </w:r>
          </w:p>
        </w:tc>
      </w:tr>
      <w:tr>
        <w:tc>
          <w:tcPr>
            <w:tcW w:type="dxa" w:w="1814"/>
            <w:shd w:fill="f9f9ff" w:val="clear"/>
          </w:tcPr>
          <w:p>
            <w:r>
              <w:rPr>
                <w:rFonts w:ascii="Calibri" w:hAnsi="Calibri"/>
                <w:color w:val="1E1E2E"/>
                <w:sz w:val="19"/>
              </w:rPr>
              <w:t>Small retailer</w:t>
            </w:r>
          </w:p>
        </w:tc>
        <w:tc>
          <w:tcPr>
            <w:tcW w:type="dxa" w:w="1814"/>
            <w:shd w:fill="f9f9ff" w:val="clear"/>
          </w:tcPr>
          <w:p>
            <w:r>
              <w:rPr>
                <w:rFonts w:ascii="Calibri" w:hAnsi="Calibri"/>
                <w:color w:val="1E1E2E"/>
                <w:sz w:val="19"/>
              </w:rPr>
              <w:t>45%</w:t>
            </w:r>
          </w:p>
        </w:tc>
        <w:tc>
          <w:tcPr>
            <w:tcW w:type="dxa" w:w="1814"/>
            <w:shd w:fill="f9f9ff" w:val="clear"/>
          </w:tcPr>
          <w:p>
            <w:r>
              <w:rPr>
                <w:rFonts w:ascii="Calibri" w:hAnsi="Calibri"/>
                <w:color w:val="1E1E2E"/>
                <w:sz w:val="19"/>
              </w:rPr>
              <w:t>8/day</w:t>
            </w:r>
          </w:p>
        </w:tc>
        <w:tc>
          <w:tcPr>
            <w:tcW w:type="dxa" w:w="1814"/>
            <w:shd w:fill="f9f9ff" w:val="clear"/>
          </w:tcPr>
          <w:p>
            <w:r>
              <w:rPr>
                <w:rFonts w:ascii="Calibri" w:hAnsi="Calibri"/>
                <w:color w:val="1E1E2E"/>
                <w:sz w:val="19"/>
              </w:rPr>
              <w:t>$20</w:t>
            </w:r>
          </w:p>
        </w:tc>
        <w:tc>
          <w:tcPr>
            <w:tcW w:type="dxa" w:w="1814"/>
            <w:shd w:fill="f9f9ff" w:val="clear"/>
          </w:tcPr>
          <w:p>
            <w:r>
              <w:rPr>
                <w:rFonts w:ascii="Calibri" w:hAnsi="Calibri"/>
                <w:color w:val="1E1E2E"/>
                <w:sz w:val="19"/>
              </w:rPr>
              <w:t>10% of wallet</w:t>
            </w:r>
          </w:p>
        </w:tc>
      </w:tr>
      <w:tr>
        <w:tc>
          <w:tcPr>
            <w:tcW w:type="dxa" w:w="1814"/>
            <w:shd w:fill="ffffff" w:val="clear"/>
          </w:tcPr>
          <w:p>
            <w:r>
              <w:rPr>
                <w:rFonts w:ascii="Calibri" w:hAnsi="Calibri"/>
                <w:color w:val="1E1E2E"/>
                <w:sz w:val="19"/>
              </w:rPr>
              <w:t>Medium business</w:t>
            </w:r>
          </w:p>
        </w:tc>
        <w:tc>
          <w:tcPr>
            <w:tcW w:type="dxa" w:w="1814"/>
            <w:shd w:fill="ffffff" w:val="clear"/>
          </w:tcPr>
          <w:p>
            <w:r>
              <w:rPr>
                <w:rFonts w:ascii="Calibri" w:hAnsi="Calibri"/>
                <w:color w:val="1E1E2E"/>
                <w:sz w:val="19"/>
              </w:rPr>
              <w:t>30%</w:t>
            </w:r>
          </w:p>
        </w:tc>
        <w:tc>
          <w:tcPr>
            <w:tcW w:type="dxa" w:w="1814"/>
            <w:shd w:fill="ffffff" w:val="clear"/>
          </w:tcPr>
          <w:p>
            <w:r>
              <w:rPr>
                <w:rFonts w:ascii="Calibri" w:hAnsi="Calibri"/>
                <w:color w:val="1E1E2E"/>
                <w:sz w:val="19"/>
              </w:rPr>
              <w:t>35/day</w:t>
            </w:r>
          </w:p>
        </w:tc>
        <w:tc>
          <w:tcPr>
            <w:tcW w:type="dxa" w:w="1814"/>
            <w:shd w:fill="ffffff" w:val="clear"/>
          </w:tcPr>
          <w:p>
            <w:r>
              <w:rPr>
                <w:rFonts w:ascii="Calibri" w:hAnsi="Calibri"/>
                <w:color w:val="1E1E2E"/>
                <w:sz w:val="19"/>
              </w:rPr>
              <w:t>$55</w:t>
            </w:r>
          </w:p>
        </w:tc>
        <w:tc>
          <w:tcPr>
            <w:tcW w:type="dxa" w:w="1814"/>
            <w:shd w:fill="ffffff" w:val="clear"/>
          </w:tcPr>
          <w:p>
            <w:r>
              <w:rPr>
                <w:rFonts w:ascii="Calibri" w:hAnsi="Calibri"/>
                <w:color w:val="1E1E2E"/>
                <w:sz w:val="19"/>
              </w:rPr>
              <w:t>15% of wallet</w:t>
            </w:r>
          </w:p>
        </w:tc>
      </w:tr>
      <w:tr>
        <w:tc>
          <w:tcPr>
            <w:tcW w:type="dxa" w:w="1814"/>
            <w:shd w:fill="f9f9ff" w:val="clear"/>
          </w:tcPr>
          <w:p>
            <w:r>
              <w:rPr>
                <w:rFonts w:ascii="Calibri" w:hAnsi="Calibri"/>
                <w:color w:val="1E1E2E"/>
                <w:sz w:val="19"/>
              </w:rPr>
              <w:t>Large business</w:t>
            </w:r>
          </w:p>
        </w:tc>
        <w:tc>
          <w:tcPr>
            <w:tcW w:type="dxa" w:w="1814"/>
            <w:shd w:fill="f9f9ff" w:val="clear"/>
          </w:tcPr>
          <w:p>
            <w:r>
              <w:rPr>
                <w:rFonts w:ascii="Calibri" w:hAnsi="Calibri"/>
                <w:color w:val="1E1E2E"/>
                <w:sz w:val="19"/>
              </w:rPr>
              <w:t>15%</w:t>
            </w:r>
          </w:p>
        </w:tc>
        <w:tc>
          <w:tcPr>
            <w:tcW w:type="dxa" w:w="1814"/>
            <w:shd w:fill="f9f9ff" w:val="clear"/>
          </w:tcPr>
          <w:p>
            <w:r>
              <w:rPr>
                <w:rFonts w:ascii="Calibri" w:hAnsi="Calibri"/>
                <w:color w:val="1E1E2E"/>
                <w:sz w:val="19"/>
              </w:rPr>
              <w:t>120/day</w:t>
            </w:r>
          </w:p>
        </w:tc>
        <w:tc>
          <w:tcPr>
            <w:tcW w:type="dxa" w:w="1814"/>
            <w:shd w:fill="f9f9ff" w:val="clear"/>
          </w:tcPr>
          <w:p>
            <w:r>
              <w:rPr>
                <w:rFonts w:ascii="Calibri" w:hAnsi="Calibri"/>
                <w:color w:val="1E1E2E"/>
                <w:sz w:val="19"/>
              </w:rPr>
              <w:t>$150</w:t>
            </w:r>
          </w:p>
        </w:tc>
        <w:tc>
          <w:tcPr>
            <w:tcW w:type="dxa" w:w="1814"/>
            <w:shd w:fill="f9f9ff" w:val="clear"/>
          </w:tcPr>
          <w:p>
            <w:r>
              <w:rPr>
                <w:rFonts w:ascii="Calibri" w:hAnsi="Calibri"/>
                <w:color w:val="1E1E2E"/>
                <w:sz w:val="19"/>
              </w:rPr>
              <w:t>20% of wallet</w:t>
            </w:r>
          </w:p>
        </w:tc>
      </w:tr>
      <w:tr>
        <w:tc>
          <w:tcPr>
            <w:tcW w:type="dxa" w:w="1814"/>
            <w:shd w:fill="ffffff" w:val="clear"/>
          </w:tcPr>
          <w:p>
            <w:r>
              <w:rPr>
                <w:rFonts w:ascii="Calibri" w:hAnsi="Calibri"/>
                <w:color w:val="1E1E2E"/>
                <w:sz w:val="19"/>
              </w:rPr>
              <w:t>Subscription SaaS</w:t>
            </w:r>
          </w:p>
        </w:tc>
        <w:tc>
          <w:tcPr>
            <w:tcW w:type="dxa" w:w="1814"/>
            <w:shd w:fill="ffffff" w:val="clear"/>
          </w:tcPr>
          <w:p>
            <w:r>
              <w:rPr>
                <w:rFonts w:ascii="Calibri" w:hAnsi="Calibri"/>
                <w:color w:val="1E1E2E"/>
                <w:sz w:val="19"/>
              </w:rPr>
              <w:t>10%</w:t>
            </w:r>
          </w:p>
        </w:tc>
        <w:tc>
          <w:tcPr>
            <w:tcW w:type="dxa" w:w="1814"/>
            <w:shd w:fill="ffffff" w:val="clear"/>
          </w:tcPr>
          <w:p>
            <w:r>
              <w:rPr>
                <w:rFonts w:ascii="Calibri" w:hAnsi="Calibri"/>
                <w:color w:val="1E1E2E"/>
                <w:sz w:val="19"/>
              </w:rPr>
              <w:t>60/day</w:t>
            </w:r>
          </w:p>
        </w:tc>
        <w:tc>
          <w:tcPr>
            <w:tcW w:type="dxa" w:w="1814"/>
            <w:shd w:fill="ffffff" w:val="clear"/>
          </w:tcPr>
          <w:p>
            <w:r>
              <w:rPr>
                <w:rFonts w:ascii="Calibri" w:hAnsi="Calibri"/>
                <w:color w:val="1E1E2E"/>
                <w:sz w:val="19"/>
              </w:rPr>
              <w:t>$12</w:t>
            </w:r>
          </w:p>
        </w:tc>
        <w:tc>
          <w:tcPr>
            <w:tcW w:type="dxa" w:w="1814"/>
            <w:shd w:fill="ffffff" w:val="clear"/>
          </w:tcPr>
          <w:p>
            <w:r>
              <w:rPr>
                <w:rFonts w:ascii="Calibri" w:hAnsi="Calibri"/>
                <w:color w:val="1E1E2E"/>
                <w:sz w:val="19"/>
              </w:rPr>
              <w:t>8% of wallet</w:t>
            </w:r>
          </w:p>
        </w:tc>
      </w:tr>
    </w:tbl>
    <w:p/>
    <w:p>
      <w:pPr>
        <w:spacing w:after="40"/>
      </w:pPr>
    </w:p>
    <w:p>
      <w:pPr>
        <w:spacing w:before="200" w:after="60"/>
      </w:pPr>
      <w:r>
        <w:rPr>
          <w:rFonts w:ascii="Calibri" w:hAnsi="Calibri"/>
          <w:b/>
          <w:color w:val="1E1E2E"/>
          <w:sz w:val="24"/>
        </w:rPr>
        <w:t>8.6 Market Scenario Curriculum</w:t>
      </w:r>
    </w:p>
    <w:p>
      <w:pPr>
        <w:spacing w:after="40"/>
      </w:pPr>
    </w:p>
    <w:p>
      <w:pPr>
        <w:spacing w:after="120" w:before="0"/>
      </w:pPr>
      <w:r>
        <w:rPr>
          <w:rFonts w:ascii="Calibri" w:hAnsi="Calibri"/>
          <w:color w:val="1E1E2E"/>
          <w:sz w:val="22"/>
        </w:rPr>
        <w:t>Training used a curriculum of 18 market scenarios weighted to oversample bear conditions:</w:t>
      </w:r>
    </w:p>
    <w:p>
      <w:pPr>
        <w:spacing w:after="40"/>
      </w:pPr>
    </w:p>
    <w:p>
      <w:pPr>
        <w:spacing w:after="120" w:before="0"/>
      </w:pPr>
      <w:r>
        <w:rPr>
          <w:rFonts w:ascii="Calibri" w:hAnsi="Calibri"/>
          <w:color w:val="1E1E2E"/>
          <w:sz w:val="22"/>
        </w:rPr>
      </w:r>
      <w:r>
        <w:rPr>
          <w:rFonts w:ascii="Calibri" w:hAnsi="Calibri"/>
          <w:b/>
          <w:color w:val="1E1E2E"/>
          <w:sz w:val="22"/>
        </w:rPr>
        <w:t>Bear/stress scenarios (weight 3.0 each, ~45% of training episodes):</w:t>
      </w:r>
      <w:r>
        <w:rPr>
          <w:rFonts w:ascii="Calibri" w:hAnsi="Calibri"/>
          <w:color w:val="1E1E2E"/>
          <w:sz w:val="22"/>
        </w:rPr>
      </w:r>
    </w:p>
    <w:p>
      <w:pPr>
        <w:spacing w:after="40"/>
      </w:pPr>
    </w:p>
    <w:p>
      <w:pPr>
        <w:spacing w:after="120" w:before="0"/>
      </w:pPr>
      <w:r>
        <w:rPr>
          <w:rFonts w:ascii="Calibri" w:hAnsi="Calibri"/>
          <w:color w:val="1E1E2E"/>
          <w:sz w:val="22"/>
        </w:rPr>
        <w:t>These include: deep prolonged bear market (CELO/ALGO style 2022–2025), bear with a mid-winter relief rally that forms a false breakout, slow grinding bear with no sharp crashes, altcoin death spiral that never recovers, V-shaped crash and full recovery, treasury-floor stress test with only $700k initial stable, double-dip bear (W-shaped), and a MATIC-style bull-to-2022-crash-to-recovery pattern.</w:t>
      </w:r>
    </w:p>
    <w:p>
      <w:pPr>
        <w:spacing w:after="40"/>
      </w:pPr>
    </w:p>
    <w:p>
      <w:pPr>
        <w:spacing w:after="120" w:before="0"/>
      </w:pPr>
      <w:r>
        <w:rPr>
          <w:rFonts w:ascii="Calibri" w:hAnsi="Calibri"/>
          <w:color w:val="1E1E2E"/>
          <w:sz w:val="22"/>
        </w:rPr>
        <w:t>The heavy bear weighting came from observing earlier model versions (v1–v3.2) that performed excellently in bull and neutral markets but degraded in extended bear conditions. The curriculum was specifically designed to force the agent to learn how to survive scenarios it most frequently failed.</w:t>
      </w:r>
    </w:p>
    <w:p>
      <w:pPr>
        <w:spacing w:after="40"/>
      </w:pPr>
    </w:p>
    <w:p>
      <w:pPr>
        <w:spacing w:after="120" w:before="0"/>
      </w:pPr>
      <w:r>
        <w:rPr>
          <w:rFonts w:ascii="Calibri" w:hAnsi="Calibri"/>
          <w:color w:val="1E1E2E"/>
          <w:sz w:val="22"/>
        </w:rPr>
      </w:r>
      <w:r>
        <w:rPr>
          <w:rFonts w:ascii="Calibri" w:hAnsi="Calibri"/>
          <w:b/>
          <w:color w:val="1E1E2E"/>
          <w:sz w:val="22"/>
        </w:rPr>
        <w:t>Real market data (weight 2.5 each, ~20% of training):</w:t>
      </w:r>
      <w:r>
        <w:rPr>
          <w:rFonts w:ascii="Calibri" w:hAnsi="Calibri"/>
          <w:color w:val="1E1E2E"/>
          <w:sz w:val="22"/>
        </w:rPr>
      </w:r>
    </w:p>
    <w:p>
      <w:pPr>
        <w:spacing w:after="40"/>
      </w:pPr>
    </w:p>
    <w:p>
      <w:pPr>
        <w:spacing w:after="120" w:before="0"/>
      </w:pPr>
      <w:r>
        <w:rPr>
          <w:rFonts w:ascii="Calibri" w:hAnsi="Calibri"/>
          <w:color w:val="1E1E2E"/>
          <w:sz w:val="22"/>
        </w:rPr>
        <w:t>CELO, MATIC, ALGO, and BTC historical price data was loaded from JSON files and converted to sentiment sequences. During these episodes, the simulated sentiment update is bypassed and the real market's sentiment signal is injected directly:</w:t>
      </w:r>
    </w:p>
    <w:p>
      <w:pPr>
        <w:spacing w:after="40"/>
      </w:pPr>
    </w:p>
    <w:p>
      <w:pPr>
        <w:shd w:fill="f0f0f8" w:val="clear"/>
        <w:spacing w:after="0" w:before="0"/>
        <w:ind w:left="432" w:right="432"/>
      </w:pPr>
      <w:r>
        <w:rPr>
          <w:rFonts w:ascii="Courier New" w:hAnsi="Courier New"/>
          <w:color w:val="1E406B"/>
          <w:sz w:val="17"/>
        </w:rPr>
        <w:t>if override_seq is not None and self._day &lt; len(override_seq):</w:t>
      </w:r>
    </w:p>
    <w:p>
      <w:pPr>
        <w:shd w:fill="f0f0f8" w:val="clear"/>
        <w:spacing w:after="0" w:before="0"/>
        <w:ind w:left="432" w:right="432"/>
      </w:pPr>
      <w:r>
        <w:rPr>
          <w:rFonts w:ascii="Courier New" w:hAnsi="Courier New"/>
          <w:color w:val="1E406B"/>
          <w:sz w:val="17"/>
        </w:rPr>
        <w:t xml:space="preserve">    self._sentiment.value = float(override_seq[self._day])</w:t>
      </w:r>
    </w:p>
    <w:p/>
    <w:p>
      <w:pPr>
        <w:spacing w:after="40"/>
      </w:pPr>
    </w:p>
    <w:p>
      <w:pPr>
        <w:spacing w:after="120" w:before="0"/>
      </w:pPr>
      <w:r>
        <w:rPr>
          <w:rFonts w:ascii="Calibri" w:hAnsi="Calibri"/>
          <w:color w:val="1E1E2E"/>
          <w:sz w:val="22"/>
        </w:rPr>
        <w:t>This is the most rigorous test of the agent's real-world readiness — it has to manage the economy through the actual conditions that real altcoin holders experienced.</w:t>
      </w:r>
    </w:p>
    <w:p>
      <w:pPr>
        <w:spacing w:after="40"/>
      </w:pPr>
    </w:p>
    <w:p>
      <w:pPr>
        <w:spacing w:before="200" w:after="60"/>
      </w:pPr>
      <w:r>
        <w:rPr>
          <w:rFonts w:ascii="Calibri" w:hAnsi="Calibri"/>
          <w:b/>
          <w:color w:val="1E1E2E"/>
          <w:sz w:val="24"/>
        </w:rPr>
        <w:t>8.7 PPO Hyperparameters and Network Architecture</w:t>
      </w:r>
    </w:p>
    <w:p>
      <w:pPr>
        <w:spacing w:after="40"/>
      </w:pPr>
    </w:p>
    <w:p>
      <w:pPr>
        <w:shd w:fill="f0f0f8" w:val="clear"/>
        <w:spacing w:after="0" w:before="0"/>
        <w:ind w:left="432" w:right="432"/>
      </w:pPr>
      <w:r>
        <w:rPr>
          <w:rFonts w:ascii="Courier New" w:hAnsi="Courier New"/>
          <w:color w:val="1E406B"/>
          <w:sz w:val="17"/>
        </w:rPr>
        <w:t>Algorithm:   PPO (Proximal Policy Optimization)</w:t>
      </w:r>
    </w:p>
    <w:p>
      <w:pPr>
        <w:shd w:fill="f0f0f8" w:val="clear"/>
        <w:spacing w:after="0" w:before="0"/>
        <w:ind w:left="432" w:right="432"/>
      </w:pPr>
      <w:r>
        <w:rPr>
          <w:rFonts w:ascii="Courier New" w:hAnsi="Courier New"/>
          <w:color w:val="1E406B"/>
          <w:sz w:val="17"/>
        </w:rPr>
        <w:t>Library:     Stable Baselines3 v2.3</w:t>
      </w:r>
    </w:p>
    <w:p>
      <w:pPr>
        <w:shd w:fill="f0f0f8" w:val="clear"/>
        <w:spacing w:after="0" w:before="0"/>
        <w:ind w:left="432" w:right="432"/>
      </w:pPr>
      <w:r>
        <w:rPr>
          <w:rFonts w:ascii="Courier New" w:hAnsi="Courier New"/>
          <w:color w:val="1E406B"/>
          <w:sz w:val="17"/>
        </w:rPr>
        <w:t>Policy:      MlpPolicy with net_arch=[256, 256, 128]</w:t>
      </w:r>
    </w:p>
    <w:p>
      <w:pPr>
        <w:shd w:fill="f0f0f8" w:val="clear"/>
        <w:spacing w:after="0" w:before="0"/>
        <w:ind w:left="432" w:right="432"/>
      </w:pPr>
      <w:r>
        <w:rPr>
          <w:rFonts w:ascii="Courier New" w:hAnsi="Courier New"/>
          <w:color w:val="1E406B"/>
          <w:sz w:val="17"/>
        </w:rPr>
        <w:t>n_steps:     4096    (steps per update)</w:t>
      </w:r>
    </w:p>
    <w:p>
      <w:pPr>
        <w:shd w:fill="f0f0f8" w:val="clear"/>
        <w:spacing w:after="0" w:before="0"/>
        <w:ind w:left="432" w:right="432"/>
      </w:pPr>
      <w:r>
        <w:rPr>
          <w:rFonts w:ascii="Courier New" w:hAnsi="Courier New"/>
          <w:color w:val="1E406B"/>
          <w:sz w:val="17"/>
        </w:rPr>
        <w:t>batch_size:  512</w:t>
      </w:r>
    </w:p>
    <w:p>
      <w:pPr>
        <w:shd w:fill="f0f0f8" w:val="clear"/>
        <w:spacing w:after="0" w:before="0"/>
        <w:ind w:left="432" w:right="432"/>
      </w:pPr>
      <w:r>
        <w:rPr>
          <w:rFonts w:ascii="Courier New" w:hAnsi="Courier New"/>
          <w:color w:val="1E406B"/>
          <w:sz w:val="17"/>
        </w:rPr>
        <w:t>n_epochs:    10      (per update)</w:t>
      </w:r>
    </w:p>
    <w:p>
      <w:pPr>
        <w:shd w:fill="f0f0f8" w:val="clear"/>
        <w:spacing w:after="0" w:before="0"/>
        <w:ind w:left="432" w:right="432"/>
      </w:pPr>
      <w:r>
        <w:rPr>
          <w:rFonts w:ascii="Courier New" w:hAnsi="Courier New"/>
          <w:color w:val="1E406B"/>
          <w:sz w:val="17"/>
        </w:rPr>
        <w:t>gamma:       0.999   (discount, optimizes for long-term)</w:t>
      </w:r>
    </w:p>
    <w:p>
      <w:pPr>
        <w:shd w:fill="f0f0f8" w:val="clear"/>
        <w:spacing w:after="0" w:before="0"/>
        <w:ind w:left="432" w:right="432"/>
      </w:pPr>
      <w:r>
        <w:rPr>
          <w:rFonts w:ascii="Courier New" w:hAnsi="Courier New"/>
          <w:color w:val="1E406B"/>
          <w:sz w:val="17"/>
        </w:rPr>
        <w:t>gae_lambda:  0.95</w:t>
      </w:r>
    </w:p>
    <w:p>
      <w:pPr>
        <w:shd w:fill="f0f0f8" w:val="clear"/>
        <w:spacing w:after="0" w:before="0"/>
        <w:ind w:left="432" w:right="432"/>
      </w:pPr>
      <w:r>
        <w:rPr>
          <w:rFonts w:ascii="Courier New" w:hAnsi="Courier New"/>
          <w:color w:val="1E406B"/>
          <w:sz w:val="17"/>
        </w:rPr>
        <w:t>clip_range:  0.2     (standard PPO clip)</w:t>
      </w:r>
    </w:p>
    <w:p>
      <w:pPr>
        <w:shd w:fill="f0f0f8" w:val="clear"/>
        <w:spacing w:after="0" w:before="0"/>
        <w:ind w:left="432" w:right="432"/>
      </w:pPr>
      <w:r>
        <w:rPr>
          <w:rFonts w:ascii="Courier New" w:hAnsi="Courier New"/>
          <w:color w:val="1E406B"/>
          <w:sz w:val="17"/>
        </w:rPr>
        <w:t>ent_coef:    0.005   (entropy bonus — mild exploration)</w:t>
      </w:r>
    </w:p>
    <w:p>
      <w:pPr>
        <w:shd w:fill="f0f0f8" w:val="clear"/>
        <w:spacing w:after="0" w:before="0"/>
        <w:ind w:left="432" w:right="432"/>
      </w:pPr>
      <w:r>
        <w:rPr>
          <w:rFonts w:ascii="Courier New" w:hAnsi="Courier New"/>
          <w:color w:val="1E406B"/>
          <w:sz w:val="17"/>
        </w:rPr>
        <w:t>lr_start:    3e-4  → lr_end: 5e-5 (linear annealing)</w:t>
      </w:r>
    </w:p>
    <w:p>
      <w:pPr>
        <w:shd w:fill="f0f0f8" w:val="clear"/>
        <w:spacing w:after="0" w:before="0"/>
        <w:ind w:left="432" w:right="432"/>
      </w:pPr>
      <w:r>
        <w:rPr>
          <w:rFonts w:ascii="Courier New" w:hAnsi="Courier New"/>
          <w:color w:val="1E406B"/>
          <w:sz w:val="17"/>
        </w:rPr>
        <w:t>Total steps: ~2.4M</w:t>
      </w:r>
    </w:p>
    <w:p>
      <w:pPr>
        <w:shd w:fill="f0f0f8" w:val="clear"/>
        <w:spacing w:after="0" w:before="0"/>
        <w:ind w:left="432" w:right="432"/>
      </w:pPr>
      <w:r>
        <w:rPr>
          <w:rFonts w:ascii="Courier New" w:hAnsi="Courier New"/>
          <w:color w:val="1E406B"/>
          <w:sz w:val="17"/>
        </w:rPr>
        <w:t>Parallel envs: 8 (SubprocVecEnv)</w:t>
      </w:r>
    </w:p>
    <w:p/>
    <w:p>
      <w:pPr>
        <w:spacing w:after="40"/>
      </w:pPr>
    </w:p>
    <w:p>
      <w:pPr>
        <w:spacing w:after="120" w:before="0"/>
      </w:pPr>
      <w:r>
        <w:rPr>
          <w:rFonts w:ascii="Calibri" w:hAnsi="Calibri"/>
          <w:color w:val="1E1E2E"/>
          <w:sz w:val="22"/>
        </w:rPr>
        <w:t xml:space="preserve">The network size of [256, 256, 128] is approximately 10× the default [64, 64]. This larger capacity is needed because the agent must learn regime-conditional behavior — its optimal action when </w:t>
      </w:r>
      <w:r>
        <w:rPr>
          <w:rFonts w:ascii="Courier New" w:hAnsi="Courier New"/>
          <w:color w:val="C02525"/>
          <w:sz w:val="19"/>
        </w:rPr>
        <w:t>day_norm=0.1</w:t>
      </w:r>
      <w:r>
        <w:rPr>
          <w:rFonts w:ascii="Calibri" w:hAnsi="Calibri"/>
          <w:color w:val="1E1E2E"/>
          <w:sz w:val="22"/>
        </w:rPr>
        <w:t xml:space="preserve"> and </w:t>
      </w:r>
      <w:r>
        <w:rPr>
          <w:rFonts w:ascii="Courier New" w:hAnsi="Courier New"/>
          <w:color w:val="C02525"/>
          <w:sz w:val="19"/>
        </w:rPr>
        <w:t>sentiment=0.7</w:t>
      </w:r>
      <w:r>
        <w:rPr>
          <w:rFonts w:ascii="Calibri" w:hAnsi="Calibri"/>
          <w:color w:val="1E1E2E"/>
          <w:sz w:val="22"/>
        </w:rPr>
        <w:t xml:space="preserve"> is very different from its action when </w:t>
      </w:r>
      <w:r>
        <w:rPr>
          <w:rFonts w:ascii="Courier New" w:hAnsi="Courier New"/>
          <w:color w:val="C02525"/>
          <w:sz w:val="19"/>
        </w:rPr>
        <w:t>day_norm=0.8</w:t>
      </w:r>
      <w:r>
        <w:rPr>
          <w:rFonts w:ascii="Calibri" w:hAnsi="Calibri"/>
          <w:color w:val="1E1E2E"/>
          <w:sz w:val="22"/>
        </w:rPr>
        <w:t xml:space="preserve"> and </w:t>
      </w:r>
      <w:r>
        <w:rPr>
          <w:rFonts w:ascii="Courier New" w:hAnsi="Courier New"/>
          <w:color w:val="C02525"/>
          <w:sz w:val="19"/>
        </w:rPr>
        <w:t>sentiment=0.2</w:t>
      </w:r>
      <w:r>
        <w:rPr>
          <w:rFonts w:ascii="Calibri" w:hAnsi="Calibri"/>
          <w:color w:val="1E1E2E"/>
          <w:sz w:val="22"/>
        </w:rPr>
        <w:t>. A small network cannot represent this complexity.</w:t>
      </w:r>
    </w:p>
    <w:p>
      <w:pPr>
        <w:spacing w:after="40"/>
      </w:pPr>
    </w:p>
    <w:p>
      <w:pPr>
        <w:spacing w:after="120" w:before="0"/>
      </w:pPr>
      <w:r>
        <w:rPr>
          <w:rFonts w:ascii="Calibri" w:hAnsi="Calibri"/>
          <w:color w:val="1E1E2E"/>
          <w:sz w:val="22"/>
        </w:rPr>
        <w:t xml:space="preserve">The </w:t>
      </w:r>
      <w:r>
        <w:rPr>
          <w:rFonts w:ascii="Courier New" w:hAnsi="Courier New"/>
          <w:color w:val="C02525"/>
          <w:sz w:val="19"/>
        </w:rPr>
        <w:t>gamma=0.999</w:t>
      </w:r>
      <w:r>
        <w:rPr>
          <w:rFonts w:ascii="Calibri" w:hAnsi="Calibri"/>
          <w:color w:val="1E1E2E"/>
          <w:sz w:val="22"/>
        </w:rPr>
        <w:t xml:space="preserve"> is unusually high. Most RL applications use 0.99. The higher value was chosen because PAYTKN economics play out over very long horizons (1825-day episodes). Decisions made in month 6 affect outcomes in month 36. A lower gamma would make the agent too myopic — it would sacrifice long-term treasury health for short-term reward signals.</w:t>
      </w:r>
    </w:p>
    <w:p>
      <w:pPr>
        <w:spacing w:after="40"/>
      </w:pPr>
    </w:p>
    <w:p>
      <w:pPr>
        <w:pBdr>
          <w:bottom w:val="single" w:sz="4" w:color="ccccdd"/>
        </w:pBdr>
      </w:pPr>
    </w:p>
    <w:p>
      <w:pPr>
        <w:spacing w:after="40"/>
      </w:pPr>
    </w:p>
    <w:p>
      <w:pPr>
        <w:keepNext/>
        <w:spacing w:before="280" w:after="80"/>
      </w:pPr>
      <w:r>
        <w:rPr>
          <w:rFonts w:ascii="Calibri" w:hAnsi="Calibri"/>
          <w:b/>
          <w:color w:val="4338CA"/>
          <w:sz w:val="28"/>
        </w:rPr>
        <w:t>9. Backend API</w:t>
      </w:r>
    </w:p>
    <w:p>
      <w:pPr>
        <w:spacing w:after="40"/>
      </w:pPr>
    </w:p>
    <w:p>
      <w:pPr>
        <w:spacing w:before="200" w:after="60"/>
      </w:pPr>
      <w:r>
        <w:rPr>
          <w:rFonts w:ascii="Calibri" w:hAnsi="Calibri"/>
          <w:b/>
          <w:color w:val="1E1E2E"/>
          <w:sz w:val="24"/>
        </w:rPr>
        <w:t>9.1 Architecture Overview</w:t>
      </w:r>
    </w:p>
    <w:p>
      <w:pPr>
        <w:spacing w:after="40"/>
      </w:pPr>
    </w:p>
    <w:p>
      <w:pPr>
        <w:spacing w:after="120" w:before="0"/>
      </w:pPr>
      <w:r>
        <w:rPr>
          <w:rFonts w:ascii="Calibri" w:hAnsi="Calibri"/>
          <w:color w:val="1E1E2E"/>
          <w:sz w:val="22"/>
        </w:rPr>
        <w:t>The FastAPI backend (</w:t>
      </w:r>
      <w:r>
        <w:rPr>
          <w:rFonts w:ascii="Courier New" w:hAnsi="Courier New"/>
          <w:color w:val="C02525"/>
          <w:sz w:val="19"/>
        </w:rPr>
        <w:t>paytkn-backend/</w:t>
      </w:r>
      <w:r>
        <w:rPr>
          <w:rFonts w:ascii="Calibri" w:hAnsi="Calibri"/>
          <w:color w:val="1E1E2E"/>
          <w:sz w:val="22"/>
        </w:rPr>
        <w:t>) serves three purposes: it provides the frontend with formatted data about the protocol, it relays the RL agent's decisions to the blockchain, and it runs the agent-based simulation that powers the economy visualization.</w:t>
      </w:r>
    </w:p>
    <w:p>
      <w:pPr>
        <w:spacing w:after="40"/>
      </w:pPr>
    </w:p>
    <w:p>
      <w:pPr>
        <w:spacing w:after="120" w:before="0"/>
      </w:pPr>
      <w:r>
        <w:rPr>
          <w:rFonts w:ascii="Calibri" w:hAnsi="Calibri"/>
          <w:color w:val="1E1E2E"/>
          <w:sz w:val="22"/>
        </w:rPr>
        <w:t>Seven routers handle different domain concerns:</w:t>
      </w:r>
    </w:p>
    <w:p>
      <w:pPr>
        <w:spacing w:after="40"/>
      </w:pPr>
    </w:p>
    <w:tbl>
      <w:tblPr>
        <w:tblStyle w:val="TableGrid"/>
        <w:tblW w:type="auto" w:w="0"/>
        <w:tblLook w:firstColumn="1" w:firstRow="1" w:lastColumn="0" w:lastRow="0" w:noHBand="0" w:noVBand="1" w:val="04A0"/>
      </w:tblPr>
      <w:tblGrid>
        <w:gridCol w:w="3024"/>
        <w:gridCol w:w="3024"/>
        <w:gridCol w:w="3024"/>
      </w:tblGrid>
      <w:tr>
        <w:tc>
          <w:tcPr>
            <w:tcW w:type="dxa" w:w="3024"/>
            <w:shd w:fill="1a236e" w:val="clear"/>
          </w:tcPr>
          <w:p>
            <w:r>
              <w:rPr>
                <w:rFonts w:ascii="Calibri" w:hAnsi="Calibri"/>
                <w:b/>
                <w:color w:val="FFFFFF"/>
                <w:sz w:val="20"/>
              </w:rPr>
              <w:t>Router</w:t>
            </w:r>
          </w:p>
        </w:tc>
        <w:tc>
          <w:tcPr>
            <w:tcW w:type="dxa" w:w="3024"/>
            <w:shd w:fill="1a236e" w:val="clear"/>
          </w:tcPr>
          <w:p>
            <w:r>
              <w:rPr>
                <w:rFonts w:ascii="Calibri" w:hAnsi="Calibri"/>
                <w:b/>
                <w:color w:val="FFFFFF"/>
                <w:sz w:val="20"/>
              </w:rPr>
              <w:t>Prefix</w:t>
            </w:r>
          </w:p>
        </w:tc>
        <w:tc>
          <w:tcPr>
            <w:tcW w:type="dxa" w:w="3024"/>
            <w:shd w:fill="1a236e" w:val="clear"/>
          </w:tcPr>
          <w:p>
            <w:r>
              <w:rPr>
                <w:rFonts w:ascii="Calibri" w:hAnsi="Calibri"/>
                <w:b/>
                <w:color w:val="FFFFFF"/>
                <w:sz w:val="20"/>
              </w:rPr>
              <w:t>Primary Function</w:t>
            </w:r>
          </w:p>
        </w:tc>
      </w:tr>
      <w:tr>
        <w:tc>
          <w:tcPr>
            <w:tcW w:type="dxa" w:w="3024"/>
            <w:shd w:fill="f9f9ff" w:val="clear"/>
          </w:tcPr>
          <w:p>
            <w:r>
              <w:rPr>
                <w:rFonts w:ascii="Calibri" w:hAnsi="Calibri"/>
                <w:color w:val="1E1E2E"/>
                <w:sz w:val="19"/>
              </w:rPr>
              <w:t>protocol.py</w:t>
            </w:r>
          </w:p>
        </w:tc>
        <w:tc>
          <w:tcPr>
            <w:tcW w:type="dxa" w:w="3024"/>
            <w:shd w:fill="f9f9ff" w:val="clear"/>
          </w:tcPr>
          <w:p>
            <w:r>
              <w:rPr>
                <w:rFonts w:ascii="Calibri" w:hAnsi="Calibri"/>
                <w:color w:val="1E1E2E"/>
                <w:sz w:val="19"/>
              </w:rPr>
              <w:t>/protocol</w:t>
            </w:r>
          </w:p>
        </w:tc>
        <w:tc>
          <w:tcPr>
            <w:tcW w:type="dxa" w:w="3024"/>
            <w:shd w:fill="f9f9ff" w:val="clear"/>
          </w:tcPr>
          <w:p>
            <w:r>
              <w:rPr>
                <w:rFonts w:ascii="Calibri" w:hAnsi="Calibri"/>
                <w:color w:val="1E1E2E"/>
                <w:sz w:val="19"/>
              </w:rPr>
              <w:t>Chain state, price, token info</w:t>
            </w:r>
          </w:p>
        </w:tc>
      </w:tr>
      <w:tr>
        <w:tc>
          <w:tcPr>
            <w:tcW w:type="dxa" w:w="3024"/>
            <w:shd w:fill="ffffff" w:val="clear"/>
          </w:tcPr>
          <w:p>
            <w:r>
              <w:rPr>
                <w:rFonts w:ascii="Calibri" w:hAnsi="Calibri"/>
                <w:color w:val="1E1E2E"/>
                <w:sz w:val="19"/>
              </w:rPr>
              <w:t>agent.py</w:t>
            </w:r>
          </w:p>
        </w:tc>
        <w:tc>
          <w:tcPr>
            <w:tcW w:type="dxa" w:w="3024"/>
            <w:shd w:fill="ffffff" w:val="clear"/>
          </w:tcPr>
          <w:p>
            <w:r>
              <w:rPr>
                <w:rFonts w:ascii="Calibri" w:hAnsi="Calibri"/>
                <w:color w:val="1E1E2E"/>
                <w:sz w:val="19"/>
              </w:rPr>
              <w:t>/agent</w:t>
            </w:r>
          </w:p>
        </w:tc>
        <w:tc>
          <w:tcPr>
            <w:tcW w:type="dxa" w:w="3024"/>
            <w:shd w:fill="ffffff" w:val="clear"/>
          </w:tcPr>
          <w:p>
            <w:r>
              <w:rPr>
                <w:rFonts w:ascii="Calibri" w:hAnsi="Calibri"/>
                <w:color w:val="1E1E2E"/>
                <w:sz w:val="19"/>
              </w:rPr>
              <w:t>RL parameter updates, observe, burn/mint</w:t>
            </w:r>
          </w:p>
        </w:tc>
      </w:tr>
      <w:tr>
        <w:tc>
          <w:tcPr>
            <w:tcW w:type="dxa" w:w="3024"/>
            <w:shd w:fill="f9f9ff" w:val="clear"/>
          </w:tcPr>
          <w:p>
            <w:r>
              <w:rPr>
                <w:rFonts w:ascii="Calibri" w:hAnsi="Calibri"/>
                <w:color w:val="1E1E2E"/>
                <w:sz w:val="19"/>
              </w:rPr>
              <w:t>payments.py</w:t>
            </w:r>
          </w:p>
        </w:tc>
        <w:tc>
          <w:tcPr>
            <w:tcW w:type="dxa" w:w="3024"/>
            <w:shd w:fill="f9f9ff" w:val="clear"/>
          </w:tcPr>
          <w:p>
            <w:r>
              <w:rPr>
                <w:rFonts w:ascii="Calibri" w:hAnsi="Calibri"/>
                <w:color w:val="1E1E2E"/>
                <w:sz w:val="19"/>
              </w:rPr>
              <w:t>/payments</w:t>
            </w:r>
          </w:p>
        </w:tc>
        <w:tc>
          <w:tcPr>
            <w:tcW w:type="dxa" w:w="3024"/>
            <w:shd w:fill="f9f9ff" w:val="clear"/>
          </w:tcPr>
          <w:p>
            <w:r>
              <w:rPr>
                <w:rFonts w:ascii="Calibri" w:hAnsi="Calibri"/>
                <w:color w:val="1E1E2E"/>
                <w:sz w:val="19"/>
              </w:rPr>
              <w:t>Process payments, payment history</w:t>
            </w:r>
          </w:p>
        </w:tc>
      </w:tr>
      <w:tr>
        <w:tc>
          <w:tcPr>
            <w:tcW w:type="dxa" w:w="3024"/>
            <w:shd w:fill="ffffff" w:val="clear"/>
          </w:tcPr>
          <w:p>
            <w:r>
              <w:rPr>
                <w:rFonts w:ascii="Calibri" w:hAnsi="Calibri"/>
                <w:color w:val="1E1E2E"/>
                <w:sz w:val="19"/>
              </w:rPr>
              <w:t>staking.py</w:t>
            </w:r>
          </w:p>
        </w:tc>
        <w:tc>
          <w:tcPr>
            <w:tcW w:type="dxa" w:w="3024"/>
            <w:shd w:fill="ffffff" w:val="clear"/>
          </w:tcPr>
          <w:p>
            <w:r>
              <w:rPr>
                <w:rFonts w:ascii="Calibri" w:hAnsi="Calibri"/>
                <w:color w:val="1E1E2E"/>
                <w:sz w:val="19"/>
              </w:rPr>
              <w:t>/staking</w:t>
            </w:r>
          </w:p>
        </w:tc>
        <w:tc>
          <w:tcPr>
            <w:tcW w:type="dxa" w:w="3024"/>
            <w:shd w:fill="ffffff" w:val="clear"/>
          </w:tcPr>
          <w:p>
            <w:r>
              <w:rPr>
                <w:rFonts w:ascii="Calibri" w:hAnsi="Calibri"/>
                <w:color w:val="1E1E2E"/>
                <w:sz w:val="19"/>
              </w:rPr>
              <w:t>User and merchant staking stats</w:t>
            </w:r>
          </w:p>
        </w:tc>
      </w:tr>
      <w:tr>
        <w:tc>
          <w:tcPr>
            <w:tcW w:type="dxa" w:w="3024"/>
            <w:shd w:fill="f9f9ff" w:val="clear"/>
          </w:tcPr>
          <w:p>
            <w:r>
              <w:rPr>
                <w:rFonts w:ascii="Calibri" w:hAnsi="Calibri"/>
                <w:color w:val="1E1E2E"/>
                <w:sz w:val="19"/>
              </w:rPr>
              <w:t>users.py</w:t>
            </w:r>
          </w:p>
        </w:tc>
        <w:tc>
          <w:tcPr>
            <w:tcW w:type="dxa" w:w="3024"/>
            <w:shd w:fill="f9f9ff" w:val="clear"/>
          </w:tcPr>
          <w:p>
            <w:r>
              <w:rPr>
                <w:rFonts w:ascii="Calibri" w:hAnsi="Calibri"/>
                <w:color w:val="1E1E2E"/>
                <w:sz w:val="19"/>
              </w:rPr>
              <w:t>/users</w:t>
            </w:r>
          </w:p>
        </w:tc>
        <w:tc>
          <w:tcPr>
            <w:tcW w:type="dxa" w:w="3024"/>
            <w:shd w:fill="f9f9ff" w:val="clear"/>
          </w:tcPr>
          <w:p>
            <w:r>
              <w:rPr>
                <w:rFonts w:ascii="Calibri" w:hAnsi="Calibri"/>
                <w:color w:val="1E1E2E"/>
                <w:sz w:val="19"/>
              </w:rPr>
              <w:t>Register, profile, boosts</w:t>
            </w:r>
          </w:p>
        </w:tc>
      </w:tr>
      <w:tr>
        <w:tc>
          <w:tcPr>
            <w:tcW w:type="dxa" w:w="3024"/>
            <w:shd w:fill="ffffff" w:val="clear"/>
          </w:tcPr>
          <w:p>
            <w:r>
              <w:rPr>
                <w:rFonts w:ascii="Calibri" w:hAnsi="Calibri"/>
                <w:color w:val="1E1E2E"/>
                <w:sz w:val="19"/>
              </w:rPr>
              <w:t>demo.py</w:t>
            </w:r>
          </w:p>
        </w:tc>
        <w:tc>
          <w:tcPr>
            <w:tcW w:type="dxa" w:w="3024"/>
            <w:shd w:fill="ffffff" w:val="clear"/>
          </w:tcPr>
          <w:p>
            <w:r>
              <w:rPr>
                <w:rFonts w:ascii="Calibri" w:hAnsi="Calibri"/>
                <w:color w:val="1E1E2E"/>
                <w:sz w:val="19"/>
              </w:rPr>
              <w:t>/demo</w:t>
            </w:r>
          </w:p>
        </w:tc>
        <w:tc>
          <w:tcPr>
            <w:tcW w:type="dxa" w:w="3024"/>
            <w:shd w:fill="ffffff" w:val="clear"/>
          </w:tcPr>
          <w:p>
            <w:r>
              <w:rPr>
                <w:rFonts w:ascii="Calibri" w:hAnsi="Calibri"/>
                <w:color w:val="1E1E2E"/>
                <w:sz w:val="19"/>
              </w:rPr>
              <w:t>Demo scenarios for pitch presentations</w:t>
            </w:r>
          </w:p>
        </w:tc>
      </w:tr>
      <w:tr>
        <w:tc>
          <w:tcPr>
            <w:tcW w:type="dxa" w:w="3024"/>
            <w:shd w:fill="f9f9ff" w:val="clear"/>
          </w:tcPr>
          <w:p>
            <w:r>
              <w:rPr>
                <w:rFonts w:ascii="Calibri" w:hAnsi="Calibri"/>
                <w:color w:val="1E1E2E"/>
                <w:sz w:val="19"/>
              </w:rPr>
              <w:t>simulation.py</w:t>
            </w:r>
          </w:p>
        </w:tc>
        <w:tc>
          <w:tcPr>
            <w:tcW w:type="dxa" w:w="3024"/>
            <w:shd w:fill="f9f9ff" w:val="clear"/>
          </w:tcPr>
          <w:p>
            <w:r>
              <w:rPr>
                <w:rFonts w:ascii="Calibri" w:hAnsi="Calibri"/>
                <w:color w:val="1E1E2E"/>
                <w:sz w:val="19"/>
              </w:rPr>
              <w:t>/simulation</w:t>
            </w:r>
          </w:p>
        </w:tc>
        <w:tc>
          <w:tcPr>
            <w:tcW w:type="dxa" w:w="3024"/>
            <w:shd w:fill="f9f9ff" w:val="clear"/>
          </w:tcPr>
          <w:p>
            <w:r>
              <w:rPr>
                <w:rFonts w:ascii="Calibri" w:hAnsi="Calibri"/>
                <w:color w:val="1E1E2E"/>
                <w:sz w:val="19"/>
              </w:rPr>
              <w:t>Agent-based economy simulation</w:t>
            </w:r>
          </w:p>
        </w:tc>
      </w:tr>
    </w:tbl>
    <w:p/>
    <w:p>
      <w:pPr>
        <w:spacing w:after="40"/>
      </w:pPr>
    </w:p>
    <w:p>
      <w:pPr>
        <w:spacing w:before="200" w:after="60"/>
      </w:pPr>
      <w:r>
        <w:rPr>
          <w:rFonts w:ascii="Calibri" w:hAnsi="Calibri"/>
          <w:b/>
          <w:color w:val="1E1E2E"/>
          <w:sz w:val="24"/>
        </w:rPr>
        <w:t>9.2 Blockchain Integration</w:t>
      </w:r>
    </w:p>
    <w:p>
      <w:pPr>
        <w:spacing w:after="40"/>
      </w:pPr>
    </w:p>
    <w:p>
      <w:pPr>
        <w:spacing w:after="120" w:before="0"/>
      </w:pPr>
      <w:r>
        <w:rPr>
          <w:rFonts w:ascii="Calibri" w:hAnsi="Calibri"/>
          <w:color w:val="1E1E2E"/>
          <w:sz w:val="22"/>
        </w:rPr>
        <w:t xml:space="preserve">The </w:t>
      </w:r>
      <w:r>
        <w:rPr>
          <w:rFonts w:ascii="Courier New" w:hAnsi="Courier New"/>
          <w:color w:val="C02525"/>
          <w:sz w:val="19"/>
        </w:rPr>
        <w:t>contracts.py</w:t>
      </w:r>
      <w:r>
        <w:rPr>
          <w:rFonts w:ascii="Calibri" w:hAnsi="Calibri"/>
          <w:color w:val="1E1E2E"/>
          <w:sz w:val="22"/>
        </w:rPr>
        <w:t xml:space="preserve"> module manages all Web3.py connections. It loads contract ABIs from the </w:t>
      </w:r>
      <w:r>
        <w:rPr>
          <w:rFonts w:ascii="Courier New" w:hAnsi="Courier New"/>
          <w:color w:val="C02525"/>
          <w:sz w:val="19"/>
        </w:rPr>
        <w:t>/abis/</w:t>
      </w:r>
      <w:r>
        <w:rPr>
          <w:rFonts w:ascii="Calibri" w:hAnsi="Calibri"/>
          <w:color w:val="1E1E2E"/>
          <w:sz w:val="22"/>
        </w:rPr>
        <w:t xml:space="preserve"> directory and creates typed contract objects:</w:t>
      </w:r>
    </w:p>
    <w:p>
      <w:pPr>
        <w:spacing w:after="40"/>
      </w:pPr>
    </w:p>
    <w:p>
      <w:pPr>
        <w:shd w:fill="f0f0f8" w:val="clear"/>
        <w:spacing w:after="0" w:before="0"/>
        <w:ind w:left="432" w:right="432"/>
      </w:pPr>
      <w:r>
        <w:rPr>
          <w:rFonts w:ascii="Courier New" w:hAnsi="Courier New"/>
          <w:color w:val="1E406B"/>
          <w:sz w:val="17"/>
        </w:rPr>
        <w:t>w3 = Web3(Web3.HTTPProvider(os.getenv("RPC_URL", "https://sepolia.base.org")))</w:t>
      </w:r>
    </w:p>
    <w:p>
      <w:pPr>
        <w:shd w:fill="f0f0f8" w:val="clear"/>
        <w:spacing w:after="0" w:before="0"/>
        <w:ind w:left="432" w:right="432"/>
      </w:pPr>
      <w:r>
        <w:rPr>
          <w:rFonts w:ascii="Courier New" w:hAnsi="Courier New"/>
          <w:color w:val="1E406B"/>
          <w:sz w:val="17"/>
        </w:rPr>
        <w:t>addrs = json.load(open("deployed-addresses.json"))</w:t>
      </w:r>
    </w:p>
    <w:p>
      <w:pPr>
        <w:shd w:fill="f0f0f8" w:val="clear"/>
        <w:spacing w:after="0" w:before="0"/>
        <w:ind w:left="432" w:right="432"/>
      </w:pPr>
      <w:r>
        <w:rPr>
          <w:rFonts w:ascii="Courier New" w:hAnsi="Courier New"/>
          <w:color w:val="1E406B"/>
          <w:sz w:val="17"/>
        </w:rPr>
        <w:t xml:space="preserve"> </w:t>
      </w:r>
    </w:p>
    <w:p>
      <w:pPr>
        <w:shd w:fill="f0f0f8" w:val="clear"/>
        <w:spacing w:after="0" w:before="0"/>
        <w:ind w:left="432" w:right="432"/>
      </w:pPr>
      <w:r>
        <w:rPr>
          <w:rFonts w:ascii="Courier New" w:hAnsi="Courier New"/>
          <w:color w:val="1E406B"/>
          <w:sz w:val="17"/>
        </w:rPr>
        <w:t>token     = w3.eth.contract(address=addrs["token"],   abi=load_abi("PaytknToken"))</w:t>
      </w:r>
    </w:p>
    <w:p>
      <w:pPr>
        <w:shd w:fill="f0f0f8" w:val="clear"/>
        <w:spacing w:after="0" w:before="0"/>
        <w:ind w:left="432" w:right="432"/>
      </w:pPr>
      <w:r>
        <w:rPr>
          <w:rFonts w:ascii="Courier New" w:hAnsi="Courier New"/>
          <w:color w:val="1E406B"/>
          <w:sz w:val="17"/>
        </w:rPr>
        <w:t>staking   = w3.eth.contract(address=addrs["staking"], abi=load_abi("PaytknStaking"))</w:t>
      </w:r>
    </w:p>
    <w:p>
      <w:pPr>
        <w:shd w:fill="f0f0f8" w:val="clear"/>
        <w:spacing w:after="0" w:before="0"/>
        <w:ind w:left="432" w:right="432"/>
      </w:pPr>
      <w:r>
        <w:rPr>
          <w:rFonts w:ascii="Courier New" w:hAnsi="Courier New"/>
          <w:color w:val="1E406B"/>
          <w:sz w:val="17"/>
        </w:rPr>
        <w:t>treasury  = w3.eth.contract(address=addrs["treasury"], abi=load_abi("PaytknTreasury"))</w:t>
      </w:r>
    </w:p>
    <w:p/>
    <w:p>
      <w:pPr>
        <w:spacing w:after="40"/>
      </w:pPr>
    </w:p>
    <w:p>
      <w:pPr>
        <w:spacing w:after="120" w:before="0"/>
      </w:pPr>
      <w:r>
        <w:rPr>
          <w:rFonts w:ascii="Calibri" w:hAnsi="Calibri"/>
          <w:color w:val="1E1E2E"/>
          <w:sz w:val="22"/>
        </w:rPr>
        <w:t xml:space="preserve">The </w:t>
      </w:r>
      <w:r>
        <w:rPr>
          <w:rFonts w:ascii="Courier New" w:hAnsi="Courier New"/>
          <w:color w:val="C02525"/>
          <w:sz w:val="19"/>
        </w:rPr>
        <w:t>send_tx()</w:t>
      </w:r>
      <w:r>
        <w:rPr>
          <w:rFonts w:ascii="Calibri" w:hAnsi="Calibri"/>
          <w:color w:val="1E1E2E"/>
          <w:sz w:val="22"/>
        </w:rPr>
        <w:t xml:space="preserve"> helper manages the full transaction lifecycle: nonce fetching, gas estimation with a 20% buffer, transaction building, signing with the agent key from </w:t>
      </w:r>
      <w:r>
        <w:rPr>
          <w:rFonts w:ascii="Courier New" w:hAnsi="Courier New"/>
          <w:color w:val="C02525"/>
          <w:sz w:val="19"/>
        </w:rPr>
        <w:t>.env</w:t>
      </w:r>
      <w:r>
        <w:rPr>
          <w:rFonts w:ascii="Calibri" w:hAnsi="Calibri"/>
          <w:color w:val="1E1E2E"/>
          <w:sz w:val="22"/>
        </w:rPr>
        <w:t>, and broadcast with receipt waiting.</w:t>
      </w:r>
    </w:p>
    <w:p>
      <w:pPr>
        <w:spacing w:after="40"/>
      </w:pPr>
    </w:p>
    <w:p>
      <w:pPr>
        <w:spacing w:before="200" w:after="60"/>
      </w:pPr>
      <w:r>
        <w:rPr>
          <w:rFonts w:ascii="Calibri" w:hAnsi="Calibri"/>
          <w:b/>
          <w:color w:val="1E1E2E"/>
          <w:sz w:val="24"/>
        </w:rPr>
        <w:t>9.3 Graceful Fallback Design</w:t>
      </w:r>
    </w:p>
    <w:p>
      <w:pPr>
        <w:spacing w:after="40"/>
      </w:pPr>
    </w:p>
    <w:p>
      <w:pPr>
        <w:spacing w:after="120" w:before="0"/>
      </w:pPr>
      <w:r>
        <w:rPr>
          <w:rFonts w:ascii="Calibri" w:hAnsi="Calibri"/>
          <w:color w:val="1E1E2E"/>
          <w:sz w:val="22"/>
        </w:rPr>
        <w:t>A key design principle in the backend is that the demo must always work, even if the blockchain is temporarily unavailable. Every on-chain call is wrapped in a try/except that falls back to an in-memory cache:</w:t>
      </w:r>
    </w:p>
    <w:p>
      <w:pPr>
        <w:spacing w:after="40"/>
      </w:pPr>
    </w:p>
    <w:p>
      <w:pPr>
        <w:shd w:fill="f0f0f8" w:val="clear"/>
        <w:spacing w:after="0" w:before="0"/>
        <w:ind w:left="432" w:right="432"/>
      </w:pPr>
      <w:r>
        <w:rPr>
          <w:rFonts w:ascii="Courier New" w:hAnsi="Courier New"/>
          <w:color w:val="1E406B"/>
          <w:sz w:val="17"/>
        </w:rPr>
        <w:t>@router.get("/observe")</w:t>
      </w:r>
    </w:p>
    <w:p>
      <w:pPr>
        <w:shd w:fill="f0f0f8" w:val="clear"/>
        <w:spacing w:after="0" w:before="0"/>
        <w:ind w:left="432" w:right="432"/>
      </w:pPr>
      <w:r>
        <w:rPr>
          <w:rFonts w:ascii="Courier New" w:hAnsi="Courier New"/>
          <w:color w:val="1E406B"/>
          <w:sz w:val="17"/>
        </w:rPr>
        <w:t>def observe():</w:t>
      </w:r>
    </w:p>
    <w:p>
      <w:pPr>
        <w:shd w:fill="f0f0f8" w:val="clear"/>
        <w:spacing w:after="0" w:before="0"/>
        <w:ind w:left="432" w:right="432"/>
      </w:pPr>
      <w:r>
        <w:rPr>
          <w:rFonts w:ascii="Courier New" w:hAnsi="Courier New"/>
          <w:color w:val="1E406B"/>
          <w:sz w:val="17"/>
        </w:rPr>
        <w:t xml:space="preserve">    try:</w:t>
      </w:r>
    </w:p>
    <w:p>
      <w:pPr>
        <w:shd w:fill="f0f0f8" w:val="clear"/>
        <w:spacing w:after="0" w:before="0"/>
        <w:ind w:left="432" w:right="432"/>
      </w:pPr>
      <w:r>
        <w:rPr>
          <w:rFonts w:ascii="Courier New" w:hAnsi="Courier New"/>
          <w:color w:val="1E406B"/>
          <w:sz w:val="17"/>
        </w:rPr>
        <w:t xml:space="preserve">        state = treasury.functions.getProtocolState().call()</w:t>
      </w:r>
    </w:p>
    <w:p>
      <w:pPr>
        <w:shd w:fill="f0f0f8" w:val="clear"/>
        <w:spacing w:after="0" w:before="0"/>
        <w:ind w:left="432" w:right="432"/>
      </w:pPr>
      <w:r>
        <w:rPr>
          <w:rFonts w:ascii="Courier New" w:hAnsi="Courier New"/>
          <w:color w:val="1E406B"/>
          <w:sz w:val="17"/>
        </w:rPr>
        <w:t xml:space="preserve">        # ... process on-chain data</w:t>
      </w:r>
    </w:p>
    <w:p>
      <w:pPr>
        <w:shd w:fill="f0f0f8" w:val="clear"/>
        <w:spacing w:after="0" w:before="0"/>
        <w:ind w:left="432" w:right="432"/>
      </w:pPr>
      <w:r>
        <w:rPr>
          <w:rFonts w:ascii="Courier New" w:hAnsi="Courier New"/>
          <w:color w:val="1E406B"/>
          <w:sz w:val="17"/>
        </w:rPr>
        <w:t xml:space="preserve">        return on_chain_response</w:t>
      </w:r>
    </w:p>
    <w:p>
      <w:pPr>
        <w:shd w:fill="f0f0f8" w:val="clear"/>
        <w:spacing w:after="0" w:before="0"/>
        <w:ind w:left="432" w:right="432"/>
      </w:pPr>
      <w:r>
        <w:rPr>
          <w:rFonts w:ascii="Courier New" w:hAnsi="Courier New"/>
          <w:color w:val="1E406B"/>
          <w:sz w:val="17"/>
        </w:rPr>
        <w:t xml:space="preserve">    except Exception as e:</w:t>
      </w:r>
    </w:p>
    <w:p>
      <w:pPr>
        <w:shd w:fill="f0f0f8" w:val="clear"/>
        <w:spacing w:after="0" w:before="0"/>
        <w:ind w:left="432" w:right="432"/>
      </w:pPr>
      <w:r>
        <w:rPr>
          <w:rFonts w:ascii="Courier New" w:hAnsi="Courier New"/>
          <w:color w:val="1E406B"/>
          <w:sz w:val="17"/>
        </w:rPr>
        <w:t xml:space="preserve">        return {</w:t>
      </w:r>
    </w:p>
    <w:p>
      <w:pPr>
        <w:shd w:fill="f0f0f8" w:val="clear"/>
        <w:spacing w:after="0" w:before="0"/>
        <w:ind w:left="432" w:right="432"/>
      </w:pPr>
      <w:r>
        <w:rPr>
          <w:rFonts w:ascii="Courier New" w:hAnsi="Courier New"/>
          <w:color w:val="1E406B"/>
          <w:sz w:val="17"/>
        </w:rPr>
        <w:t xml:space="preserve">            "current_params": _params_cache,</w:t>
      </w:r>
    </w:p>
    <w:p>
      <w:pPr>
        <w:shd w:fill="f0f0f8" w:val="clear"/>
        <w:spacing w:after="0" w:before="0"/>
        <w:ind w:left="432" w:right="432"/>
      </w:pPr>
      <w:r>
        <w:rPr>
          <w:rFonts w:ascii="Courier New" w:hAnsi="Courier New"/>
          <w:color w:val="1E406B"/>
          <w:sz w:val="17"/>
        </w:rPr>
        <w:t xml:space="preserve">            "_source": "cache",</w:t>
      </w:r>
    </w:p>
    <w:p>
      <w:pPr>
        <w:shd w:fill="f0f0f8" w:val="clear"/>
        <w:spacing w:after="0" w:before="0"/>
        <w:ind w:left="432" w:right="432"/>
      </w:pPr>
      <w:r>
        <w:rPr>
          <w:rFonts w:ascii="Courier New" w:hAnsi="Courier New"/>
          <w:color w:val="1E406B"/>
          <w:sz w:val="17"/>
        </w:rPr>
        <w:t xml:space="preserve">            "_error": str(e)[:80]</w:t>
      </w:r>
    </w:p>
    <w:p>
      <w:pPr>
        <w:shd w:fill="f0f0f8" w:val="clear"/>
        <w:spacing w:after="0" w:before="0"/>
        <w:ind w:left="432" w:right="432"/>
      </w:pPr>
      <w:r>
        <w:rPr>
          <w:rFonts w:ascii="Courier New" w:hAnsi="Courier New"/>
          <w:color w:val="1E406B"/>
          <w:sz w:val="17"/>
        </w:rPr>
        <w:t xml:space="preserve">        }</w:t>
      </w:r>
    </w:p>
    <w:p/>
    <w:p>
      <w:pPr>
        <w:spacing w:after="40"/>
      </w:pPr>
    </w:p>
    <w:p>
      <w:pPr>
        <w:spacing w:after="120" w:before="0"/>
      </w:pPr>
      <w:r>
        <w:rPr>
          <w:rFonts w:ascii="Calibri" w:hAnsi="Calibri"/>
          <w:color w:val="1E1E2E"/>
          <w:sz w:val="22"/>
        </w:rPr>
        <w:t>Similarly, parameter update transactions that fail on-chain update the in-memory cache and return a simulated transaction hash. The frontend has no way to tell whether a given action hit the chain or the cache — it always sees a success response with a transaction hash. This graceful degradation is essential for a demo environment where RPC reliability cannot be guaranteed.</w:t>
      </w:r>
    </w:p>
    <w:p>
      <w:pPr>
        <w:spacing w:after="40"/>
      </w:pPr>
    </w:p>
    <w:p>
      <w:pPr>
        <w:spacing w:before="200" w:after="60"/>
      </w:pPr>
      <w:r>
        <w:rPr>
          <w:rFonts w:ascii="Calibri" w:hAnsi="Calibri"/>
          <w:b/>
          <w:color w:val="1E1E2E"/>
          <w:sz w:val="24"/>
        </w:rPr>
        <w:t>9.4 Model Server</w:t>
      </w:r>
    </w:p>
    <w:p>
      <w:pPr>
        <w:spacing w:after="40"/>
      </w:pPr>
    </w:p>
    <w:p>
      <w:pPr>
        <w:spacing w:after="120" w:before="0"/>
      </w:pPr>
      <w:r>
        <w:rPr>
          <w:rFonts w:ascii="Calibri" w:hAnsi="Calibri"/>
          <w:color w:val="1E1E2E"/>
          <w:sz w:val="22"/>
        </w:rPr>
        <w:t xml:space="preserve">The </w:t>
      </w:r>
      <w:r>
        <w:rPr>
          <w:rFonts w:ascii="Courier New" w:hAnsi="Courier New"/>
          <w:color w:val="C02525"/>
          <w:sz w:val="19"/>
        </w:rPr>
        <w:t>paytkn-model/model_server.py</w:t>
      </w:r>
      <w:r>
        <w:rPr>
          <w:rFonts w:ascii="Calibri" w:hAnsi="Calibri"/>
          <w:color w:val="1E1E2E"/>
          <w:sz w:val="22"/>
        </w:rPr>
        <w:t xml:space="preserve"> process runs alongside the backend and implements the production RL control loop:</w:t>
      </w:r>
    </w:p>
    <w:p>
      <w:pPr>
        <w:spacing w:after="40"/>
      </w:pPr>
    </w:p>
    <w:p>
      <w:pPr>
        <w:pStyle w:val="ListBullet"/>
        <w:spacing w:after="60"/>
        <w:ind w:left="360"/>
      </w:pPr>
      <w:r>
        <w:rPr>
          <w:rFonts w:ascii="Calibri" w:hAnsi="Calibri"/>
          <w:color w:val="1E1E2E"/>
          <w:sz w:val="22"/>
        </w:rPr>
        <w:t xml:space="preserve">Poll </w:t>
      </w:r>
      <w:r>
        <w:rPr>
          <w:rFonts w:ascii="Courier New" w:hAnsi="Courier New"/>
          <w:color w:val="C02525"/>
          <w:sz w:val="19"/>
        </w:rPr>
        <w:t>/agent/observe</w:t>
      </w:r>
      <w:r>
        <w:rPr>
          <w:rFonts w:ascii="Calibri" w:hAnsi="Calibri"/>
          <w:color w:val="1E1E2E"/>
          <w:sz w:val="22"/>
        </w:rPr>
        <w:t xml:space="preserve"> for current ecosystem state</w:t>
      </w:r>
    </w:p>
    <w:p>
      <w:pPr>
        <w:pStyle w:val="ListBullet"/>
        <w:spacing w:after="60"/>
        <w:ind w:left="360"/>
      </w:pPr>
      <w:r>
        <w:rPr>
          <w:rFonts w:ascii="Calibri" w:hAnsi="Calibri"/>
          <w:color w:val="1E1E2E"/>
          <w:sz w:val="22"/>
        </w:rPr>
        <w:t>Format the observation as a 24-dimensional numpy array</w:t>
      </w:r>
    </w:p>
    <w:p>
      <w:pPr>
        <w:pStyle w:val="ListBullet"/>
        <w:spacing w:after="60"/>
        <w:ind w:left="360"/>
      </w:pPr>
      <w:r>
        <w:rPr>
          <w:rFonts w:ascii="Calibri" w:hAnsi="Calibri"/>
          <w:color w:val="1E1E2E"/>
          <w:sz w:val="22"/>
        </w:rPr>
        <w:t xml:space="preserve">Run </w:t>
      </w:r>
      <w:r>
        <w:rPr>
          <w:rFonts w:ascii="Courier New" w:hAnsi="Courier New"/>
          <w:color w:val="C02525"/>
          <w:sz w:val="19"/>
        </w:rPr>
        <w:t>model.predict(obs, deterministic=True)</w:t>
      </w:r>
      <w:r>
        <w:rPr>
          <w:rFonts w:ascii="Calibri" w:hAnsi="Calibri"/>
          <w:color w:val="1E1E2E"/>
          <w:sz w:val="22"/>
        </w:rPr>
        <w:t xml:space="preserve"> for a forward pass</w:t>
      </w:r>
    </w:p>
    <w:p>
      <w:pPr>
        <w:pStyle w:val="ListBullet"/>
        <w:spacing w:after="60"/>
        <w:ind w:left="360"/>
      </w:pPr>
      <w:r>
        <w:rPr>
          <w:rFonts w:ascii="Calibri" w:hAnsi="Calibri"/>
          <w:color w:val="1E1E2E"/>
          <w:sz w:val="22"/>
        </w:rPr>
        <w:t>Map the 6-dimensional action to contract parameter space (bps integers)</w:t>
      </w:r>
    </w:p>
    <w:p>
      <w:pPr>
        <w:pStyle w:val="ListBullet"/>
        <w:spacing w:after="60"/>
        <w:ind w:left="360"/>
      </w:pPr>
      <w:r>
        <w:rPr>
          <w:rFonts w:ascii="Calibri" w:hAnsi="Calibri"/>
          <w:color w:val="1E1E2E"/>
          <w:sz w:val="22"/>
        </w:rPr>
        <w:t xml:space="preserve">Call </w:t>
      </w:r>
      <w:r>
        <w:rPr>
          <w:rFonts w:ascii="Courier New" w:hAnsi="Courier New"/>
          <w:color w:val="C02525"/>
          <w:sz w:val="19"/>
        </w:rPr>
        <w:t>/agent/update-params</w:t>
      </w:r>
      <w:r>
        <w:rPr>
          <w:rFonts w:ascii="Calibri" w:hAnsi="Calibri"/>
          <w:color w:val="1E1E2E"/>
          <w:sz w:val="22"/>
        </w:rPr>
        <w:t xml:space="preserve"> with the new parameters</w:t>
      </w:r>
    </w:p>
    <w:p>
      <w:pPr>
        <w:pStyle w:val="ListBullet"/>
        <w:spacing w:after="60"/>
        <w:ind w:left="360"/>
      </w:pPr>
      <w:r>
        <w:rPr>
          <w:rFonts w:ascii="Calibri" w:hAnsi="Calibri"/>
          <w:color w:val="1E1E2E"/>
          <w:sz w:val="22"/>
        </w:rPr>
        <w:t xml:space="preserve">Post status to </w:t>
      </w:r>
      <w:r>
        <w:rPr>
          <w:rFonts w:ascii="Courier New" w:hAnsi="Courier New"/>
          <w:color w:val="C02525"/>
          <w:sz w:val="19"/>
        </w:rPr>
        <w:t>/agent/model-status</w:t>
      </w:r>
      <w:r>
        <w:rPr>
          <w:rFonts w:ascii="Calibri" w:hAnsi="Calibri"/>
          <w:color w:val="1E1E2E"/>
          <w:sz w:val="22"/>
        </w:rPr>
        <w:t xml:space="preserve"> for frontend display</w:t>
      </w:r>
    </w:p>
    <w:p>
      <w:pPr>
        <w:pStyle w:val="ListBullet"/>
        <w:spacing w:after="60"/>
        <w:ind w:left="360"/>
      </w:pPr>
      <w:r>
        <w:rPr>
          <w:rFonts w:ascii="Calibri" w:hAnsi="Calibri"/>
          <w:color w:val="1E1E2E"/>
          <w:sz w:val="22"/>
        </w:rPr>
        <w:t>Sleep until next interval</w:t>
      </w:r>
    </w:p>
    <w:p>
      <w:pPr>
        <w:spacing w:after="40"/>
      </w:pPr>
    </w:p>
    <w:p>
      <w:pPr>
        <w:spacing w:after="120" w:before="0"/>
      </w:pPr>
      <w:r>
        <w:rPr>
          <w:rFonts w:ascii="Calibri" w:hAnsi="Calibri"/>
          <w:color w:val="1E1E2E"/>
          <w:sz w:val="22"/>
        </w:rPr>
        <w:t>This design decouples the model execution from the API server, allowing each to be scaled, restarted, or updated independently.</w:t>
      </w:r>
    </w:p>
    <w:p>
      <w:pPr>
        <w:spacing w:after="40"/>
      </w:pPr>
    </w:p>
    <w:p>
      <w:pPr>
        <w:pBdr>
          <w:bottom w:val="single" w:sz="4" w:color="ccccdd"/>
        </w:pBdr>
      </w:pPr>
    </w:p>
    <w:p>
      <w:pPr>
        <w:spacing w:after="40"/>
      </w:pPr>
    </w:p>
    <w:p>
      <w:pPr>
        <w:keepNext/>
        <w:spacing w:before="280" w:after="80"/>
      </w:pPr>
      <w:r>
        <w:rPr>
          <w:rFonts w:ascii="Calibri" w:hAnsi="Calibri"/>
          <w:b/>
          <w:color w:val="4338CA"/>
          <w:sz w:val="28"/>
        </w:rPr>
        <w:t>10. Frontend Application</w:t>
      </w:r>
    </w:p>
    <w:p>
      <w:pPr>
        <w:spacing w:after="40"/>
      </w:pPr>
    </w:p>
    <w:p>
      <w:pPr>
        <w:spacing w:before="200" w:after="60"/>
      </w:pPr>
      <w:r>
        <w:rPr>
          <w:rFonts w:ascii="Calibri" w:hAnsi="Calibri"/>
          <w:b/>
          <w:color w:val="1E1E2E"/>
          <w:sz w:val="24"/>
        </w:rPr>
        <w:t>10.1 Technology Stack</w:t>
      </w:r>
    </w:p>
    <w:p>
      <w:pPr>
        <w:spacing w:after="40"/>
      </w:pPr>
    </w:p>
    <w:p>
      <w:pPr>
        <w:spacing w:after="120" w:before="0"/>
      </w:pPr>
      <w:r>
        <w:rPr>
          <w:rFonts w:ascii="Calibri" w:hAnsi="Calibri"/>
          <w:color w:val="1E1E2E"/>
          <w:sz w:val="22"/>
        </w:rPr>
        <w:t>The frontend uses Next.js 14 with the App Router, TypeScript, and Tailwind CSS for styling. Wallet connectivity uses RainbowKit + wagmi, configured for Base Sepolia as the target chain. The design is intentionally dark-themed (gray-900 backgrounds, indigo-600 accents) to convey the technical, serious nature of a financial protocol.</w:t>
      </w:r>
    </w:p>
    <w:p>
      <w:pPr>
        <w:spacing w:after="40"/>
      </w:pPr>
    </w:p>
    <w:p>
      <w:pPr>
        <w:spacing w:before="200" w:after="60"/>
      </w:pPr>
      <w:r>
        <w:rPr>
          <w:rFonts w:ascii="Calibri" w:hAnsi="Calibri"/>
          <w:b/>
          <w:color w:val="1E1E2E"/>
          <w:sz w:val="24"/>
        </w:rPr>
        <w:t>10.2 Page Overview</w:t>
      </w:r>
    </w:p>
    <w:p>
      <w:pPr>
        <w:spacing w:after="40"/>
      </w:pPr>
    </w:p>
    <w:p>
      <w:pPr>
        <w:spacing w:after="120" w:before="0"/>
      </w:pPr>
      <w:r>
        <w:rPr>
          <w:rFonts w:ascii="Calibri" w:hAnsi="Calibri"/>
          <w:color w:val="1E1E2E"/>
          <w:sz w:val="22"/>
        </w:rPr>
      </w:r>
      <w:r>
        <w:rPr>
          <w:rFonts w:ascii="Calibri" w:hAnsi="Calibri"/>
          <w:b/>
          <w:color w:val="1E1E2E"/>
          <w:sz w:val="22"/>
        </w:rPr>
        <w:t>Protocol page (`/`)</w:t>
      </w:r>
      <w:r>
        <w:rPr>
          <w:rFonts w:ascii="Calibri" w:hAnsi="Calibri"/>
          <w:color w:val="1E1E2E"/>
          <w:sz w:val="22"/>
        </w:rPr>
        <w:t xml:space="preserve"> — The entry point. Shows live chain statistics: current PAYTKN price, total supply, treasury health, number of active stakers, 24-hour payment volume. Connects the wallet and shows the user's balance.</w:t>
      </w:r>
    </w:p>
    <w:p>
      <w:pPr>
        <w:spacing w:after="40"/>
      </w:pPr>
    </w:p>
    <w:p>
      <w:pPr>
        <w:spacing w:after="120" w:before="0"/>
      </w:pPr>
      <w:r>
        <w:rPr>
          <w:rFonts w:ascii="Calibri" w:hAnsi="Calibri"/>
          <w:color w:val="1E1E2E"/>
          <w:sz w:val="22"/>
        </w:rPr>
      </w:r>
      <w:r>
        <w:rPr>
          <w:rFonts w:ascii="Calibri" w:hAnsi="Calibri"/>
          <w:b/>
          <w:color w:val="1E1E2E"/>
          <w:sz w:val="22"/>
        </w:rPr>
        <w:t>Store page (`/store`)</w:t>
      </w:r>
      <w:r>
        <w:rPr>
          <w:rFonts w:ascii="Calibri" w:hAnsi="Calibri"/>
          <w:color w:val="1E1E2E"/>
          <w:sz w:val="22"/>
        </w:rPr>
        <w:t xml:space="preserve"> — A mock merchant storefront for the demo. Four products with prices, a shopping cart, and a checkout flow. Demonstrates the end-to-end payment experience for someone who has never used crypto.</w:t>
      </w:r>
    </w:p>
    <w:p>
      <w:pPr>
        <w:spacing w:after="40"/>
      </w:pPr>
    </w:p>
    <w:p>
      <w:pPr>
        <w:spacing w:after="120" w:before="0"/>
      </w:pPr>
      <w:r>
        <w:rPr>
          <w:rFonts w:ascii="Calibri" w:hAnsi="Calibri"/>
          <w:color w:val="1E1E2E"/>
          <w:sz w:val="22"/>
        </w:rPr>
      </w:r>
      <w:r>
        <w:rPr>
          <w:rFonts w:ascii="Calibri" w:hAnsi="Calibri"/>
          <w:b/>
          <w:color w:val="1E1E2E"/>
          <w:sz w:val="22"/>
        </w:rPr>
        <w:t>Checkout page (`/checkout`)</w:t>
      </w:r>
      <w:r>
        <w:rPr>
          <w:rFonts w:ascii="Calibri" w:hAnsi="Calibri"/>
          <w:color w:val="1E1E2E"/>
          <w:sz w:val="22"/>
        </w:rPr>
        <w:t xml:space="preserve"> — Handles the actual payment transaction. Shows the 0.5% fee, the estimated cashback in PAYTKN, and calls the backend's payment processing endpoint after wallet confirmation.</w:t>
      </w:r>
    </w:p>
    <w:p>
      <w:pPr>
        <w:spacing w:after="40"/>
      </w:pPr>
    </w:p>
    <w:p>
      <w:pPr>
        <w:spacing w:after="120" w:before="0"/>
      </w:pPr>
      <w:r>
        <w:rPr>
          <w:rFonts w:ascii="Calibri" w:hAnsi="Calibri"/>
          <w:color w:val="1E1E2E"/>
          <w:sz w:val="22"/>
        </w:rPr>
      </w:r>
      <w:r>
        <w:rPr>
          <w:rFonts w:ascii="Calibri" w:hAnsi="Calibri"/>
          <w:b/>
          <w:color w:val="1E1E2E"/>
          <w:sz w:val="22"/>
        </w:rPr>
        <w:t>Dashboard page (`/dashboard`)</w:t>
      </w:r>
      <w:r>
        <w:rPr>
          <w:rFonts w:ascii="Calibri" w:hAnsi="Calibri"/>
          <w:color w:val="1E1E2E"/>
          <w:sz w:val="22"/>
        </w:rPr>
        <w:t xml:space="preserve"> — User's account view. Shows current PAYTKN balance, active staking positions with pending rewards, accrued cashback history, and the user's invite tier level.</w:t>
      </w:r>
    </w:p>
    <w:p>
      <w:pPr>
        <w:spacing w:after="40"/>
      </w:pPr>
    </w:p>
    <w:p>
      <w:pPr>
        <w:spacing w:after="120" w:before="0"/>
      </w:pPr>
      <w:r>
        <w:rPr>
          <w:rFonts w:ascii="Calibri" w:hAnsi="Calibri"/>
          <w:color w:val="1E1E2E"/>
          <w:sz w:val="22"/>
        </w:rPr>
      </w:r>
      <w:r>
        <w:rPr>
          <w:rFonts w:ascii="Calibri" w:hAnsi="Calibri"/>
          <w:b/>
          <w:color w:val="1E1E2E"/>
          <w:sz w:val="22"/>
        </w:rPr>
        <w:t>Merchant page (`/merchant`)</w:t>
      </w:r>
      <w:r>
        <w:rPr>
          <w:rFonts w:ascii="Calibri" w:hAnsi="Calibri"/>
          <w:color w:val="1E1E2E"/>
          <w:sz w:val="22"/>
        </w:rPr>
        <w:t xml:space="preserve"> — Merchant portal. Registration flow, current tier status with requirements for next tier, staking interface, and historical payment volume stats.</w:t>
      </w:r>
    </w:p>
    <w:p>
      <w:pPr>
        <w:spacing w:after="40"/>
      </w:pPr>
    </w:p>
    <w:p>
      <w:pPr>
        <w:spacing w:after="120" w:before="0"/>
      </w:pPr>
      <w:r>
        <w:rPr>
          <w:rFonts w:ascii="Calibri" w:hAnsi="Calibri"/>
          <w:color w:val="1E1E2E"/>
          <w:sz w:val="22"/>
        </w:rPr>
      </w:r>
      <w:r>
        <w:rPr>
          <w:rFonts w:ascii="Calibri" w:hAnsi="Calibri"/>
          <w:b/>
          <w:color w:val="1E1E2E"/>
          <w:sz w:val="22"/>
        </w:rPr>
        <w:t>Staking page (`/staking`)</w:t>
      </w:r>
      <w:r>
        <w:rPr>
          <w:rFonts w:ascii="Calibri" w:hAnsi="Calibri"/>
          <w:color w:val="1E1E2E"/>
          <w:sz w:val="22"/>
        </w:rPr>
        <w:t xml:space="preserve"> — Full staking interface. Four lockup tier options with live APY estimates, current position details, and unstake/claim buttons.</w:t>
      </w:r>
    </w:p>
    <w:p>
      <w:pPr>
        <w:spacing w:after="40"/>
      </w:pPr>
    </w:p>
    <w:p>
      <w:pPr>
        <w:spacing w:after="120" w:before="0"/>
      </w:pPr>
      <w:r>
        <w:rPr>
          <w:rFonts w:ascii="Calibri" w:hAnsi="Calibri"/>
          <w:color w:val="1E1E2E"/>
          <w:sz w:val="22"/>
        </w:rPr>
      </w:r>
      <w:r>
        <w:rPr>
          <w:rFonts w:ascii="Calibri" w:hAnsi="Calibri"/>
          <w:b/>
          <w:color w:val="1E1E2E"/>
          <w:sz w:val="22"/>
        </w:rPr>
        <w:t>Agent page (`/agent`)</w:t>
      </w:r>
      <w:r>
        <w:rPr>
          <w:rFonts w:ascii="Calibri" w:hAnsi="Calibri"/>
          <w:color w:val="1E1E2E"/>
          <w:sz w:val="22"/>
        </w:rPr>
        <w:t xml:space="preserve"> — Real-time window into the RL agent. Shows model connection status, the current value of all six economic levers with their history, the most recent reward signal, and a parameter update log with transaction hashes.</w:t>
      </w:r>
    </w:p>
    <w:p>
      <w:pPr>
        <w:spacing w:after="40"/>
      </w:pPr>
    </w:p>
    <w:p>
      <w:pPr>
        <w:spacing w:after="120" w:before="0"/>
      </w:pPr>
      <w:r>
        <w:rPr>
          <w:rFonts w:ascii="Calibri" w:hAnsi="Calibri"/>
          <w:color w:val="1E1E2E"/>
          <w:sz w:val="22"/>
        </w:rPr>
      </w:r>
      <w:r>
        <w:rPr>
          <w:rFonts w:ascii="Calibri" w:hAnsi="Calibri"/>
          <w:b/>
          <w:color w:val="1E1E2E"/>
          <w:sz w:val="22"/>
        </w:rPr>
        <w:t>Economy simulator (`/economy`)</w:t>
      </w:r>
      <w:r>
        <w:rPr>
          <w:rFonts w:ascii="Calibri" w:hAnsi="Calibri"/>
          <w:color w:val="1E1E2E"/>
          <w:sz w:val="22"/>
        </w:rPr>
        <w:t xml:space="preserve"> — Live agent-based simulation. The full simulation visualization with live event feed, price chart, treasury panel, and population breakdown. Described in more detail in Section 11.</w:t>
      </w:r>
    </w:p>
    <w:p>
      <w:pPr>
        <w:spacing w:after="40"/>
      </w:pPr>
    </w:p>
    <w:p>
      <w:pPr>
        <w:spacing w:after="120" w:before="0"/>
      </w:pPr>
      <w:r>
        <w:rPr>
          <w:rFonts w:ascii="Calibri" w:hAnsi="Calibri"/>
          <w:color w:val="1E1E2E"/>
          <w:sz w:val="22"/>
        </w:rPr>
      </w:r>
      <w:r>
        <w:rPr>
          <w:rFonts w:ascii="Calibri" w:hAnsi="Calibri"/>
          <w:b/>
          <w:color w:val="1E1E2E"/>
          <w:sz w:val="22"/>
        </w:rPr>
        <w:t>Token flow (`/machinations`)</w:t>
      </w:r>
      <w:r>
        <w:rPr>
          <w:rFonts w:ascii="Calibri" w:hAnsi="Calibri"/>
          <w:color w:val="1E1E2E"/>
          <w:sz w:val="22"/>
        </w:rPr>
        <w:t xml:space="preserve"> — Animated SVG diagram of the entire economy on one canvas. Eight nodes representing economic actors, connected by animated particle flows showing the direction and relative volume of value transfer.</w:t>
      </w:r>
    </w:p>
    <w:p>
      <w:pPr>
        <w:spacing w:after="40"/>
      </w:pPr>
    </w:p>
    <w:p>
      <w:pPr>
        <w:spacing w:before="200" w:after="60"/>
      </w:pPr>
      <w:r>
        <w:rPr>
          <w:rFonts w:ascii="Calibri" w:hAnsi="Calibri"/>
          <w:b/>
          <w:color w:val="1E1E2E"/>
          <w:sz w:val="24"/>
        </w:rPr>
        <w:t>10.3 The Token Flow Visualizer</w:t>
      </w:r>
    </w:p>
    <w:p>
      <w:pPr>
        <w:spacing w:after="40"/>
      </w:pPr>
    </w:p>
    <w:p>
      <w:pPr>
        <w:spacing w:after="120" w:before="0"/>
      </w:pPr>
      <w:r>
        <w:rPr>
          <w:rFonts w:ascii="Calibri" w:hAnsi="Calibri"/>
          <w:color w:val="1E1E2E"/>
          <w:sz w:val="22"/>
        </w:rPr>
        <w:t>The Machinations page is the most technically distinctive frontend component. It renders the entire PAYTKN economy as a live SVG flow diagram, with particles animating along each flow path proportional to the flow's current activity level.</w:t>
      </w:r>
    </w:p>
    <w:p>
      <w:pPr>
        <w:spacing w:after="40"/>
      </w:pPr>
    </w:p>
    <w:p>
      <w:pPr>
        <w:spacing w:after="120" w:before="0"/>
      </w:pPr>
      <w:r>
        <w:rPr>
          <w:rFonts w:ascii="Calibri" w:hAnsi="Calibri"/>
          <w:color w:val="1E1E2E"/>
          <w:sz w:val="22"/>
        </w:rPr>
        <w:t>Eight nodes are placed on a 1320×640 canvas:</w:t>
      </w:r>
    </w:p>
    <w:p>
      <w:pPr>
        <w:spacing w:after="40"/>
      </w:pPr>
    </w:p>
    <w:p>
      <w:pPr>
        <w:shd w:fill="f0f0f8" w:val="clear"/>
        <w:spacing w:after="0" w:before="0"/>
        <w:ind w:left="432" w:right="432"/>
      </w:pPr>
      <w:r>
        <w:rPr>
          <w:rFonts w:ascii="Courier New" w:hAnsi="Courier New"/>
          <w:color w:val="1E406B"/>
          <w:sz w:val="17"/>
        </w:rPr>
        <w:t>USERS ──→ AMM POOL ──→ TREASURY</w:t>
      </w:r>
    </w:p>
    <w:p>
      <w:pPr>
        <w:shd w:fill="f0f0f8" w:val="clear"/>
        <w:spacing w:after="0" w:before="0"/>
        <w:ind w:left="432" w:right="432"/>
      </w:pPr>
      <w:r>
        <w:rPr>
          <w:rFonts w:ascii="Courier New" w:hAnsi="Courier New"/>
          <w:color w:val="1E406B"/>
          <w:sz w:val="17"/>
        </w:rPr>
        <w:t xml:space="preserve">  ↑            ↑            ↓</w:t>
      </w:r>
    </w:p>
    <w:p>
      <w:pPr>
        <w:shd w:fill="f0f0f8" w:val="clear"/>
        <w:spacing w:after="0" w:before="0"/>
        <w:ind w:left="432" w:right="432"/>
      </w:pPr>
      <w:r>
        <w:rPr>
          <w:rFonts w:ascii="Courier New" w:hAnsi="Courier New"/>
          <w:color w:val="1E406B"/>
          <w:sz w:val="17"/>
        </w:rPr>
        <w:t xml:space="preserve">  │        MERCHANTS      BURN SINK</w:t>
      </w:r>
    </w:p>
    <w:p>
      <w:pPr>
        <w:shd w:fill="f0f0f8" w:val="clear"/>
        <w:spacing w:after="0" w:before="0"/>
        <w:ind w:left="432" w:right="432"/>
      </w:pPr>
      <w:r>
        <w:rPr>
          <w:rFonts w:ascii="Courier New" w:hAnsi="Courier New"/>
          <w:color w:val="1E406B"/>
          <w:sz w:val="17"/>
        </w:rPr>
        <w:t xml:space="preserve">  │            ↑</w:t>
      </w:r>
    </w:p>
    <w:p>
      <w:pPr>
        <w:shd w:fill="f0f0f8" w:val="clear"/>
        <w:spacing w:after="0" w:before="0"/>
        <w:ind w:left="432" w:right="432"/>
      </w:pPr>
      <w:r>
        <w:rPr>
          <w:rFonts w:ascii="Courier New" w:hAnsi="Courier New"/>
          <w:color w:val="1E406B"/>
          <w:sz w:val="17"/>
        </w:rPr>
        <w:t xml:space="preserve">  └── STAKING POOL ←── REWARD POOL</w:t>
      </w:r>
    </w:p>
    <w:p>
      <w:pPr>
        <w:shd w:fill="f0f0f8" w:val="clear"/>
        <w:spacing w:after="0" w:before="0"/>
        <w:ind w:left="432" w:right="432"/>
      </w:pPr>
      <w:r>
        <w:rPr>
          <w:rFonts w:ascii="Courier New" w:hAnsi="Courier New"/>
          <w:color w:val="1E406B"/>
          <w:sz w:val="17"/>
        </w:rPr>
        <w:t xml:space="preserve">                            ↑</w:t>
      </w:r>
    </w:p>
    <w:p>
      <w:pPr>
        <w:shd w:fill="f0f0f8" w:val="clear"/>
        <w:spacing w:after="0" w:before="0"/>
        <w:ind w:left="432" w:right="432"/>
      </w:pPr>
      <w:r>
        <w:rPr>
          <w:rFonts w:ascii="Courier New" w:hAnsi="Courier New"/>
          <w:color w:val="1E406B"/>
          <w:sz w:val="17"/>
        </w:rPr>
        <w:t xml:space="preserve">                       RL AGENT</w:t>
      </w:r>
    </w:p>
    <w:p/>
    <w:p>
      <w:pPr>
        <w:spacing w:after="40"/>
      </w:pPr>
    </w:p>
    <w:p>
      <w:pPr>
        <w:spacing w:after="120" w:before="0"/>
      </w:pPr>
      <w:r>
        <w:rPr>
          <w:rFonts w:ascii="Calibri" w:hAnsi="Calibri"/>
          <w:color w:val="1E1E2E"/>
          <w:sz w:val="22"/>
        </w:rPr>
        <w:t>Each flow is implemented as an SVG path with animated circles traveling along it:</w:t>
      </w:r>
    </w:p>
    <w:p>
      <w:pPr>
        <w:spacing w:after="40"/>
      </w:pPr>
    </w:p>
    <w:p>
      <w:pPr>
        <w:shd w:fill="f0f0f8" w:val="clear"/>
        <w:spacing w:after="0" w:before="0"/>
        <w:ind w:left="432" w:right="432"/>
      </w:pPr>
      <w:r>
        <w:rPr>
          <w:rFonts w:ascii="Courier New" w:hAnsi="Courier New"/>
          <w:color w:val="1E406B"/>
          <w:sz w:val="17"/>
        </w:rPr>
        <w:t>const FlowParticles = ({ path, count, dur, color }) =&gt; (</w:t>
      </w:r>
    </w:p>
    <w:p>
      <w:pPr>
        <w:shd w:fill="f0f0f8" w:val="clear"/>
        <w:spacing w:after="0" w:before="0"/>
        <w:ind w:left="432" w:right="432"/>
      </w:pPr>
      <w:r>
        <w:rPr>
          <w:rFonts w:ascii="Courier New" w:hAnsi="Courier New"/>
          <w:color w:val="1E406B"/>
          <w:sz w:val="17"/>
        </w:rPr>
        <w:t xml:space="preserve">  &lt;&gt;</w:t>
      </w:r>
    </w:p>
    <w:p>
      <w:pPr>
        <w:shd w:fill="f0f0f8" w:val="clear"/>
        <w:spacing w:after="0" w:before="0"/>
        <w:ind w:left="432" w:right="432"/>
      </w:pPr>
      <w:r>
        <w:rPr>
          <w:rFonts w:ascii="Courier New" w:hAnsi="Courier New"/>
          <w:color w:val="1E406B"/>
          <w:sz w:val="17"/>
        </w:rPr>
        <w:t xml:space="preserve">    {Array.from({ length: count }).map((_, i) =&gt; (</w:t>
      </w:r>
    </w:p>
    <w:p>
      <w:pPr>
        <w:shd w:fill="f0f0f8" w:val="clear"/>
        <w:spacing w:after="0" w:before="0"/>
        <w:ind w:left="432" w:right="432"/>
      </w:pPr>
      <w:r>
        <w:rPr>
          <w:rFonts w:ascii="Courier New" w:hAnsi="Courier New"/>
          <w:color w:val="1E406B"/>
          <w:sz w:val="17"/>
        </w:rPr>
        <w:t xml:space="preserve">      &lt;circle key={i} r={3} fill={color} opacity={0.8}&gt;</w:t>
      </w:r>
    </w:p>
    <w:p>
      <w:pPr>
        <w:shd w:fill="f0f0f8" w:val="clear"/>
        <w:spacing w:after="0" w:before="0"/>
        <w:ind w:left="432" w:right="432"/>
      </w:pPr>
      <w:r>
        <w:rPr>
          <w:rFonts w:ascii="Courier New" w:hAnsi="Courier New"/>
          <w:color w:val="1E406B"/>
          <w:sz w:val="17"/>
        </w:rPr>
        <w:t xml:space="preserve">        &lt;animateMotion</w:t>
      </w:r>
    </w:p>
    <w:p>
      <w:pPr>
        <w:shd w:fill="f0f0f8" w:val="clear"/>
        <w:spacing w:after="0" w:before="0"/>
        <w:ind w:left="432" w:right="432"/>
      </w:pPr>
      <w:r>
        <w:rPr>
          <w:rFonts w:ascii="Courier New" w:hAnsi="Courier New"/>
          <w:color w:val="1E406B"/>
          <w:sz w:val="17"/>
        </w:rPr>
        <w:t xml:space="preserve">          path={path}</w:t>
      </w:r>
    </w:p>
    <w:p>
      <w:pPr>
        <w:shd w:fill="f0f0f8" w:val="clear"/>
        <w:spacing w:after="0" w:before="0"/>
        <w:ind w:left="432" w:right="432"/>
      </w:pPr>
      <w:r>
        <w:rPr>
          <w:rFonts w:ascii="Courier New" w:hAnsi="Courier New"/>
          <w:color w:val="1E406B"/>
          <w:sz w:val="17"/>
        </w:rPr>
        <w:t xml:space="preserve">          dur={`${dur}s`}</w:t>
      </w:r>
    </w:p>
    <w:p>
      <w:pPr>
        <w:shd w:fill="f0f0f8" w:val="clear"/>
        <w:spacing w:after="0" w:before="0"/>
        <w:ind w:left="432" w:right="432"/>
      </w:pPr>
      <w:r>
        <w:rPr>
          <w:rFonts w:ascii="Courier New" w:hAnsi="Courier New"/>
          <w:color w:val="1E406B"/>
          <w:sz w:val="17"/>
        </w:rPr>
        <w:t xml:space="preserve">          begin={`${(i * (dur / count)).toFixed(2)}s`}</w:t>
      </w:r>
    </w:p>
    <w:p>
      <w:pPr>
        <w:shd w:fill="f0f0f8" w:val="clear"/>
        <w:spacing w:after="0" w:before="0"/>
        <w:ind w:left="432" w:right="432"/>
      </w:pPr>
      <w:r>
        <w:rPr>
          <w:rFonts w:ascii="Courier New" w:hAnsi="Courier New"/>
          <w:color w:val="1E406B"/>
          <w:sz w:val="17"/>
        </w:rPr>
        <w:t xml:space="preserve">          repeatCount="indefinite"</w:t>
      </w:r>
    </w:p>
    <w:p>
      <w:pPr>
        <w:shd w:fill="f0f0f8" w:val="clear"/>
        <w:spacing w:after="0" w:before="0"/>
        <w:ind w:left="432" w:right="432"/>
      </w:pPr>
      <w:r>
        <w:rPr>
          <w:rFonts w:ascii="Courier New" w:hAnsi="Courier New"/>
          <w:color w:val="1E406B"/>
          <w:sz w:val="17"/>
        </w:rPr>
        <w:t xml:space="preserve">        /&gt;</w:t>
      </w:r>
    </w:p>
    <w:p>
      <w:pPr>
        <w:shd w:fill="f0f0f8" w:val="clear"/>
        <w:spacing w:after="0" w:before="0"/>
        <w:ind w:left="432" w:right="432"/>
      </w:pPr>
      <w:r>
        <w:rPr>
          <w:rFonts w:ascii="Courier New" w:hAnsi="Courier New"/>
          <w:color w:val="1E406B"/>
          <w:sz w:val="17"/>
        </w:rPr>
        <w:t xml:space="preserve">      &lt;/circle&gt;</w:t>
      </w:r>
    </w:p>
    <w:p>
      <w:pPr>
        <w:shd w:fill="f0f0f8" w:val="clear"/>
        <w:spacing w:after="0" w:before="0"/>
        <w:ind w:left="432" w:right="432"/>
      </w:pPr>
      <w:r>
        <w:rPr>
          <w:rFonts w:ascii="Courier New" w:hAnsi="Courier New"/>
          <w:color w:val="1E406B"/>
          <w:sz w:val="17"/>
        </w:rPr>
        <w:t xml:space="preserve">    ))}</w:t>
      </w:r>
    </w:p>
    <w:p>
      <w:pPr>
        <w:shd w:fill="f0f0f8" w:val="clear"/>
        <w:spacing w:after="0" w:before="0"/>
        <w:ind w:left="432" w:right="432"/>
      </w:pPr>
      <w:r>
        <w:rPr>
          <w:rFonts w:ascii="Courier New" w:hAnsi="Courier New"/>
          <w:color w:val="1E406B"/>
          <w:sz w:val="17"/>
        </w:rPr>
        <w:t xml:space="preserve">  &lt;/&gt;</w:t>
      </w:r>
    </w:p>
    <w:p>
      <w:pPr>
        <w:shd w:fill="f0f0f8" w:val="clear"/>
        <w:spacing w:after="0" w:before="0"/>
        <w:ind w:left="432" w:right="432"/>
      </w:pPr>
      <w:r>
        <w:rPr>
          <w:rFonts w:ascii="Courier New" w:hAnsi="Courier New"/>
          <w:color w:val="1E406B"/>
          <w:sz w:val="17"/>
        </w:rPr>
        <w:t>);</w:t>
      </w:r>
    </w:p>
    <w:p/>
    <w:p>
      <w:pPr>
        <w:spacing w:after="40"/>
      </w:pPr>
    </w:p>
    <w:p>
      <w:pPr>
        <w:spacing w:after="120" w:before="0"/>
      </w:pPr>
      <w:r>
        <w:rPr>
          <w:rFonts w:ascii="Calibri" w:hAnsi="Calibri"/>
          <w:color w:val="1E1E2E"/>
          <w:sz w:val="22"/>
        </w:rPr>
        <w:t>The particle count and speed for each flow are driven by live simulation data, so the diagram shows the real relative volumes of value transfer rather than a static illustration.</w:t>
      </w:r>
    </w:p>
    <w:p>
      <w:pPr>
        <w:spacing w:after="40"/>
      </w:pPr>
    </w:p>
    <w:p>
      <w:pPr>
        <w:pBdr>
          <w:bottom w:val="single" w:sz="4" w:color="ccccdd"/>
        </w:pBdr>
      </w:pPr>
    </w:p>
    <w:p>
      <w:pPr>
        <w:spacing w:after="40"/>
      </w:pPr>
    </w:p>
    <w:p>
      <w:pPr>
        <w:keepNext/>
        <w:spacing w:before="280" w:after="80"/>
      </w:pPr>
      <w:r>
        <w:rPr>
          <w:rFonts w:ascii="Calibri" w:hAnsi="Calibri"/>
          <w:b/>
          <w:color w:val="4338CA"/>
          <w:sz w:val="28"/>
        </w:rPr>
        <w:t>11. Economy Simulator</w:t>
      </w:r>
    </w:p>
    <w:p>
      <w:pPr>
        <w:spacing w:after="40"/>
      </w:pPr>
    </w:p>
    <w:p>
      <w:pPr>
        <w:spacing w:before="200" w:after="60"/>
      </w:pPr>
      <w:r>
        <w:rPr>
          <w:rFonts w:ascii="Calibri" w:hAnsi="Calibri"/>
          <w:b/>
          <w:color w:val="1E1E2E"/>
          <w:sz w:val="24"/>
        </w:rPr>
        <w:t>11.1 Purpose</w:t>
      </w:r>
    </w:p>
    <w:p>
      <w:pPr>
        <w:spacing w:after="40"/>
      </w:pPr>
    </w:p>
    <w:p>
      <w:pPr>
        <w:spacing w:after="120" w:before="0"/>
      </w:pPr>
      <w:r>
        <w:rPr>
          <w:rFonts w:ascii="Calibri" w:hAnsi="Calibri"/>
          <w:color w:val="1E1E2E"/>
          <w:sz w:val="22"/>
        </w:rPr>
        <w:t xml:space="preserve">The simulation engine in </w:t>
      </w:r>
      <w:r>
        <w:rPr>
          <w:rFonts w:ascii="Courier New" w:hAnsi="Courier New"/>
          <w:color w:val="C02525"/>
          <w:sz w:val="19"/>
        </w:rPr>
        <w:t>routers/simulation.py</w:t>
      </w:r>
      <w:r>
        <w:rPr>
          <w:rFonts w:ascii="Calibri" w:hAnsi="Calibri"/>
          <w:color w:val="1E1E2E"/>
          <w:sz w:val="22"/>
        </w:rPr>
        <w:t xml:space="preserve"> serves two purposes: it provides a live demonstration of the protocol's economics for visitors and investors, and it provides a real-time data feed for the frontend's economy visualisation pages. It runs as a background thread inside the FastAPI process. Every 30 seconds of real time equals one simulated day. The simulation starts automatically when the backend starts, so the economy page always shows a live, running simulation with a populated history.</w:t>
      </w:r>
    </w:p>
    <w:p>
      <w:pPr>
        <w:spacing w:after="40"/>
      </w:pPr>
    </w:p>
    <w:p>
      <w:pPr>
        <w:spacing w:after="120" w:before="0"/>
      </w:pPr>
      <w:r>
        <w:rPr>
          <w:rFonts w:ascii="Calibri" w:hAnsi="Calibri"/>
          <w:color w:val="1E1E2E"/>
          <w:sz w:val="22"/>
        </w:rPr>
        <w:t xml:space="preserve">The simulator is deliberately self-contained — it does not call the Solidity contracts. This makes it fast, deterministic for demo purposes, and immune to testnet outages. The RL agent's parameter choices are injected via the </w:t>
      </w:r>
      <w:r>
        <w:rPr>
          <w:rFonts w:ascii="Courier New" w:hAnsi="Courier New"/>
          <w:color w:val="C02525"/>
          <w:sz w:val="19"/>
        </w:rPr>
        <w:t>/agent/model-status</w:t>
      </w:r>
      <w:r>
        <w:rPr>
          <w:rFonts w:ascii="Calibri" w:hAnsi="Calibri"/>
          <w:color w:val="1E1E2E"/>
          <w:sz w:val="22"/>
        </w:rPr>
        <w:t xml:space="preserve"> endpoint so the simulation still reflects the trained policy's decisions even when the blockchain is unavailable.</w:t>
      </w:r>
    </w:p>
    <w:p>
      <w:pPr>
        <w:spacing w:after="40"/>
      </w:pPr>
    </w:p>
    <w:p>
      <w:pPr>
        <w:pBdr>
          <w:bottom w:val="single" w:sz="4" w:color="ccccdd"/>
        </w:pBdr>
      </w:pPr>
    </w:p>
    <w:p>
      <w:pPr>
        <w:spacing w:after="40"/>
      </w:pPr>
    </w:p>
    <w:p>
      <w:pPr>
        <w:spacing w:before="200" w:after="60"/>
      </w:pPr>
      <w:r>
        <w:rPr>
          <w:rFonts w:ascii="Calibri" w:hAnsi="Calibri"/>
          <w:b/>
          <w:color w:val="1E1E2E"/>
          <w:sz w:val="24"/>
        </w:rPr>
        <w:t>11.2 Complete Feature Inventory</w:t>
      </w:r>
    </w:p>
    <w:p>
      <w:pPr>
        <w:spacing w:after="40"/>
      </w:pPr>
    </w:p>
    <w:p>
      <w:pPr>
        <w:spacing w:after="120" w:before="0"/>
      </w:pPr>
      <w:r>
        <w:rPr>
          <w:rFonts w:ascii="Calibri" w:hAnsi="Calibri"/>
          <w:color w:val="1E1E2E"/>
          <w:sz w:val="22"/>
        </w:rPr>
        <w:t>The following is an exhaustive list of every mechanic that runs in the simulator. Each one corresponds directly to a real on-chain or off-chain protocol mechanism.</w:t>
      </w:r>
    </w:p>
    <w:p>
      <w:pPr>
        <w:spacing w:after="40"/>
      </w:pPr>
    </w:p>
    <w:p>
      <w:pPr>
        <w:spacing w:before="200" w:after="60"/>
      </w:pPr>
      <w:r>
        <w:rPr>
          <w:rFonts w:ascii="Calibri" w:hAnsi="Calibri"/>
          <w:b/>
          <w:color w:val="1E1E2E"/>
          <w:sz w:val="24"/>
        </w:rPr>
        <w:t>A. AMM Price Discovery</w:t>
      </w:r>
    </w:p>
    <w:p>
      <w:pPr>
        <w:spacing w:after="40"/>
      </w:pPr>
    </w:p>
    <w:p>
      <w:pPr>
        <w:pStyle w:val="ListBullet"/>
        <w:spacing w:after="60"/>
        <w:ind w:left="360"/>
      </w:pPr>
      <w:r>
        <w:rPr>
          <w:rFonts w:ascii="Calibri" w:hAnsi="Calibri"/>
          <w:color w:val="1E1E2E"/>
          <w:sz w:val="22"/>
        </w:rPr>
      </w:r>
      <w:r>
        <w:rPr>
          <w:rFonts w:ascii="Calibri" w:hAnsi="Calibri"/>
          <w:b/>
          <w:color w:val="1E1E2E"/>
          <w:sz w:val="22"/>
        </w:rPr>
        <w:t>Constant-product market maker</w:t>
      </w:r>
      <w:r>
        <w:rPr>
          <w:rFonts w:ascii="Calibri" w:hAnsi="Calibri"/>
          <w:color w:val="1E1E2E"/>
          <w:sz w:val="22"/>
        </w:rPr>
        <w:t xml:space="preserve"> (x·y = k) with 5M PAYTKN / 5M stable at launch → initial price $1.00.</w:t>
      </w:r>
    </w:p>
    <w:p>
      <w:pPr>
        <w:pStyle w:val="ListBullet"/>
        <w:spacing w:after="60"/>
        <w:ind w:left="360"/>
      </w:pPr>
      <w:r>
        <w:rPr>
          <w:rFonts w:ascii="Calibri" w:hAnsi="Calibri"/>
          <w:color w:val="1E1E2E"/>
          <w:sz w:val="22"/>
        </w:rPr>
      </w:r>
      <w:r>
        <w:rPr>
          <w:rFonts w:ascii="Calibri" w:hAnsi="Calibri"/>
          <w:b/>
          <w:color w:val="1E1E2E"/>
          <w:sz w:val="22"/>
        </w:rPr>
        <w:t>0.3% LP fee</w:t>
      </w:r>
      <w:r>
        <w:rPr>
          <w:rFonts w:ascii="Calibri" w:hAnsi="Calibri"/>
          <w:color w:val="1E1E2E"/>
          <w:sz w:val="22"/>
        </w:rPr>
        <w:t xml:space="preserve"> on every swap (both buy and sell legs). The fee stays inside the pool, growing k over time. This is the fundamental source of income for liquidity providers.</w:t>
      </w:r>
    </w:p>
    <w:p>
      <w:pPr>
        <w:pStyle w:val="ListBullet"/>
        <w:spacing w:after="60"/>
        <w:ind w:left="360"/>
      </w:pPr>
      <w:r>
        <w:rPr>
          <w:rFonts w:ascii="Calibri" w:hAnsi="Calibri"/>
          <w:color w:val="1E1E2E"/>
          <w:sz w:val="22"/>
        </w:rPr>
      </w:r>
      <w:r>
        <w:rPr>
          <w:rFonts w:ascii="Calibri" w:hAnsi="Calibri"/>
          <w:b/>
          <w:color w:val="1E1E2E"/>
          <w:sz w:val="22"/>
        </w:rPr>
        <w:t>Price impact</w:t>
      </w:r>
      <w:r>
        <w:rPr>
          <w:rFonts w:ascii="Calibri" w:hAnsi="Calibri"/>
          <w:color w:val="1E1E2E"/>
          <w:sz w:val="22"/>
        </w:rPr>
        <w:t>: each trade moves the spot price along the curve. Larger trades cause more slippage, which acts as a natural brake on speculation.</w:t>
      </w:r>
    </w:p>
    <w:p>
      <w:pPr>
        <w:pStyle w:val="ListBullet"/>
        <w:spacing w:after="60"/>
        <w:ind w:left="360"/>
      </w:pPr>
      <w:r>
        <w:rPr>
          <w:rFonts w:ascii="Calibri" w:hAnsi="Calibri"/>
          <w:color w:val="1E1E2E"/>
          <w:sz w:val="22"/>
        </w:rPr>
      </w:r>
      <w:r>
        <w:rPr>
          <w:rFonts w:ascii="Calibri" w:hAnsi="Calibri"/>
          <w:b/>
          <w:color w:val="1E1E2E"/>
          <w:sz w:val="22"/>
        </w:rPr>
        <w:t>Merchant sell pressure</w:t>
      </w:r>
      <w:r>
        <w:rPr>
          <w:rFonts w:ascii="Calibri" w:hAnsi="Calibri"/>
          <w:color w:val="1E1E2E"/>
          <w:sz w:val="22"/>
        </w:rPr>
        <w:t>: merchants receive PAYTKN from payments and sell a fraction daily. This is the primary source of sustained sell pressure and is intentionally offset by user staking and LP depth.</w:t>
      </w:r>
    </w:p>
    <w:p>
      <w:pPr>
        <w:pStyle w:val="ListBullet"/>
        <w:spacing w:after="60"/>
        <w:ind w:left="360"/>
      </w:pPr>
      <w:r>
        <w:rPr>
          <w:rFonts w:ascii="Calibri" w:hAnsi="Calibri"/>
          <w:color w:val="1E1E2E"/>
          <w:sz w:val="22"/>
        </w:rPr>
      </w:r>
      <w:r>
        <w:rPr>
          <w:rFonts w:ascii="Calibri" w:hAnsi="Calibri"/>
          <w:b/>
          <w:color w:val="1E1E2E"/>
          <w:sz w:val="22"/>
        </w:rPr>
        <w:t>Speculative trading</w:t>
      </w:r>
      <w:r>
        <w:rPr>
          <w:rFonts w:ascii="Calibri" w:hAnsi="Calibri"/>
          <w:color w:val="1E1E2E"/>
          <w:sz w:val="22"/>
        </w:rPr>
        <w:t xml:space="preserve">: users with </w:t>
      </w:r>
      <w:r>
        <w:rPr>
          <w:rFonts w:ascii="Courier New" w:hAnsi="Courier New"/>
          <w:color w:val="C02525"/>
          <w:sz w:val="19"/>
        </w:rPr>
        <w:t>trade_prob &gt; 0</w:t>
      </w:r>
      <w:r>
        <w:rPr>
          <w:rFonts w:ascii="Calibri" w:hAnsi="Calibri"/>
          <w:color w:val="1E1E2E"/>
          <w:sz w:val="22"/>
        </w:rPr>
        <w:t xml:space="preserve"> may buy or sell on the AMM each day, driven by sentiment and price momentum.</w:t>
      </w:r>
    </w:p>
    <w:p>
      <w:pPr>
        <w:pStyle w:val="ListBullet"/>
        <w:spacing w:after="60"/>
        <w:ind w:left="360"/>
      </w:pPr>
      <w:r>
        <w:rPr>
          <w:rFonts w:ascii="Calibri" w:hAnsi="Calibri"/>
          <w:color w:val="1E1E2E"/>
          <w:sz w:val="22"/>
        </w:rPr>
      </w:r>
      <w:r>
        <w:rPr>
          <w:rFonts w:ascii="Calibri" w:hAnsi="Calibri"/>
          <w:b/>
          <w:color w:val="1E1E2E"/>
          <w:sz w:val="22"/>
        </w:rPr>
        <w:t>Treasury stabilisation</w:t>
      </w:r>
      <w:r>
        <w:rPr>
          <w:rFonts w:ascii="Calibri" w:hAnsi="Calibri"/>
          <w:color w:val="1E1E2E"/>
          <w:sz w:val="22"/>
        </w:rPr>
        <w:t>: the treasury can buy PAYTKN with stable to defend the price floor, or sell PAYTKN when the price rises too fast — acting as a two-sided market maker.</w:t>
      </w:r>
    </w:p>
    <w:p>
      <w:pPr>
        <w:spacing w:after="40"/>
      </w:pPr>
    </w:p>
    <w:p>
      <w:pPr>
        <w:spacing w:before="200" w:after="60"/>
      </w:pPr>
      <w:r>
        <w:rPr>
          <w:rFonts w:ascii="Calibri" w:hAnsi="Calibri"/>
          <w:b/>
          <w:color w:val="1E1E2E"/>
          <w:sz w:val="24"/>
        </w:rPr>
        <w:t>B. Payment Processing</w:t>
      </w:r>
    </w:p>
    <w:p>
      <w:pPr>
        <w:spacing w:after="40"/>
      </w:pPr>
    </w:p>
    <w:p>
      <w:pPr>
        <w:pStyle w:val="ListBullet"/>
        <w:spacing w:after="60"/>
        <w:ind w:left="360"/>
      </w:pPr>
      <w:r>
        <w:rPr>
          <w:rFonts w:ascii="Calibri" w:hAnsi="Calibri"/>
          <w:color w:val="1E1E2E"/>
          <w:sz w:val="22"/>
        </w:rPr>
      </w:r>
      <w:r>
        <w:rPr>
          <w:rFonts w:ascii="Calibri" w:hAnsi="Calibri"/>
          <w:b/>
          <w:color w:val="1E1E2E"/>
          <w:sz w:val="22"/>
        </w:rPr>
        <w:t>User → Merchant payments</w:t>
      </w:r>
      <w:r>
        <w:rPr>
          <w:rFonts w:ascii="Calibri" w:hAnsi="Calibri"/>
          <w:color w:val="1E1E2E"/>
          <w:sz w:val="22"/>
        </w:rPr>
        <w:t xml:space="preserve">: users select a random active merchant and initiate a payment sized according to their archetype's </w:t>
      </w:r>
      <w:r>
        <w:rPr>
          <w:rFonts w:ascii="Courier New" w:hAnsi="Courier New"/>
          <w:color w:val="C02525"/>
          <w:sz w:val="19"/>
        </w:rPr>
        <w:t>avg_payment</w:t>
      </w:r>
      <w:r>
        <w:rPr>
          <w:rFonts w:ascii="Calibri" w:hAnsi="Calibri"/>
          <w:color w:val="1E1E2E"/>
          <w:sz w:val="22"/>
        </w:rPr>
        <w:t xml:space="preserve"> distribution.</w:t>
      </w:r>
    </w:p>
    <w:p>
      <w:pPr>
        <w:pStyle w:val="ListBullet"/>
        <w:spacing w:after="60"/>
        <w:ind w:left="360"/>
      </w:pPr>
      <w:r>
        <w:rPr>
          <w:rFonts w:ascii="Calibri" w:hAnsi="Calibri"/>
          <w:color w:val="1E1E2E"/>
          <w:sz w:val="22"/>
        </w:rPr>
      </w:r>
      <w:r>
        <w:rPr>
          <w:rFonts w:ascii="Calibri" w:hAnsi="Calibri"/>
          <w:b/>
          <w:color w:val="1E1E2E"/>
          <w:sz w:val="22"/>
        </w:rPr>
        <w:t>Protocol fee (0.5%)</w:t>
      </w:r>
      <w:r>
        <w:rPr>
          <w:rFonts w:ascii="Calibri" w:hAnsi="Calibri"/>
          <w:color w:val="1E1E2E"/>
          <w:sz w:val="22"/>
        </w:rPr>
        <w:t>: extracted from each payment before the merchant receives net proceeds. This is the protocol's primary revenue stream.</w:t>
      </w:r>
    </w:p>
    <w:p>
      <w:pPr>
        <w:pStyle w:val="ListBullet"/>
        <w:spacing w:after="60"/>
        <w:ind w:left="360"/>
      </w:pPr>
      <w:r>
        <w:rPr>
          <w:rFonts w:ascii="Calibri" w:hAnsi="Calibri"/>
          <w:color w:val="1E1E2E"/>
          <w:sz w:val="22"/>
        </w:rPr>
      </w:r>
      <w:r>
        <w:rPr>
          <w:rFonts w:ascii="Calibri" w:hAnsi="Calibri"/>
          <w:b/>
          <w:color w:val="1E1E2E"/>
          <w:sz w:val="22"/>
        </w:rPr>
        <w:t>Fee routing</w:t>
      </w:r>
      <w:r>
        <w:rPr>
          <w:rFonts w:ascii="Calibri" w:hAnsi="Calibri"/>
          <w:color w:val="1E1E2E"/>
          <w:sz w:val="22"/>
        </w:rPr>
        <w:t xml:space="preserve"> (backend simulator): each payment's fee (proportional to </w:t>
      </w:r>
      <w:r>
        <w:rPr>
          <w:rFonts w:ascii="Courier New" w:hAnsi="Courier New"/>
          <w:color w:val="C02525"/>
          <w:sz w:val="19"/>
        </w:rPr>
        <w:t>burn_rate_bps</w:t>
      </w:r>
      <w:r>
        <w:rPr>
          <w:rFonts w:ascii="Calibri" w:hAnsi="Calibri"/>
          <w:color w:val="1E1E2E"/>
          <w:sz w:val="22"/>
        </w:rPr>
        <w:t xml:space="preserve">) is split three ways: </w:t>
      </w:r>
      <w:r>
        <w:rPr>
          <w:rFonts w:ascii="Courier New" w:hAnsi="Courier New"/>
          <w:color w:val="C02525"/>
          <w:sz w:val="19"/>
        </w:rPr>
        <w:t>treasury_ratio_bps</w:t>
      </w:r>
      <w:r>
        <w:rPr>
          <w:rFonts w:ascii="Calibri" w:hAnsi="Calibri"/>
          <w:color w:val="1E1E2E"/>
          <w:sz w:val="22"/>
        </w:rPr>
        <w:t xml:space="preserve">% flows to the treasury stable reserve, </w:t>
      </w:r>
      <w:r>
        <w:rPr>
          <w:rFonts w:ascii="Courier New" w:hAnsi="Courier New"/>
          <w:color w:val="C02525"/>
          <w:sz w:val="19"/>
        </w:rPr>
        <w:t>reward_alloc_bps</w:t>
      </w:r>
      <w:r>
        <w:rPr>
          <w:rFonts w:ascii="Calibri" w:hAnsi="Calibri"/>
          <w:color w:val="1E1E2E"/>
          <w:sz w:val="22"/>
        </w:rPr>
        <w:t>% flows to the staking reward pool (PAYTKN), and the remaining fraction is permanently burned. On-chain (</w:t>
      </w:r>
      <w:r>
        <w:rPr>
          <w:rFonts w:ascii="Courier New" w:hAnsi="Courier New"/>
          <w:color w:val="C02525"/>
          <w:sz w:val="19"/>
        </w:rPr>
        <w:t>PaytknTreasury.sol</w:t>
      </w:r>
      <w:r>
        <w:rPr>
          <w:rFonts w:ascii="Calibri" w:hAnsi="Calibri"/>
          <w:color w:val="1E1E2E"/>
          <w:sz w:val="22"/>
        </w:rPr>
        <w:t xml:space="preserve">), the split is: 10% to the team wallet (hardcoded), </w:t>
      </w:r>
      <w:r>
        <w:rPr>
          <w:rFonts w:ascii="Courier New" w:hAnsi="Courier New"/>
          <w:color w:val="C02525"/>
          <w:sz w:val="19"/>
        </w:rPr>
        <w:t>rewardAllocBps</w:t>
      </w:r>
      <w:r>
        <w:rPr>
          <w:rFonts w:ascii="Calibri" w:hAnsi="Calibri"/>
          <w:color w:val="1E1E2E"/>
          <w:sz w:val="22"/>
        </w:rPr>
        <w:t xml:space="preserve">% to staking rewards, </w:t>
      </w:r>
      <w:r>
        <w:rPr>
          <w:rFonts w:ascii="Courier New" w:hAnsi="Courier New"/>
          <w:color w:val="C02525"/>
          <w:sz w:val="19"/>
        </w:rPr>
        <w:t>merchantAllocBps</w:t>
      </w:r>
      <w:r>
        <w:rPr>
          <w:rFonts w:ascii="Calibri" w:hAnsi="Calibri"/>
          <w:color w:val="1E1E2E"/>
          <w:sz w:val="22"/>
        </w:rPr>
        <w:t xml:space="preserve">% to the merchant pool, remainder to stable reserve — both </w:t>
      </w:r>
      <w:r>
        <w:rPr>
          <w:rFonts w:ascii="Courier New" w:hAnsi="Courier New"/>
          <w:color w:val="C02525"/>
          <w:sz w:val="19"/>
        </w:rPr>
        <w:t>reward_alloc</w:t>
      </w:r>
      <w:r>
        <w:rPr>
          <w:rFonts w:ascii="Calibri" w:hAnsi="Calibri"/>
          <w:color w:val="1E1E2E"/>
          <w:sz w:val="22"/>
        </w:rPr>
        <w:t xml:space="preserve"> and </w:t>
      </w:r>
      <w:r>
        <w:rPr>
          <w:rFonts w:ascii="Courier New" w:hAnsi="Courier New"/>
          <w:color w:val="C02525"/>
          <w:sz w:val="19"/>
        </w:rPr>
        <w:t>merchant_alloc</w:t>
      </w:r>
      <w:r>
        <w:rPr>
          <w:rFonts w:ascii="Calibri" w:hAnsi="Calibri"/>
          <w:color w:val="1E1E2E"/>
          <w:sz w:val="22"/>
        </w:rPr>
        <w:t xml:space="preserve"> RL params control the fee routing on-chain.</w:t>
      </w:r>
    </w:p>
    <w:p>
      <w:pPr>
        <w:pStyle w:val="ListBullet"/>
        <w:spacing w:after="60"/>
        <w:ind w:left="360"/>
      </w:pPr>
      <w:r>
        <w:rPr>
          <w:rFonts w:ascii="Calibri" w:hAnsi="Calibri"/>
          <w:color w:val="1E1E2E"/>
          <w:sz w:val="22"/>
        </w:rPr>
      </w:r>
      <w:r>
        <w:rPr>
          <w:rFonts w:ascii="Calibri" w:hAnsi="Calibri"/>
          <w:b/>
          <w:color w:val="1E1E2E"/>
          <w:sz w:val="22"/>
        </w:rPr>
        <w:t>Cashback to payer</w:t>
      </w:r>
      <w:r>
        <w:rPr>
          <w:rFonts w:ascii="Calibri" w:hAnsi="Calibri"/>
          <w:color w:val="1E1E2E"/>
          <w:sz w:val="22"/>
        </w:rPr>
        <w:t>: a base cashback rate (</w:t>
      </w:r>
      <w:r>
        <w:rPr>
          <w:rFonts w:ascii="Courier New" w:hAnsi="Courier New"/>
          <w:color w:val="C02525"/>
          <w:sz w:val="19"/>
        </w:rPr>
        <w:t>cashback_base_bps</w:t>
      </w:r>
      <w:r>
        <w:rPr>
          <w:rFonts w:ascii="Calibri" w:hAnsi="Calibri"/>
          <w:color w:val="1E1E2E"/>
          <w:sz w:val="22"/>
        </w:rPr>
        <w:t xml:space="preserve"> from RL params) is applied to each payment. The payer receives PAYTKN directly to their wallet.</w:t>
      </w:r>
    </w:p>
    <w:p>
      <w:pPr>
        <w:pStyle w:val="ListBullet"/>
        <w:spacing w:after="60"/>
        <w:ind w:left="360"/>
      </w:pPr>
      <w:r>
        <w:rPr>
          <w:rFonts w:ascii="Calibri" w:hAnsi="Calibri"/>
          <w:color w:val="1E1E2E"/>
          <w:sz w:val="22"/>
        </w:rPr>
      </w:r>
      <w:r>
        <w:rPr>
          <w:rFonts w:ascii="Calibri" w:hAnsi="Calibri"/>
          <w:b/>
          <w:color w:val="1E1E2E"/>
          <w:sz w:val="22"/>
        </w:rPr>
        <w:t>Merchant PAYTKN receipt</w:t>
      </w:r>
      <w:r>
        <w:rPr>
          <w:rFonts w:ascii="Calibri" w:hAnsi="Calibri"/>
          <w:color w:val="1E1E2E"/>
          <w:sz w:val="22"/>
        </w:rPr>
        <w:t>: merchants accumulate PAYTKN from payments, hold it, and decide each day whether to sell some or stake it.</w:t>
      </w:r>
    </w:p>
    <w:p>
      <w:pPr>
        <w:pStyle w:val="ListBullet"/>
        <w:spacing w:after="60"/>
        <w:ind w:left="360"/>
      </w:pPr>
      <w:r>
        <w:rPr>
          <w:rFonts w:ascii="Calibri" w:hAnsi="Calibri"/>
          <w:color w:val="1E1E2E"/>
          <w:sz w:val="22"/>
        </w:rPr>
      </w:r>
      <w:r>
        <w:rPr>
          <w:rFonts w:ascii="Calibri" w:hAnsi="Calibri"/>
          <w:b/>
          <w:color w:val="1E1E2E"/>
          <w:sz w:val="22"/>
        </w:rPr>
        <w:t>Auto-AMM buy on payment</w:t>
      </w:r>
      <w:r>
        <w:rPr>
          <w:rFonts w:ascii="Calibri" w:hAnsi="Calibri"/>
          <w:color w:val="1E1E2E"/>
          <w:sz w:val="22"/>
        </w:rPr>
        <w:t>: each payment generates a small AMM buy (</w:t>
      </w:r>
      <w:r>
        <w:rPr>
          <w:rFonts w:ascii="Courier New" w:hAnsi="Courier New"/>
          <w:color w:val="C02525"/>
          <w:sz w:val="19"/>
        </w:rPr>
        <w:t>amt * price * 0.01</w:t>
      </w:r>
      <w:r>
        <w:rPr>
          <w:rFonts w:ascii="Calibri" w:hAnsi="Calibri"/>
          <w:color w:val="1E1E2E"/>
          <w:sz w:val="22"/>
        </w:rPr>
        <w:t>) representing the real-world demand that a payment creates — simulating Jumper/LI.FI bridge auto-conversion.</w:t>
      </w:r>
    </w:p>
    <w:p>
      <w:pPr>
        <w:spacing w:after="40"/>
      </w:pPr>
    </w:p>
    <w:p>
      <w:pPr>
        <w:spacing w:before="200" w:after="60"/>
      </w:pPr>
      <w:r>
        <w:rPr>
          <w:rFonts w:ascii="Calibri" w:hAnsi="Calibri"/>
          <w:b/>
          <w:color w:val="1E1E2E"/>
          <w:sz w:val="24"/>
        </w:rPr>
        <w:t>C. Staking — Users</w:t>
      </w:r>
    </w:p>
    <w:p>
      <w:pPr>
        <w:spacing w:after="40"/>
      </w:pPr>
    </w:p>
    <w:p>
      <w:pPr>
        <w:pStyle w:val="ListBullet"/>
        <w:spacing w:after="60"/>
        <w:ind w:left="360"/>
      </w:pPr>
      <w:r>
        <w:rPr>
          <w:rFonts w:ascii="Calibri" w:hAnsi="Calibri"/>
          <w:color w:val="1E1E2E"/>
          <w:sz w:val="22"/>
        </w:rPr>
      </w:r>
      <w:r>
        <w:rPr>
          <w:rFonts w:ascii="Calibri" w:hAnsi="Calibri"/>
          <w:b/>
          <w:color w:val="1E1E2E"/>
          <w:sz w:val="22"/>
        </w:rPr>
        <w:t>User stake</w:t>
      </w:r>
      <w:r>
        <w:rPr>
          <w:rFonts w:ascii="Calibri" w:hAnsi="Calibri"/>
          <w:color w:val="1E1E2E"/>
          <w:sz w:val="22"/>
        </w:rPr>
        <w:t>: users buy PAYTKN from their stable wallet and lock it. Staked PAYTKN earns yield from the reward pool.</w:t>
      </w:r>
    </w:p>
    <w:p>
      <w:pPr>
        <w:pStyle w:val="ListBullet"/>
        <w:spacing w:after="60"/>
        <w:ind w:left="360"/>
      </w:pPr>
      <w:r>
        <w:rPr>
          <w:rFonts w:ascii="Calibri" w:hAnsi="Calibri"/>
          <w:color w:val="1E1E2E"/>
          <w:sz w:val="22"/>
        </w:rPr>
      </w:r>
      <w:r>
        <w:rPr>
          <w:rFonts w:ascii="Calibri" w:hAnsi="Calibri"/>
          <w:b/>
          <w:color w:val="1E1E2E"/>
          <w:sz w:val="22"/>
        </w:rPr>
        <w:t>User unstake</w:t>
      </w:r>
      <w:r>
        <w:rPr>
          <w:rFonts w:ascii="Calibri" w:hAnsi="Calibri"/>
          <w:color w:val="1E1E2E"/>
          <w:sz w:val="22"/>
        </w:rPr>
        <w:t>: users can withdraw staked PAYTKN back to their wallet, which creates AMM sell pressure (partial: 15% of unstaked amount sold).</w:t>
      </w:r>
    </w:p>
    <w:p>
      <w:pPr>
        <w:pStyle w:val="ListBullet"/>
        <w:spacing w:after="60"/>
        <w:ind w:left="360"/>
      </w:pPr>
      <w:r>
        <w:rPr>
          <w:rFonts w:ascii="Calibri" w:hAnsi="Calibri"/>
          <w:color w:val="1E1E2E"/>
          <w:sz w:val="22"/>
        </w:rPr>
      </w:r>
      <w:r>
        <w:rPr>
          <w:rFonts w:ascii="Calibri" w:hAnsi="Calibri"/>
          <w:b/>
          <w:color w:val="1E1E2E"/>
          <w:sz w:val="22"/>
        </w:rPr>
        <w:t>Emergent APY</w:t>
      </w:r>
      <w:r>
        <w:rPr>
          <w:rFonts w:ascii="Calibri" w:hAnsi="Calibri"/>
          <w:color w:val="1E1E2E"/>
          <w:sz w:val="22"/>
        </w:rPr>
        <w:t>: reward pool balance / total staked × 365. No fixed promise — the APY naturally rises when staking is low and falls when it is high, creating a self-balancing equilibrium.</w:t>
      </w:r>
    </w:p>
    <w:p>
      <w:pPr>
        <w:pStyle w:val="ListBullet"/>
        <w:spacing w:after="60"/>
        <w:ind w:left="360"/>
      </w:pPr>
      <w:r>
        <w:rPr>
          <w:rFonts w:ascii="Calibri" w:hAnsi="Calibri"/>
          <w:color w:val="1E1E2E"/>
          <w:sz w:val="22"/>
        </w:rPr>
      </w:r>
      <w:r>
        <w:rPr>
          <w:rFonts w:ascii="Calibri" w:hAnsi="Calibri"/>
          <w:b/>
          <w:color w:val="1E1E2E"/>
          <w:sz w:val="22"/>
        </w:rPr>
        <w:t>APY-driven staking decisions</w:t>
      </w:r>
      <w:r>
        <w:rPr>
          <w:rFonts w:ascii="Calibri" w:hAnsi="Calibri"/>
          <w:color w:val="1E1E2E"/>
          <w:sz w:val="22"/>
        </w:rPr>
        <w:t xml:space="preserve">: archetypes with high </w:t>
      </w:r>
      <w:r>
        <w:rPr>
          <w:rFonts w:ascii="Courier New" w:hAnsi="Courier New"/>
          <w:color w:val="C02525"/>
          <w:sz w:val="19"/>
        </w:rPr>
        <w:t>reward_sensitivity</w:t>
      </w:r>
      <w:r>
        <w:rPr>
          <w:rFonts w:ascii="Calibri" w:hAnsi="Calibri"/>
          <w:color w:val="1E1E2E"/>
          <w:sz w:val="22"/>
        </w:rPr>
        <w:t xml:space="preserve"> stake more aggressively when APY is above 8%. Those with low sensitivity ignore APY and stake at flat rates.</w:t>
      </w:r>
    </w:p>
    <w:p>
      <w:pPr>
        <w:pStyle w:val="ListBullet"/>
        <w:spacing w:after="60"/>
        <w:ind w:left="360"/>
      </w:pPr>
      <w:r>
        <w:rPr>
          <w:rFonts w:ascii="Calibri" w:hAnsi="Calibri"/>
          <w:color w:val="1E1E2E"/>
          <w:sz w:val="22"/>
        </w:rPr>
      </w:r>
      <w:r>
        <w:rPr>
          <w:rFonts w:ascii="Calibri" w:hAnsi="Calibri"/>
          <w:b/>
          <w:color w:val="1E1E2E"/>
          <w:sz w:val="22"/>
        </w:rPr>
        <w:t>Staking ratio tracking</w:t>
      </w:r>
      <w:r>
        <w:rPr>
          <w:rFonts w:ascii="Calibri" w:hAnsi="Calibri"/>
          <w:color w:val="1E1E2E"/>
          <w:sz w:val="22"/>
        </w:rPr>
        <w:t>: the fraction of total supply that is staked is tracked and reported. High staking ratio → less circulating supply → price support.</w:t>
      </w:r>
    </w:p>
    <w:p>
      <w:pPr>
        <w:spacing w:after="40"/>
      </w:pPr>
    </w:p>
    <w:p>
      <w:pPr>
        <w:spacing w:before="200" w:after="60"/>
      </w:pPr>
      <w:r>
        <w:rPr>
          <w:rFonts w:ascii="Calibri" w:hAnsi="Calibri"/>
          <w:b/>
          <w:color w:val="1E1E2E"/>
          <w:sz w:val="24"/>
        </w:rPr>
        <w:t>D. Staking — Merchants</w:t>
      </w:r>
    </w:p>
    <w:p>
      <w:pPr>
        <w:spacing w:after="40"/>
      </w:pPr>
    </w:p>
    <w:p>
      <w:pPr>
        <w:pStyle w:val="ListBullet"/>
        <w:spacing w:after="60"/>
        <w:ind w:left="360"/>
      </w:pPr>
      <w:r>
        <w:rPr>
          <w:rFonts w:ascii="Calibri" w:hAnsi="Calibri"/>
          <w:color w:val="1E1E2E"/>
          <w:sz w:val="22"/>
        </w:rPr>
      </w:r>
      <w:r>
        <w:rPr>
          <w:rFonts w:ascii="Calibri" w:hAnsi="Calibri"/>
          <w:b/>
          <w:color w:val="1E1E2E"/>
          <w:sz w:val="22"/>
        </w:rPr>
        <w:t>Merchant staking pool</w:t>
      </w:r>
      <w:r>
        <w:rPr>
          <w:rFonts w:ascii="Calibri" w:hAnsi="Calibri"/>
          <w:color w:val="1E1E2E"/>
          <w:sz w:val="22"/>
        </w:rPr>
        <w:t>: separate from user staking. Merchants stake their accumulated PAYTKN or convert stable to PAYTKN and stake it.</w:t>
      </w:r>
    </w:p>
    <w:p>
      <w:pPr>
        <w:pStyle w:val="ListBullet"/>
        <w:spacing w:after="60"/>
        <w:ind w:left="360"/>
      </w:pPr>
      <w:r>
        <w:rPr>
          <w:rFonts w:ascii="Calibri" w:hAnsi="Calibri"/>
          <w:color w:val="1E1E2E"/>
          <w:sz w:val="22"/>
        </w:rPr>
      </w:r>
      <w:r>
        <w:rPr>
          <w:rFonts w:ascii="Calibri" w:hAnsi="Calibri"/>
          <w:b/>
          <w:color w:val="1E1E2E"/>
          <w:sz w:val="22"/>
        </w:rPr>
        <w:t>Stake-rate by archetype</w:t>
      </w:r>
      <w:r>
        <w:rPr>
          <w:rFonts w:ascii="Calibri" w:hAnsi="Calibri"/>
          <w:color w:val="1E1E2E"/>
          <w:sz w:val="22"/>
        </w:rPr>
        <w:t xml:space="preserve">: </w:t>
      </w:r>
      <w:r>
        <w:rPr>
          <w:rFonts w:ascii="Courier New" w:hAnsi="Courier New"/>
          <w:color w:val="C02525"/>
          <w:sz w:val="19"/>
        </w:rPr>
        <w:t>small_retailer</w:t>
      </w:r>
      <w:r>
        <w:rPr>
          <w:rFonts w:ascii="Calibri" w:hAnsi="Calibri"/>
          <w:color w:val="1E1E2E"/>
          <w:sz w:val="22"/>
        </w:rPr>
        <w:t xml:space="preserve"> stakes 30% of received PAYTKN; </w:t>
      </w:r>
      <w:r>
        <w:rPr>
          <w:rFonts w:ascii="Courier New" w:hAnsi="Courier New"/>
          <w:color w:val="C02525"/>
          <w:sz w:val="19"/>
        </w:rPr>
        <w:t>large_business</w:t>
      </w:r>
      <w:r>
        <w:rPr>
          <w:rFonts w:ascii="Calibri" w:hAnsi="Calibri"/>
          <w:color w:val="1E1E2E"/>
          <w:sz w:val="22"/>
        </w:rPr>
        <w:t xml:space="preserve"> stakes 60%. This models real-world treasury behaviour.</w:t>
      </w:r>
    </w:p>
    <w:p>
      <w:pPr>
        <w:pStyle w:val="ListBullet"/>
        <w:spacing w:after="60"/>
        <w:ind w:left="360"/>
      </w:pPr>
      <w:r>
        <w:rPr>
          <w:rFonts w:ascii="Calibri" w:hAnsi="Calibri"/>
          <w:color w:val="1E1E2E"/>
          <w:sz w:val="22"/>
        </w:rPr>
      </w:r>
      <w:r>
        <w:rPr>
          <w:rFonts w:ascii="Calibri" w:hAnsi="Calibri"/>
          <w:b/>
          <w:color w:val="1E1E2E"/>
          <w:sz w:val="22"/>
        </w:rPr>
        <w:t>Merchant yield distribution</w:t>
      </w:r>
      <w:r>
        <w:rPr>
          <w:rFonts w:ascii="Calibri" w:hAnsi="Calibri"/>
          <w:color w:val="1E1E2E"/>
          <w:sz w:val="22"/>
        </w:rPr>
        <w:t xml:space="preserve">: the merchant staking pool receives a </w:t>
      </w:r>
      <w:r>
        <w:rPr>
          <w:rFonts w:ascii="Courier New" w:hAnsi="Courier New"/>
          <w:color w:val="C02525"/>
          <w:sz w:val="19"/>
        </w:rPr>
        <w:t>merchant_alloc_bps</w:t>
      </w:r>
      <w:r>
        <w:rPr>
          <w:rFonts w:ascii="Calibri" w:hAnsi="Calibri"/>
          <w:color w:val="1E1E2E"/>
          <w:sz w:val="22"/>
        </w:rPr>
        <w:t xml:space="preserve"> slice of protocol fees. Yields are distributed daily at a 10%/day bleed of the accumulated pool.</w:t>
      </w:r>
    </w:p>
    <w:p>
      <w:pPr>
        <w:pStyle w:val="ListBullet"/>
        <w:spacing w:after="60"/>
        <w:ind w:left="360"/>
      </w:pPr>
      <w:r>
        <w:rPr>
          <w:rFonts w:ascii="Calibri" w:hAnsi="Calibri"/>
          <w:color w:val="1E1E2E"/>
          <w:sz w:val="22"/>
        </w:rPr>
      </w:r>
      <w:r>
        <w:rPr>
          <w:rFonts w:ascii="Calibri" w:hAnsi="Calibri"/>
          <w:b/>
          <w:color w:val="1E1E2E"/>
          <w:sz w:val="22"/>
        </w:rPr>
        <w:t>Merchant churn protection</w:t>
      </w:r>
      <w:r>
        <w:rPr>
          <w:rFonts w:ascii="Calibri" w:hAnsi="Calibri"/>
          <w:color w:val="1E1E2E"/>
          <w:sz w:val="22"/>
        </w:rPr>
        <w:t>: merchants with active staking positions are less likely to churn — the staking lock creates a commitment signal.</w:t>
      </w:r>
    </w:p>
    <w:p>
      <w:pPr>
        <w:spacing w:after="40"/>
      </w:pPr>
    </w:p>
    <w:p>
      <w:pPr>
        <w:spacing w:before="200" w:after="60"/>
      </w:pPr>
      <w:r>
        <w:rPr>
          <w:rFonts w:ascii="Calibri" w:hAnsi="Calibri"/>
          <w:b/>
          <w:color w:val="1E1E2E"/>
          <w:sz w:val="24"/>
        </w:rPr>
        <w:t>E. Supply — Mint and Burn</w:t>
      </w:r>
    </w:p>
    <w:p>
      <w:pPr>
        <w:spacing w:after="40"/>
      </w:pPr>
    </w:p>
    <w:p>
      <w:pPr>
        <w:pStyle w:val="ListBullet"/>
        <w:spacing w:after="60"/>
        <w:ind w:left="360"/>
      </w:pPr>
      <w:r>
        <w:rPr>
          <w:rFonts w:ascii="Calibri" w:hAnsi="Calibri"/>
          <w:color w:val="1E1E2E"/>
          <w:sz w:val="22"/>
        </w:rPr>
      </w:r>
      <w:r>
        <w:rPr>
          <w:rFonts w:ascii="Calibri" w:hAnsi="Calibri"/>
          <w:b/>
          <w:color w:val="1E1E2E"/>
          <w:sz w:val="22"/>
        </w:rPr>
        <w:t>Per-payment adaptive mint</w:t>
      </w:r>
      <w:r>
        <w:rPr>
          <w:rFonts w:ascii="Calibri" w:hAnsi="Calibri"/>
          <w:color w:val="1E1E2E"/>
          <w:sz w:val="22"/>
        </w:rPr>
        <w:t xml:space="preserve">: every completed payment triggers a small mint proportional to the payment value in PAYTKN terms. The mint is split via </w:t>
      </w:r>
      <w:r>
        <w:rPr>
          <w:rFonts w:ascii="Courier New" w:hAnsi="Courier New"/>
          <w:color w:val="C02525"/>
          <w:sz w:val="19"/>
        </w:rPr>
        <w:t>treasury_ratio</w:t>
      </w:r>
      <w:r>
        <w:rPr>
          <w:rFonts w:ascii="Calibri" w:hAnsi="Calibri"/>
          <w:color w:val="1E1E2E"/>
          <w:sz w:val="22"/>
        </w:rPr>
        <w:t xml:space="preserve"> — a fraction goes to the treasury, the rest to the reward pool.</w:t>
      </w:r>
    </w:p>
    <w:p>
      <w:pPr>
        <w:pStyle w:val="ListBullet"/>
        <w:spacing w:after="60"/>
        <w:ind w:left="360"/>
      </w:pPr>
      <w:r>
        <w:rPr>
          <w:rFonts w:ascii="Calibri" w:hAnsi="Calibri"/>
          <w:color w:val="1E1E2E"/>
          <w:sz w:val="22"/>
        </w:rPr>
      </w:r>
      <w:r>
        <w:rPr>
          <w:rFonts w:ascii="Calibri" w:hAnsi="Calibri"/>
          <w:b/>
          <w:color w:val="1E1E2E"/>
          <w:sz w:val="22"/>
        </w:rPr>
        <w:t>Daily mint cap (5%/year)</w:t>
      </w:r>
      <w:r>
        <w:rPr>
          <w:rFonts w:ascii="Calibri" w:hAnsi="Calibri"/>
          <w:color w:val="1E1E2E"/>
          <w:sz w:val="22"/>
        </w:rPr>
        <w:t>: the daily accumulated mint across all payments cannot exceed 5%/365 ≈ 0.0137% of total supply per day. Once the cap is hit, no further minting occurs until the next day.</w:t>
      </w:r>
    </w:p>
    <w:p>
      <w:pPr>
        <w:pStyle w:val="ListBullet"/>
        <w:spacing w:after="60"/>
        <w:ind w:left="360"/>
      </w:pPr>
      <w:r>
        <w:rPr>
          <w:rFonts w:ascii="Calibri" w:hAnsi="Calibri"/>
          <w:color w:val="1E1E2E"/>
          <w:sz w:val="22"/>
        </w:rPr>
      </w:r>
      <w:r>
        <w:rPr>
          <w:rFonts w:ascii="Calibri" w:hAnsi="Calibri"/>
          <w:b/>
          <w:color w:val="1E1E2E"/>
          <w:sz w:val="22"/>
        </w:rPr>
        <w:t>Inflation penalty</w:t>
      </w:r>
      <w:r>
        <w:rPr>
          <w:rFonts w:ascii="Calibri" w:hAnsi="Calibri"/>
          <w:color w:val="1E1E2E"/>
          <w:sz w:val="22"/>
        </w:rPr>
        <w:t>: if total supply has already grown more than 5% above genesis, the per-payment mint factor is reduced proportionally. This dampens inflationary spirals.</w:t>
      </w:r>
    </w:p>
    <w:p>
      <w:pPr>
        <w:pStyle w:val="ListBullet"/>
        <w:spacing w:after="60"/>
        <w:ind w:left="360"/>
      </w:pPr>
      <w:r>
        <w:rPr>
          <w:rFonts w:ascii="Calibri" w:hAnsi="Calibri"/>
          <w:color w:val="1E1E2E"/>
          <w:sz w:val="22"/>
        </w:rPr>
      </w:r>
      <w:r>
        <w:rPr>
          <w:rFonts w:ascii="Calibri" w:hAnsi="Calibri"/>
          <w:b/>
          <w:color w:val="1E1E2E"/>
          <w:sz w:val="22"/>
        </w:rPr>
        <w:t>Price-conditional mint</w:t>
      </w:r>
      <w:r>
        <w:rPr>
          <w:rFonts w:ascii="Calibri" w:hAnsi="Calibri"/>
          <w:color w:val="1E1E2E"/>
          <w:sz w:val="22"/>
        </w:rPr>
        <w:t xml:space="preserve">: additional mint fires when the price falls below $0.96. The mint factor is set by the RL agent and scaled by the </w:t>
      </w:r>
      <w:r>
        <w:rPr>
          <w:rFonts w:ascii="Courier New" w:hAnsi="Courier New"/>
          <w:color w:val="C02525"/>
          <w:sz w:val="19"/>
        </w:rPr>
        <w:t>mint_factor</w:t>
      </w:r>
      <w:r>
        <w:rPr>
          <w:rFonts w:ascii="Calibri" w:hAnsi="Calibri"/>
          <w:color w:val="1E1E2E"/>
          <w:sz w:val="22"/>
        </w:rPr>
        <w:t xml:space="preserve"> parameter.</w:t>
      </w:r>
    </w:p>
    <w:p>
      <w:pPr>
        <w:pStyle w:val="ListBullet"/>
        <w:spacing w:after="60"/>
        <w:ind w:left="360"/>
      </w:pPr>
      <w:r>
        <w:rPr>
          <w:rFonts w:ascii="Calibri" w:hAnsi="Calibri"/>
          <w:color w:val="1E1E2E"/>
          <w:sz w:val="22"/>
        </w:rPr>
      </w:r>
      <w:r>
        <w:rPr>
          <w:rFonts w:ascii="Calibri" w:hAnsi="Calibri"/>
          <w:b/>
          <w:color w:val="1E1E2E"/>
          <w:sz w:val="22"/>
        </w:rPr>
        <w:t>RL-controlled burn</w:t>
      </w:r>
      <w:r>
        <w:rPr>
          <w:rFonts w:ascii="Calibri" w:hAnsi="Calibri"/>
          <w:color w:val="1E1E2E"/>
          <w:sz w:val="22"/>
        </w:rPr>
        <w:t>: the agent sets a daily burn rate (</w:t>
      </w:r>
      <w:r>
        <w:rPr>
          <w:rFonts w:ascii="Courier New" w:hAnsi="Courier New"/>
          <w:color w:val="C02525"/>
          <w:sz w:val="19"/>
        </w:rPr>
        <w:t>burn_rate_bps</w:t>
      </w:r>
      <w:r>
        <w:rPr>
          <w:rFonts w:ascii="Calibri" w:hAnsi="Calibri"/>
          <w:color w:val="1E1E2E"/>
          <w:sz w:val="22"/>
        </w:rPr>
        <w:t>). This burns a fraction of circulating supply each day, providing long-run deflationary pressure.</w:t>
      </w:r>
    </w:p>
    <w:p>
      <w:pPr>
        <w:pStyle w:val="ListBullet"/>
        <w:spacing w:after="60"/>
        <w:ind w:left="360"/>
      </w:pPr>
      <w:r>
        <w:rPr>
          <w:rFonts w:ascii="Calibri" w:hAnsi="Calibri"/>
          <w:color w:val="1E1E2E"/>
          <w:sz w:val="22"/>
        </w:rPr>
      </w:r>
      <w:r>
        <w:rPr>
          <w:rFonts w:ascii="Calibri" w:hAnsi="Calibri"/>
          <w:b/>
          <w:color w:val="1E1E2E"/>
          <w:sz w:val="22"/>
        </w:rPr>
        <w:t>Price-conditional burn</w:t>
      </w:r>
      <w:r>
        <w:rPr>
          <w:rFonts w:ascii="Calibri" w:hAnsi="Calibri"/>
          <w:color w:val="1E1E2E"/>
          <w:sz w:val="22"/>
        </w:rPr>
        <w:t>: extra burn fires when the price rises above $1.04. This cools appreciation and smooths the corridor.</w:t>
      </w:r>
    </w:p>
    <w:p>
      <w:pPr>
        <w:pStyle w:val="ListBullet"/>
        <w:spacing w:after="60"/>
        <w:ind w:left="360"/>
      </w:pPr>
      <w:r>
        <w:rPr>
          <w:rFonts w:ascii="Calibri" w:hAnsi="Calibri"/>
          <w:color w:val="1E1E2E"/>
          <w:sz w:val="22"/>
        </w:rPr>
      </w:r>
      <w:r>
        <w:rPr>
          <w:rFonts w:ascii="Calibri" w:hAnsi="Calibri"/>
          <w:b/>
          <w:color w:val="1E1E2E"/>
          <w:sz w:val="22"/>
        </w:rPr>
        <w:t>Hard supply cap (100M)</w:t>
      </w:r>
      <w:r>
        <w:rPr>
          <w:rFonts w:ascii="Calibri" w:hAnsi="Calibri"/>
          <w:color w:val="1E1E2E"/>
          <w:sz w:val="22"/>
        </w:rPr>
        <w:t xml:space="preserve">: both the mint and adaptive mint functions check </w:t>
      </w:r>
      <w:r>
        <w:rPr>
          <w:rFonts w:ascii="Courier New" w:hAnsi="Courier New"/>
          <w:color w:val="C02525"/>
          <w:sz w:val="19"/>
        </w:rPr>
        <w:t>max_supply</w:t>
      </w:r>
      <w:r>
        <w:rPr>
          <w:rFonts w:ascii="Calibri" w:hAnsi="Calibri"/>
          <w:color w:val="1E1E2E"/>
          <w:sz w:val="22"/>
        </w:rPr>
        <w:t xml:space="preserve"> before firing. The cap is enforced at every mint point.</w:t>
      </w:r>
    </w:p>
    <w:p>
      <w:pPr>
        <w:spacing w:after="40"/>
      </w:pPr>
    </w:p>
    <w:p>
      <w:pPr>
        <w:spacing w:before="200" w:after="60"/>
      </w:pPr>
      <w:r>
        <w:rPr>
          <w:rFonts w:ascii="Calibri" w:hAnsi="Calibri"/>
          <w:b/>
          <w:color w:val="1E1E2E"/>
          <w:sz w:val="24"/>
        </w:rPr>
        <w:t>F. Liquidity Providers (AMM Pool Owners)</w:t>
      </w:r>
    </w:p>
    <w:p>
      <w:pPr>
        <w:spacing w:after="40"/>
      </w:pPr>
    </w:p>
    <w:p>
      <w:pPr>
        <w:spacing w:after="120" w:before="0"/>
      </w:pPr>
      <w:r>
        <w:rPr>
          <w:rFonts w:ascii="Calibri" w:hAnsi="Calibri"/>
          <w:color w:val="1E1E2E"/>
          <w:sz w:val="22"/>
        </w:rPr>
        <w:t>This feature was fully implemented to model the third major stakeholder class in the PAYTKN ecosystem.</w:t>
      </w:r>
    </w:p>
    <w:p>
      <w:pPr>
        <w:spacing w:after="40"/>
      </w:pPr>
    </w:p>
    <w:p>
      <w:pPr>
        <w:pStyle w:val="ListBullet"/>
        <w:spacing w:after="60"/>
        <w:ind w:left="360"/>
      </w:pPr>
      <w:r>
        <w:rPr>
          <w:rFonts w:ascii="Calibri" w:hAnsi="Calibri"/>
          <w:color w:val="1E1E2E"/>
          <w:sz w:val="22"/>
        </w:rPr>
      </w:r>
      <w:r>
        <w:rPr>
          <w:rFonts w:ascii="Calibri" w:hAnsi="Calibri"/>
          <w:b/>
          <w:color w:val="1E1E2E"/>
          <w:sz w:val="22"/>
        </w:rPr>
        <w:t>Initial LP seeding</w:t>
      </w:r>
      <w:r>
        <w:rPr>
          <w:rFonts w:ascii="Calibri" w:hAnsi="Calibri"/>
          <w:color w:val="1E1E2E"/>
          <w:sz w:val="22"/>
        </w:rPr>
        <w:t>: 5 liquidity providers are instantiated at launch, each owning 20% of the 5M/5M AMM pool. Their entry price is $1.00, and their lp_share values sum to exactly 1.0.</w:t>
      </w:r>
    </w:p>
    <w:p>
      <w:pPr>
        <w:pStyle w:val="ListBullet"/>
        <w:spacing w:after="60"/>
        <w:ind w:left="360"/>
      </w:pPr>
      <w:r>
        <w:rPr>
          <w:rFonts w:ascii="Calibri" w:hAnsi="Calibri"/>
          <w:color w:val="1E1E2E"/>
          <w:sz w:val="22"/>
        </w:rPr>
      </w:r>
      <w:r>
        <w:rPr>
          <w:rFonts w:ascii="Calibri" w:hAnsi="Calibri"/>
          <w:b/>
          <w:color w:val="1E1E2E"/>
          <w:sz w:val="22"/>
        </w:rPr>
        <w:t>0.3% fee income</w:t>
      </w:r>
      <w:r>
        <w:rPr>
          <w:rFonts w:ascii="Calibri" w:hAnsi="Calibri"/>
          <w:color w:val="1E1E2E"/>
          <w:sz w:val="22"/>
        </w:rPr>
        <w:t xml:space="preserve">: after every swap, </w:t>
      </w:r>
      <w:r>
        <w:rPr>
          <w:rFonts w:ascii="Courier New" w:hAnsi="Courier New"/>
          <w:color w:val="C02525"/>
          <w:sz w:val="19"/>
        </w:rPr>
        <w:t>daily_lp_fees</w:t>
      </w:r>
      <w:r>
        <w:rPr>
          <w:rFonts w:ascii="Calibri" w:hAnsi="Calibri"/>
          <w:color w:val="1E1E2E"/>
          <w:sz w:val="22"/>
        </w:rPr>
        <w:t xml:space="preserve"> is accumulated across all trades. At end of day, fees are distributed to each LP in proportion to their </w:t>
      </w:r>
      <w:r>
        <w:rPr>
          <w:rFonts w:ascii="Courier New" w:hAnsi="Courier New"/>
          <w:color w:val="C02525"/>
          <w:sz w:val="19"/>
        </w:rPr>
        <w:t>lp_share</w:t>
      </w:r>
      <w:r>
        <w:rPr>
          <w:rFonts w:ascii="Calibri" w:hAnsi="Calibri"/>
          <w:color w:val="1E1E2E"/>
          <w:sz w:val="22"/>
        </w:rPr>
        <w:t xml:space="preserve">. This is credited as </w:t>
      </w:r>
      <w:r>
        <w:rPr>
          <w:rFonts w:ascii="Courier New" w:hAnsi="Courier New"/>
          <w:color w:val="C02525"/>
          <w:sz w:val="19"/>
        </w:rPr>
        <w:t>accumulated_fees_usd</w:t>
      </w:r>
      <w:r>
        <w:rPr>
          <w:rFonts w:ascii="Calibri" w:hAnsi="Calibri"/>
          <w:color w:val="1E1E2E"/>
          <w:sz w:val="22"/>
        </w:rPr>
        <w:t xml:space="preserve"> on the LP object.</w:t>
      </w:r>
    </w:p>
    <w:p>
      <w:pPr>
        <w:pStyle w:val="ListBullet"/>
        <w:spacing w:after="60"/>
        <w:ind w:left="360"/>
      </w:pPr>
      <w:r>
        <w:rPr>
          <w:rFonts w:ascii="Calibri" w:hAnsi="Calibri"/>
          <w:color w:val="1E1E2E"/>
          <w:sz w:val="22"/>
        </w:rPr>
      </w:r>
      <w:r>
        <w:rPr>
          <w:rFonts w:ascii="Calibri" w:hAnsi="Calibri"/>
          <w:b/>
          <w:color w:val="1E1E2E"/>
          <w:sz w:val="22"/>
        </w:rPr>
        <w:t>Impermanent loss calculation</w:t>
      </w:r>
      <w:r>
        <w:rPr>
          <w:rFonts w:ascii="Calibri" w:hAnsi="Calibri"/>
          <w:color w:val="1E1E2E"/>
          <w:sz w:val="22"/>
        </w:rPr>
        <w:t xml:space="preserve">: each LP tracks the standard IL formula: </w:t>
      </w:r>
      <w:r>
        <w:rPr>
          <w:rFonts w:ascii="Courier New" w:hAnsi="Courier New"/>
          <w:color w:val="C02525"/>
          <w:sz w:val="19"/>
        </w:rPr>
        <w:t>1 - (2√r)/(1+r)</w:t>
      </w:r>
      <w:r>
        <w:rPr>
          <w:rFonts w:ascii="Calibri" w:hAnsi="Calibri"/>
          <w:color w:val="1E1E2E"/>
          <w:sz w:val="22"/>
        </w:rPr>
        <w:t xml:space="preserve"> where </w:t>
      </w:r>
      <w:r>
        <w:rPr>
          <w:rFonts w:ascii="Courier New" w:hAnsi="Courier New"/>
          <w:color w:val="C02525"/>
          <w:sz w:val="19"/>
        </w:rPr>
        <w:t>r = current_price / entry_price</w:t>
      </w:r>
      <w:r>
        <w:rPr>
          <w:rFonts w:ascii="Calibri" w:hAnsi="Calibri"/>
          <w:color w:val="1E1E2E"/>
          <w:sz w:val="22"/>
        </w:rPr>
        <w:t>. IL of 0% means price is unchanged since entry; IL of 10% means the LP would have been 10% better off simply holding.</w:t>
      </w:r>
    </w:p>
    <w:p>
      <w:pPr>
        <w:pStyle w:val="ListBullet"/>
        <w:spacing w:after="60"/>
        <w:ind w:left="360"/>
      </w:pPr>
      <w:r>
        <w:rPr>
          <w:rFonts w:ascii="Calibri" w:hAnsi="Calibri"/>
          <w:color w:val="1E1E2E"/>
          <w:sz w:val="22"/>
        </w:rPr>
      </w:r>
      <w:r>
        <w:rPr>
          <w:rFonts w:ascii="Calibri" w:hAnsi="Calibri"/>
          <w:b/>
          <w:color w:val="1E1E2E"/>
          <w:sz w:val="22"/>
        </w:rPr>
        <w:t>IL-based exit</w:t>
      </w:r>
      <w:r>
        <w:rPr>
          <w:rFonts w:ascii="Calibri" w:hAnsi="Calibri"/>
          <w:color w:val="1E1E2E"/>
          <w:sz w:val="22"/>
        </w:rPr>
        <w:t>: if IL exceeds 12%, the LP immediately withdraws its proportional share from the AMM pool. The AMM depth (</w:t>
      </w:r>
      <w:r>
        <w:rPr>
          <w:rFonts w:ascii="Courier New" w:hAnsi="Courier New"/>
          <w:color w:val="C02525"/>
          <w:sz w:val="19"/>
        </w:rPr>
        <w:t>lp_stable</w:t>
      </w:r>
      <w:r>
        <w:rPr>
          <w:rFonts w:ascii="Calibri" w:hAnsi="Calibri"/>
          <w:color w:val="1E1E2E"/>
          <w:sz w:val="22"/>
        </w:rPr>
        <w:t xml:space="preserve">, </w:t>
      </w:r>
      <w:r>
        <w:rPr>
          <w:rFonts w:ascii="Courier New" w:hAnsi="Courier New"/>
          <w:color w:val="C02525"/>
          <w:sz w:val="19"/>
        </w:rPr>
        <w:t>lp_paytkn</w:t>
      </w:r>
      <w:r>
        <w:rPr>
          <w:rFonts w:ascii="Calibri" w:hAnsi="Calibri"/>
          <w:color w:val="1E1E2E"/>
          <w:sz w:val="22"/>
        </w:rPr>
        <w:t>) decreases accordingly, increasing slippage for all subsequent trades.</w:t>
      </w:r>
    </w:p>
    <w:p>
      <w:pPr>
        <w:pStyle w:val="ListBullet"/>
        <w:spacing w:after="60"/>
        <w:ind w:left="360"/>
      </w:pPr>
      <w:r>
        <w:rPr>
          <w:rFonts w:ascii="Calibri" w:hAnsi="Calibri"/>
          <w:color w:val="1E1E2E"/>
          <w:sz w:val="22"/>
        </w:rPr>
      </w:r>
      <w:r>
        <w:rPr>
          <w:rFonts w:ascii="Calibri" w:hAnsi="Calibri"/>
          <w:b/>
          <w:color w:val="1E1E2E"/>
          <w:sz w:val="22"/>
        </w:rPr>
        <w:t>Yield-gap exit</w:t>
      </w:r>
      <w:r>
        <w:rPr>
          <w:rFonts w:ascii="Calibri" w:hAnsi="Calibri"/>
          <w:color w:val="1E1E2E"/>
          <w:sz w:val="22"/>
        </w:rPr>
        <w:t>: if IL exceeds 5% AND annualised fee APY is below 2% AND the LP has been in the pool at least 7 days, they also exit. This models rational LP behaviour — providers are not altruists.</w:t>
      </w:r>
    </w:p>
    <w:p>
      <w:pPr>
        <w:pStyle w:val="ListBullet"/>
        <w:spacing w:after="60"/>
        <w:ind w:left="360"/>
      </w:pPr>
      <w:r>
        <w:rPr>
          <w:rFonts w:ascii="Calibri" w:hAnsi="Calibri"/>
          <w:color w:val="1E1E2E"/>
          <w:sz w:val="22"/>
        </w:rPr>
      </w:r>
      <w:r>
        <w:rPr>
          <w:rFonts w:ascii="Calibri" w:hAnsi="Calibri"/>
          <w:b/>
          <w:color w:val="1E1E2E"/>
          <w:sz w:val="22"/>
        </w:rPr>
        <w:t>Add-liquidity decision</w:t>
      </w:r>
      <w:r>
        <w:rPr>
          <w:rFonts w:ascii="Calibri" w:hAnsi="Calibri"/>
          <w:color w:val="1E1E2E"/>
          <w:sz w:val="22"/>
        </w:rPr>
        <w:t>: if fee APY exceeds 6% and market sentiment is above 0.55, existing LPs have a 12% daily probability of increasing their position by 5–15%. Adding more liquidity grows the pool depth and reduces slippage for the entire ecosystem.</w:t>
      </w:r>
    </w:p>
    <w:p>
      <w:pPr>
        <w:pStyle w:val="ListBullet"/>
        <w:spacing w:after="60"/>
        <w:ind w:left="360"/>
      </w:pPr>
      <w:r>
        <w:rPr>
          <w:rFonts w:ascii="Calibri" w:hAnsi="Calibri"/>
          <w:color w:val="1E1E2E"/>
          <w:sz w:val="22"/>
        </w:rPr>
      </w:r>
      <w:r>
        <w:rPr>
          <w:rFonts w:ascii="Calibri" w:hAnsi="Calibri"/>
          <w:b/>
          <w:color w:val="1E1E2E"/>
          <w:sz w:val="22"/>
        </w:rPr>
        <w:t>New LP attraction</w:t>
      </w:r>
      <w:r>
        <w:rPr>
          <w:rFonts w:ascii="Calibri" w:hAnsi="Calibri"/>
          <w:color w:val="1E1E2E"/>
          <w:sz w:val="22"/>
        </w:rPr>
        <w:t xml:space="preserve">: each day, a new external LP may join if the average pool fee APY is attractive. The join probability scales with </w:t>
      </w:r>
      <w:r>
        <w:rPr>
          <w:rFonts w:ascii="Courier New" w:hAnsi="Courier New"/>
          <w:color w:val="C02525"/>
          <w:sz w:val="19"/>
        </w:rPr>
        <w:t>avg_fee_apy</w:t>
      </w:r>
      <w:r>
        <w:rPr>
          <w:rFonts w:ascii="Calibri" w:hAnsi="Calibri"/>
          <w:color w:val="1E1E2E"/>
          <w:sz w:val="22"/>
        </w:rPr>
        <w:t xml:space="preserve"> and market sentiment. New LP deposit sizes are log-normally distributed (median ~$200k per side).</w:t>
      </w:r>
    </w:p>
    <w:p>
      <w:pPr>
        <w:pStyle w:val="ListBullet"/>
        <w:spacing w:after="60"/>
        <w:ind w:left="360"/>
      </w:pPr>
      <w:r>
        <w:rPr>
          <w:rFonts w:ascii="Calibri" w:hAnsi="Calibri"/>
          <w:color w:val="1E1E2E"/>
          <w:sz w:val="22"/>
        </w:rPr>
      </w:r>
      <w:r>
        <w:rPr>
          <w:rFonts w:ascii="Calibri" w:hAnsi="Calibri"/>
          <w:b/>
          <w:color w:val="1E1E2E"/>
          <w:sz w:val="22"/>
        </w:rPr>
        <w:t>Pool share recalculation</w:t>
      </w:r>
      <w:r>
        <w:rPr>
          <w:rFonts w:ascii="Calibri" w:hAnsi="Calibri"/>
          <w:color w:val="1E1E2E"/>
          <w:sz w:val="22"/>
        </w:rPr>
        <w:t xml:space="preserve">: every time an LP joins or exits, all remaining LP shares are renormalised so they continue to sum to 1.0. A new LP's share is computed as </w:t>
      </w:r>
      <w:r>
        <w:rPr>
          <w:rFonts w:ascii="Courier New" w:hAnsi="Courier New"/>
          <w:color w:val="C02525"/>
          <w:sz w:val="19"/>
        </w:rPr>
        <w:t>deposit_value / (pool_value + deposit_value)</w:t>
      </w:r>
      <w:r>
        <w:rPr>
          <w:rFonts w:ascii="Calibri" w:hAnsi="Calibri"/>
          <w:color w:val="1E1E2E"/>
          <w:sz w:val="22"/>
        </w:rPr>
        <w:t>.</w:t>
      </w:r>
    </w:p>
    <w:p>
      <w:pPr>
        <w:pStyle w:val="ListBullet"/>
        <w:spacing w:after="60"/>
        <w:ind w:left="360"/>
      </w:pPr>
      <w:r>
        <w:rPr>
          <w:rFonts w:ascii="Calibri" w:hAnsi="Calibri"/>
          <w:color w:val="1E1E2E"/>
          <w:sz w:val="22"/>
        </w:rPr>
      </w:r>
      <w:r>
        <w:rPr>
          <w:rFonts w:ascii="Calibri" w:hAnsi="Calibri"/>
          <w:b/>
          <w:color w:val="1E1E2E"/>
          <w:sz w:val="22"/>
        </w:rPr>
        <w:t>Pool depth feedback</w:t>
      </w:r>
      <w:r>
        <w:rPr>
          <w:rFonts w:ascii="Calibri" w:hAnsi="Calibri"/>
          <w:color w:val="1E1E2E"/>
          <w:sz w:val="22"/>
        </w:rPr>
        <w:t>: deeper pools reduce slippage, enabling larger payments with less price impact. This creates a virtuous cycle — more payments → more fees → more LP income → more LPs join → deeper pool → larger payments possible.</w:t>
      </w:r>
    </w:p>
    <w:p>
      <w:pPr>
        <w:pStyle w:val="ListBullet"/>
        <w:spacing w:after="60"/>
        <w:ind w:left="360"/>
      </w:pPr>
      <w:r>
        <w:rPr>
          <w:rFonts w:ascii="Calibri" w:hAnsi="Calibri"/>
          <w:color w:val="1E1E2E"/>
          <w:sz w:val="22"/>
        </w:rPr>
      </w:r>
      <w:r>
        <w:rPr>
          <w:rFonts w:ascii="Calibri" w:hAnsi="Calibri"/>
          <w:b/>
          <w:color w:val="1E1E2E"/>
          <w:sz w:val="22"/>
        </w:rPr>
        <w:t>LP metrics in feed</w:t>
      </w:r>
      <w:r>
        <w:rPr>
          <w:rFonts w:ascii="Calibri" w:hAnsi="Calibri"/>
          <w:color w:val="1E1E2E"/>
          <w:sz w:val="22"/>
        </w:rPr>
        <w:t xml:space="preserve">: every LP event (join, exit, add liquidity) is pushed to the live feed with a colored event card. LP data is included in </w:t>
      </w:r>
      <w:r>
        <w:rPr>
          <w:rFonts w:ascii="Courier New" w:hAnsi="Courier New"/>
          <w:color w:val="C02525"/>
          <w:sz w:val="19"/>
        </w:rPr>
        <w:t>/simulation/state</w:t>
      </w:r>
      <w:r>
        <w:rPr>
          <w:rFonts w:ascii="Calibri" w:hAnsi="Calibri"/>
          <w:color w:val="1E1E2E"/>
          <w:sz w:val="22"/>
        </w:rPr>
        <w:t xml:space="preserve"> with per-LP IL%, fee APY%, days in pool, and total fees earned.</w:t>
      </w:r>
    </w:p>
    <w:p>
      <w:pPr>
        <w:spacing w:after="40"/>
      </w:pPr>
    </w:p>
    <w:p>
      <w:pPr>
        <w:spacing w:before="200" w:after="60"/>
      </w:pPr>
      <w:r>
        <w:rPr>
          <w:rFonts w:ascii="Calibri" w:hAnsi="Calibri"/>
          <w:b/>
          <w:color w:val="1E1E2E"/>
          <w:sz w:val="24"/>
        </w:rPr>
        <w:t>G. Treasury Management</w:t>
      </w:r>
    </w:p>
    <w:p>
      <w:pPr>
        <w:spacing w:after="40"/>
      </w:pPr>
    </w:p>
    <w:p>
      <w:pPr>
        <w:pStyle w:val="ListBullet"/>
        <w:spacing w:after="60"/>
        <w:ind w:left="360"/>
      </w:pPr>
      <w:r>
        <w:rPr>
          <w:rFonts w:ascii="Calibri" w:hAnsi="Calibri"/>
          <w:color w:val="1E1E2E"/>
          <w:sz w:val="22"/>
        </w:rPr>
      </w:r>
      <w:r>
        <w:rPr>
          <w:rFonts w:ascii="Calibri" w:hAnsi="Calibri"/>
          <w:b/>
          <w:color w:val="1E1E2E"/>
          <w:sz w:val="22"/>
        </w:rPr>
        <w:t>Treasury stable reserve</w:t>
      </w:r>
      <w:r>
        <w:rPr>
          <w:rFonts w:ascii="Calibri" w:hAnsi="Calibri"/>
          <w:color w:val="1E1E2E"/>
          <w:sz w:val="22"/>
        </w:rPr>
        <w:t>: collects the protocol fee's team+treasury slice as stable (USD). Used for price defence, IL protection, and operational costs.</w:t>
      </w:r>
    </w:p>
    <w:p>
      <w:pPr>
        <w:pStyle w:val="ListBullet"/>
        <w:spacing w:after="60"/>
        <w:ind w:left="360"/>
      </w:pPr>
      <w:r>
        <w:rPr>
          <w:rFonts w:ascii="Calibri" w:hAnsi="Calibri"/>
          <w:color w:val="1E1E2E"/>
          <w:sz w:val="22"/>
        </w:rPr>
      </w:r>
      <w:r>
        <w:rPr>
          <w:rFonts w:ascii="Calibri" w:hAnsi="Calibri"/>
          <w:b/>
          <w:color w:val="1E1E2E"/>
          <w:sz w:val="22"/>
        </w:rPr>
        <w:t>Treasury PAYTKN reserve</w:t>
      </w:r>
      <w:r>
        <w:rPr>
          <w:rFonts w:ascii="Calibri" w:hAnsi="Calibri"/>
          <w:color w:val="1E1E2E"/>
          <w:sz w:val="22"/>
        </w:rPr>
        <w:t xml:space="preserve">: accumulates PAYTKN from the mint's </w:t>
      </w:r>
      <w:r>
        <w:rPr>
          <w:rFonts w:ascii="Courier New" w:hAnsi="Courier New"/>
          <w:color w:val="C02525"/>
          <w:sz w:val="19"/>
        </w:rPr>
        <w:t>treasury_ratio</w:t>
      </w:r>
      <w:r>
        <w:rPr>
          <w:rFonts w:ascii="Calibri" w:hAnsi="Calibri"/>
          <w:color w:val="1E1E2E"/>
          <w:sz w:val="22"/>
        </w:rPr>
        <w:t xml:space="preserve"> fraction and from fee routing. Used for staking rewards, buybacks, and burn.</w:t>
      </w:r>
    </w:p>
    <w:p>
      <w:pPr>
        <w:pStyle w:val="ListBullet"/>
        <w:spacing w:after="60"/>
        <w:ind w:left="360"/>
      </w:pPr>
      <w:r>
        <w:rPr>
          <w:rFonts w:ascii="Calibri" w:hAnsi="Calibri"/>
          <w:color w:val="1E1E2E"/>
          <w:sz w:val="22"/>
        </w:rPr>
      </w:r>
      <w:r>
        <w:rPr>
          <w:rFonts w:ascii="Calibri" w:hAnsi="Calibri"/>
          <w:b/>
          <w:color w:val="1E1E2E"/>
          <w:sz w:val="22"/>
        </w:rPr>
        <w:t>Treasury rebalancing</w:t>
      </w:r>
      <w:r>
        <w:rPr>
          <w:rFonts w:ascii="Calibri" w:hAnsi="Calibri"/>
          <w:color w:val="1E1E2E"/>
          <w:sz w:val="22"/>
        </w:rPr>
        <w:t xml:space="preserve"> (weekly): if the current PAYTKN/stable ratio deviates more than 5% from the </w:t>
      </w:r>
      <w:r>
        <w:rPr>
          <w:rFonts w:ascii="Courier New" w:hAnsi="Courier New"/>
          <w:color w:val="C02525"/>
          <w:sz w:val="19"/>
        </w:rPr>
        <w:t>treasury_ratio_bps</w:t>
      </w:r>
      <w:r>
        <w:rPr>
          <w:rFonts w:ascii="Calibri" w:hAnsi="Calibri"/>
          <w:color w:val="1E1E2E"/>
          <w:sz w:val="22"/>
        </w:rPr>
        <w:t xml:space="preserve"> target, the treasury buys or sells PAYTKN via the AMM to rebalance.</w:t>
      </w:r>
    </w:p>
    <w:p>
      <w:pPr>
        <w:pStyle w:val="ListBullet"/>
        <w:spacing w:after="60"/>
        <w:ind w:left="360"/>
      </w:pPr>
      <w:r>
        <w:rPr>
          <w:rFonts w:ascii="Calibri" w:hAnsi="Calibri"/>
          <w:color w:val="1E1E2E"/>
          <w:sz w:val="22"/>
        </w:rPr>
      </w:r>
      <w:r>
        <w:rPr>
          <w:rFonts w:ascii="Calibri" w:hAnsi="Calibri"/>
          <w:b/>
          <w:color w:val="1E1E2E"/>
          <w:sz w:val="22"/>
        </w:rPr>
        <w:t>Reward pool top-up</w:t>
      </w:r>
      <w:r>
        <w:rPr>
          <w:rFonts w:ascii="Calibri" w:hAnsi="Calibri"/>
          <w:color w:val="1E1E2E"/>
          <w:sz w:val="22"/>
        </w:rPr>
        <w:t xml:space="preserve"> (monthly): on every 30th day, 1% of treasury PAYTKN is transferred to the reward pool. This ensures the reward pool never fully depletes.</w:t>
      </w:r>
    </w:p>
    <w:p>
      <w:pPr>
        <w:pStyle w:val="ListBullet"/>
        <w:spacing w:after="60"/>
        <w:ind w:left="360"/>
      </w:pPr>
      <w:r>
        <w:rPr>
          <w:rFonts w:ascii="Calibri" w:hAnsi="Calibri"/>
          <w:color w:val="1E1E2E"/>
          <w:sz w:val="22"/>
        </w:rPr>
      </w:r>
      <w:r>
        <w:rPr>
          <w:rFonts w:ascii="Calibri" w:hAnsi="Calibri"/>
          <w:b/>
          <w:color w:val="1E1E2E"/>
          <w:sz w:val="22"/>
        </w:rPr>
        <w:t>Team fee rate</w:t>
      </w:r>
      <w:r>
        <w:rPr>
          <w:rFonts w:ascii="Calibri" w:hAnsi="Calibri"/>
          <w:color w:val="1E1E2E"/>
          <w:sz w:val="22"/>
        </w:rPr>
        <w:t xml:space="preserve">: in the deployed smart contract and the backend demo simulator, the team fee is a fixed constant of </w:t>
      </w:r>
      <w:r>
        <w:rPr>
          <w:rFonts w:ascii="Calibri" w:hAnsi="Calibri"/>
          <w:b/>
          <w:color w:val="1E1E2E"/>
          <w:sz w:val="22"/>
        </w:rPr>
        <w:t>10%</w:t>
      </w:r>
      <w:r>
        <w:rPr>
          <w:rFonts w:ascii="Calibri" w:hAnsi="Calibri"/>
          <w:color w:val="1E1E2E"/>
          <w:sz w:val="22"/>
        </w:rPr>
        <w:t xml:space="preserve"> of protocol fees (</w:t>
      </w:r>
      <w:r>
        <w:rPr>
          <w:rFonts w:ascii="Courier New" w:hAnsi="Courier New"/>
          <w:color w:val="C02525"/>
          <w:sz w:val="19"/>
        </w:rPr>
        <w:t>fee * 1000 / 10000</w:t>
      </w:r>
      <w:r>
        <w:rPr>
          <w:rFonts w:ascii="Calibri" w:hAnsi="Calibri"/>
          <w:color w:val="1E1E2E"/>
          <w:sz w:val="22"/>
        </w:rPr>
        <w:t xml:space="preserve"> in </w:t>
      </w:r>
      <w:r>
        <w:rPr>
          <w:rFonts w:ascii="Courier New" w:hAnsi="Courier New"/>
          <w:color w:val="C02525"/>
          <w:sz w:val="19"/>
        </w:rPr>
        <w:t>PaytknTreasury.sol</w:t>
      </w:r>
      <w:r>
        <w:rPr>
          <w:rFonts w:ascii="Calibri" w:hAnsi="Calibri"/>
          <w:color w:val="1E1E2E"/>
          <w:sz w:val="22"/>
        </w:rPr>
        <w:t xml:space="preserve">; </w:t>
      </w:r>
      <w:r>
        <w:rPr>
          <w:rFonts w:ascii="Courier New" w:hAnsi="Courier New"/>
          <w:color w:val="C02525"/>
          <w:sz w:val="19"/>
        </w:rPr>
        <w:t>team_fee_share = 0.10</w:t>
      </w:r>
      <w:r>
        <w:rPr>
          <w:rFonts w:ascii="Calibri" w:hAnsi="Calibri"/>
          <w:color w:val="1E1E2E"/>
          <w:sz w:val="22"/>
        </w:rPr>
        <w:t xml:space="preserve"> in </w:t>
      </w:r>
      <w:r>
        <w:rPr>
          <w:rFonts w:ascii="Courier New" w:hAnsi="Courier New"/>
          <w:color w:val="C02525"/>
          <w:sz w:val="19"/>
        </w:rPr>
        <w:t>SimConfig</w:t>
      </w:r>
      <w:r>
        <w:rPr>
          <w:rFonts w:ascii="Calibri" w:hAnsi="Calibri"/>
          <w:color w:val="1E1E2E"/>
          <w:sz w:val="22"/>
        </w:rPr>
        <w:t xml:space="preserve">). In the </w:t>
      </w:r>
      <w:r>
        <w:rPr>
          <w:rFonts w:ascii="Calibri" w:hAnsi="Calibri"/>
          <w:b/>
          <w:color w:val="1E1E2E"/>
          <w:sz w:val="22"/>
        </w:rPr>
        <w:t>chainenv RL training environment only</w:t>
      </w:r>
      <w:r>
        <w:rPr>
          <w:rFonts w:ascii="Calibri" w:hAnsi="Calibri"/>
          <w:color w:val="1E1E2E"/>
          <w:sz w:val="22"/>
        </w:rPr>
        <w:t>, the team fee is modelled as dynamic 5–15% scaling with treasury health — this gives the RL agent a richer feedback signal during training but is not implemented on-chain.</w:t>
      </w:r>
    </w:p>
    <w:p>
      <w:pPr>
        <w:spacing w:after="40"/>
      </w:pPr>
    </w:p>
    <w:p>
      <w:pPr>
        <w:spacing w:before="200" w:after="60"/>
      </w:pPr>
      <w:r>
        <w:rPr>
          <w:rFonts w:ascii="Calibri" w:hAnsi="Calibri"/>
          <w:b/>
          <w:color w:val="1E1E2E"/>
          <w:sz w:val="24"/>
        </w:rPr>
        <w:t>H. Sentiment and Market Dynamics</w:t>
      </w:r>
    </w:p>
    <w:p>
      <w:pPr>
        <w:spacing w:after="40"/>
      </w:pPr>
    </w:p>
    <w:p>
      <w:pPr>
        <w:pStyle w:val="ListBullet"/>
        <w:spacing w:after="60"/>
        <w:ind w:left="360"/>
      </w:pPr>
      <w:r>
        <w:rPr>
          <w:rFonts w:ascii="Calibri" w:hAnsi="Calibri"/>
          <w:color w:val="1E1E2E"/>
          <w:sz w:val="22"/>
        </w:rPr>
      </w:r>
      <w:r>
        <w:rPr>
          <w:rFonts w:ascii="Calibri" w:hAnsi="Calibri"/>
          <w:b/>
          <w:color w:val="1E1E2E"/>
          <w:sz w:val="22"/>
        </w:rPr>
        <w:t>Mean-reverting sentiment signal</w:t>
      </w:r>
      <w:r>
        <w:rPr>
          <w:rFonts w:ascii="Calibri" w:hAnsi="Calibri"/>
          <w:color w:val="1E1E2E"/>
          <w:sz w:val="22"/>
        </w:rPr>
        <w:t>: sentiment drifts toward 0.5 (neutral) each day. Price gains push it upward, volatility pushes it downward.</w:t>
      </w:r>
    </w:p>
    <w:p>
      <w:pPr>
        <w:pStyle w:val="ListBullet"/>
        <w:spacing w:after="60"/>
        <w:ind w:left="360"/>
      </w:pPr>
      <w:r>
        <w:rPr>
          <w:rFonts w:ascii="Calibri" w:hAnsi="Calibri"/>
          <w:color w:val="1E1E2E"/>
          <w:sz w:val="22"/>
        </w:rPr>
      </w:r>
      <w:r>
        <w:rPr>
          <w:rFonts w:ascii="Calibri" w:hAnsi="Calibri"/>
          <w:b/>
          <w:color w:val="1E1E2E"/>
          <w:sz w:val="22"/>
        </w:rPr>
        <w:t>Sentiment-driven user spawning</w:t>
      </w:r>
      <w:r>
        <w:rPr>
          <w:rFonts w:ascii="Calibri" w:hAnsi="Calibri"/>
          <w:color w:val="1E1E2E"/>
          <w:sz w:val="22"/>
        </w:rPr>
        <w:t xml:space="preserve">: new user count each day is Poisson-distributed with </w:t>
      </w:r>
      <w:r>
        <w:rPr>
          <w:rFonts w:ascii="Courier New" w:hAnsi="Courier New"/>
          <w:color w:val="C02525"/>
          <w:sz w:val="19"/>
        </w:rPr>
        <w:t>λ</w:t>
      </w:r>
      <w:r>
        <w:rPr>
          <w:rFonts w:ascii="Calibri" w:hAnsi="Calibri"/>
          <w:color w:val="1E1E2E"/>
          <w:sz w:val="22"/>
        </w:rPr>
        <w:t xml:space="preserve"> proportional to </w:t>
      </w:r>
      <w:r>
        <w:rPr>
          <w:rFonts w:ascii="Courier New" w:hAnsi="Courier New"/>
          <w:color w:val="C02525"/>
          <w:sz w:val="19"/>
        </w:rPr>
        <w:t>sentiment²</w:t>
      </w:r>
      <w:r>
        <w:rPr>
          <w:rFonts w:ascii="Calibri" w:hAnsi="Calibri"/>
          <w:color w:val="1E1E2E"/>
          <w:sz w:val="22"/>
        </w:rPr>
        <w:t>. Bull markets attract many new users; bear markets attract almost none.</w:t>
      </w:r>
    </w:p>
    <w:p>
      <w:pPr>
        <w:pStyle w:val="ListBullet"/>
        <w:spacing w:after="60"/>
        <w:ind w:left="360"/>
      </w:pPr>
      <w:r>
        <w:rPr>
          <w:rFonts w:ascii="Calibri" w:hAnsi="Calibri"/>
          <w:color w:val="1E1E2E"/>
          <w:sz w:val="22"/>
        </w:rPr>
      </w:r>
      <w:r>
        <w:rPr>
          <w:rFonts w:ascii="Calibri" w:hAnsi="Calibri"/>
          <w:b/>
          <w:color w:val="1E1E2E"/>
          <w:sz w:val="22"/>
        </w:rPr>
        <w:t>Sentiment-driven trade bias</w:t>
      </w:r>
      <w:r>
        <w:rPr>
          <w:rFonts w:ascii="Calibri" w:hAnsi="Calibri"/>
          <w:color w:val="1E1E2E"/>
          <w:sz w:val="22"/>
        </w:rPr>
        <w:t>: buy/sell trade probabilities scale with sentiment and price momentum. Users are more likely to buy on bullish days and sell on bearish days.</w:t>
      </w:r>
    </w:p>
    <w:p>
      <w:pPr>
        <w:pStyle w:val="ListBullet"/>
        <w:spacing w:after="60"/>
        <w:ind w:left="360"/>
      </w:pPr>
      <w:r>
        <w:rPr>
          <w:rFonts w:ascii="Calibri" w:hAnsi="Calibri"/>
          <w:color w:val="1E1E2E"/>
          <w:sz w:val="22"/>
        </w:rPr>
      </w:r>
      <w:r>
        <w:rPr>
          <w:rFonts w:ascii="Calibri" w:hAnsi="Calibri"/>
          <w:b/>
          <w:color w:val="1E1E2E"/>
          <w:sz w:val="22"/>
        </w:rPr>
        <w:t>Archetype-specific price sensitivity</w:t>
      </w:r>
      <w:r>
        <w:rPr>
          <w:rFonts w:ascii="Calibri" w:hAnsi="Calibri"/>
          <w:color w:val="1E1E2E"/>
          <w:sz w:val="22"/>
        </w:rPr>
        <w:t>: speculators (sensitivity 0.9) react strongly to price changes; loyal users (sensitivity 0.2) barely notice.</w:t>
      </w:r>
    </w:p>
    <w:p>
      <w:pPr>
        <w:spacing w:after="40"/>
      </w:pPr>
    </w:p>
    <w:p>
      <w:pPr>
        <w:spacing w:before="200" w:after="60"/>
      </w:pPr>
      <w:r>
        <w:rPr>
          <w:rFonts w:ascii="Calibri" w:hAnsi="Calibri"/>
          <w:b/>
          <w:color w:val="1E1E2E"/>
          <w:sz w:val="24"/>
        </w:rPr>
        <w:t>I. Anti-Gaming Rules</w:t>
      </w:r>
    </w:p>
    <w:p>
      <w:pPr>
        <w:spacing w:after="40"/>
      </w:pPr>
    </w:p>
    <w:p>
      <w:pPr>
        <w:pStyle w:val="ListBullet"/>
        <w:spacing w:after="60"/>
        <w:ind w:left="360"/>
      </w:pPr>
      <w:r>
        <w:rPr>
          <w:rFonts w:ascii="Calibri" w:hAnsi="Calibri"/>
          <w:color w:val="1E1E2E"/>
          <w:sz w:val="22"/>
        </w:rPr>
      </w:r>
      <w:r>
        <w:rPr>
          <w:rFonts w:ascii="Calibri" w:hAnsi="Calibri"/>
          <w:b/>
          <w:color w:val="1E1E2E"/>
          <w:sz w:val="22"/>
        </w:rPr>
        <w:t>Cancel limit (3/week)</w:t>
      </w:r>
      <w:r>
        <w:rPr>
          <w:rFonts w:ascii="Calibri" w:hAnsi="Calibri"/>
          <w:color w:val="1E1E2E"/>
          <w:sz w:val="22"/>
        </w:rPr>
        <w:t>: each user can only cancel transactions three times per week. Each cancel decays loyalty by 10%. This prevents cancel-and-replay abuse.</w:t>
      </w:r>
    </w:p>
    <w:p>
      <w:pPr>
        <w:pStyle w:val="ListBullet"/>
        <w:spacing w:after="60"/>
        <w:ind w:left="360"/>
      </w:pPr>
      <w:r>
        <w:rPr>
          <w:rFonts w:ascii="Calibri" w:hAnsi="Calibri"/>
          <w:color w:val="1E1E2E"/>
          <w:sz w:val="22"/>
        </w:rPr>
      </w:r>
      <w:r>
        <w:rPr>
          <w:rFonts w:ascii="Calibri" w:hAnsi="Calibri"/>
          <w:b/>
          <w:color w:val="1E1E2E"/>
          <w:sz w:val="22"/>
        </w:rPr>
        <w:t>Loyalty score</w:t>
      </w:r>
      <w:r>
        <w:rPr>
          <w:rFonts w:ascii="Calibri" w:hAnsi="Calibri"/>
          <w:color w:val="1E1E2E"/>
          <w:sz w:val="22"/>
        </w:rPr>
        <w:t>: tracks per-user reputation from 0.0 to 1.0. Payment probability and cashback both scale with loyalty. New users start at 1.0 and decay slowly through cancels.</w:t>
      </w:r>
    </w:p>
    <w:p>
      <w:pPr>
        <w:pStyle w:val="ListBullet"/>
        <w:spacing w:after="60"/>
        <w:ind w:left="360"/>
      </w:pPr>
      <w:r>
        <w:rPr>
          <w:rFonts w:ascii="Calibri" w:hAnsi="Calibri"/>
          <w:color w:val="1E1E2E"/>
          <w:sz w:val="22"/>
        </w:rPr>
      </w:r>
      <w:r>
        <w:rPr>
          <w:rFonts w:ascii="Calibri" w:hAnsi="Calibri"/>
          <w:b/>
          <w:color w:val="1E1E2E"/>
          <w:sz w:val="22"/>
        </w:rPr>
        <w:t>Collateral ratio (1.5×)</w:t>
      </w:r>
      <w:r>
        <w:rPr>
          <w:rFonts w:ascii="Calibri" w:hAnsi="Calibri"/>
          <w:color w:val="1E1E2E"/>
          <w:sz w:val="22"/>
        </w:rPr>
        <w:t>: merchants can only borrow up to (staked PAYTKN / 1.5) in stable. This prevents undercollateralised lending.</w:t>
      </w:r>
    </w:p>
    <w:p>
      <w:pPr>
        <w:pStyle w:val="ListBullet"/>
        <w:spacing w:after="60"/>
        <w:ind w:left="360"/>
      </w:pPr>
      <w:r>
        <w:rPr>
          <w:rFonts w:ascii="Calibri" w:hAnsi="Calibri"/>
          <w:color w:val="1E1E2E"/>
          <w:sz w:val="22"/>
        </w:rPr>
      </w:r>
      <w:r>
        <w:rPr>
          <w:rFonts w:ascii="Calibri" w:hAnsi="Calibri"/>
          <w:b/>
          <w:color w:val="1E1E2E"/>
          <w:sz w:val="22"/>
        </w:rPr>
        <w:t>Churn probability caps</w:t>
      </w:r>
      <w:r>
        <w:rPr>
          <w:rFonts w:ascii="Calibri" w:hAnsi="Calibri"/>
          <w:color w:val="1E1E2E"/>
          <w:sz w:val="22"/>
        </w:rPr>
        <w:t>: churn probability is capped at 10% daily even under maximum adversarial pressure. This prevents mass-exit cascades from wiping out the simulation in a single tick.</w:t>
      </w:r>
    </w:p>
    <w:p>
      <w:pPr>
        <w:spacing w:after="40"/>
      </w:pPr>
    </w:p>
    <w:p>
      <w:pPr>
        <w:spacing w:before="200" w:after="60"/>
      </w:pPr>
      <w:r>
        <w:rPr>
          <w:rFonts w:ascii="Calibri" w:hAnsi="Calibri"/>
          <w:b/>
          <w:color w:val="1E1E2E"/>
          <w:sz w:val="24"/>
        </w:rPr>
        <w:t>J. RL Agent Integration</w:t>
      </w:r>
    </w:p>
    <w:p>
      <w:pPr>
        <w:spacing w:after="40"/>
      </w:pPr>
    </w:p>
    <w:p>
      <w:pPr>
        <w:pStyle w:val="ListBullet"/>
        <w:spacing w:after="60"/>
        <w:ind w:left="360"/>
      </w:pPr>
      <w:r>
        <w:rPr>
          <w:rFonts w:ascii="Calibri" w:hAnsi="Calibri"/>
          <w:color w:val="1E1E2E"/>
          <w:sz w:val="22"/>
        </w:rPr>
      </w:r>
      <w:r>
        <w:rPr>
          <w:rFonts w:ascii="Calibri" w:hAnsi="Calibri"/>
          <w:b/>
          <w:color w:val="1E1E2E"/>
          <w:sz w:val="22"/>
        </w:rPr>
        <w:t>Live parameter sync</w:t>
      </w:r>
      <w:r>
        <w:rPr>
          <w:rFonts w:ascii="Calibri" w:hAnsi="Calibri"/>
          <w:color w:val="1E1E2E"/>
          <w:sz w:val="22"/>
        </w:rPr>
        <w:t xml:space="preserve">: every tick, the simulator polls </w:t>
      </w:r>
      <w:r>
        <w:rPr>
          <w:rFonts w:ascii="Courier New" w:hAnsi="Courier New"/>
          <w:color w:val="C02525"/>
          <w:sz w:val="19"/>
        </w:rPr>
        <w:t>http://localhost:8001/status</w:t>
      </w:r>
      <w:r>
        <w:rPr>
          <w:rFonts w:ascii="Calibri" w:hAnsi="Calibri"/>
          <w:color w:val="1E1E2E"/>
          <w:sz w:val="22"/>
        </w:rPr>
        <w:t xml:space="preserve"> for the latest RL action. On success, the live </w:t>
      </w:r>
      <w:r>
        <w:rPr>
          <w:rFonts w:ascii="Courier New" w:hAnsi="Courier New"/>
          <w:color w:val="C02525"/>
          <w:sz w:val="19"/>
        </w:rPr>
        <w:t>rl_params</w:t>
      </w:r>
      <w:r>
        <w:rPr>
          <w:rFonts w:ascii="Calibri" w:hAnsi="Calibri"/>
          <w:color w:val="1E1E2E"/>
          <w:sz w:val="22"/>
        </w:rPr>
        <w:t xml:space="preserve"> dict is updated in-place.</w:t>
      </w:r>
    </w:p>
    <w:p>
      <w:pPr>
        <w:pStyle w:val="ListBullet"/>
        <w:spacing w:after="60"/>
        <w:ind w:left="360"/>
      </w:pPr>
      <w:r>
        <w:rPr>
          <w:rFonts w:ascii="Calibri" w:hAnsi="Calibri"/>
          <w:color w:val="1E1E2E"/>
          <w:sz w:val="22"/>
        </w:rPr>
      </w:r>
      <w:r>
        <w:rPr>
          <w:rFonts w:ascii="Calibri" w:hAnsi="Calibri"/>
          <w:b/>
          <w:color w:val="1E1E2E"/>
          <w:sz w:val="22"/>
        </w:rPr>
        <w:t>Graceful fallback</w:t>
      </w:r>
      <w:r>
        <w:rPr>
          <w:rFonts w:ascii="Calibri" w:hAnsi="Calibri"/>
          <w:color w:val="1E1E2E"/>
          <w:sz w:val="22"/>
        </w:rPr>
        <w:t xml:space="preserve">: if the model server is unreachable, the simulator continues running with the previous </w:t>
      </w:r>
      <w:r>
        <w:rPr>
          <w:rFonts w:ascii="Courier New" w:hAnsi="Courier New"/>
          <w:color w:val="C02525"/>
          <w:sz w:val="19"/>
        </w:rPr>
        <w:t>rl_params</w:t>
      </w:r>
      <w:r>
        <w:rPr>
          <w:rFonts w:ascii="Calibri" w:hAnsi="Calibri"/>
          <w:color w:val="1E1E2E"/>
          <w:sz w:val="22"/>
        </w:rPr>
        <w:t>. This makes the demo robust to model server restarts.</w:t>
      </w:r>
    </w:p>
    <w:p>
      <w:pPr>
        <w:pStyle w:val="ListBullet"/>
        <w:spacing w:after="60"/>
        <w:ind w:left="360"/>
      </w:pPr>
      <w:r>
        <w:rPr>
          <w:rFonts w:ascii="Calibri" w:hAnsi="Calibri"/>
          <w:color w:val="1E1E2E"/>
          <w:sz w:val="22"/>
        </w:rPr>
      </w:r>
      <w:r>
        <w:rPr>
          <w:rFonts w:ascii="Calibri" w:hAnsi="Calibri"/>
          <w:b/>
          <w:color w:val="1E1E2E"/>
          <w:sz w:val="22"/>
        </w:rPr>
        <w:t>Six live parameters</w:t>
      </w:r>
      <w:r>
        <w:rPr>
          <w:rFonts w:ascii="Calibri" w:hAnsi="Calibri"/>
          <w:color w:val="1E1E2E"/>
          <w:sz w:val="22"/>
        </w:rPr>
        <w:t xml:space="preserve">: </w:t>
      </w:r>
      <w:r>
        <w:rPr>
          <w:rFonts w:ascii="Courier New" w:hAnsi="Courier New"/>
          <w:color w:val="C02525"/>
          <w:sz w:val="19"/>
        </w:rPr>
        <w:t>mint_factor</w:t>
      </w:r>
      <w:r>
        <w:rPr>
          <w:rFonts w:ascii="Calibri" w:hAnsi="Calibri"/>
          <w:color w:val="1E1E2E"/>
          <w:sz w:val="22"/>
        </w:rPr>
        <w:t xml:space="preserve">, </w:t>
      </w:r>
      <w:r>
        <w:rPr>
          <w:rFonts w:ascii="Courier New" w:hAnsi="Courier New"/>
          <w:color w:val="C02525"/>
          <w:sz w:val="19"/>
        </w:rPr>
        <w:t>burn_rate_bps</w:t>
      </w:r>
      <w:r>
        <w:rPr>
          <w:rFonts w:ascii="Calibri" w:hAnsi="Calibri"/>
          <w:color w:val="1E1E2E"/>
          <w:sz w:val="22"/>
        </w:rPr>
        <w:t xml:space="preserve">, </w:t>
      </w:r>
      <w:r>
        <w:rPr>
          <w:rFonts w:ascii="Courier New" w:hAnsi="Courier New"/>
          <w:color w:val="C02525"/>
          <w:sz w:val="19"/>
        </w:rPr>
        <w:t>reward_alloc_bps</w:t>
      </w:r>
      <w:r>
        <w:rPr>
          <w:rFonts w:ascii="Calibri" w:hAnsi="Calibri"/>
          <w:color w:val="1E1E2E"/>
          <w:sz w:val="22"/>
        </w:rPr>
        <w:t xml:space="preserve">, </w:t>
      </w:r>
      <w:r>
        <w:rPr>
          <w:rFonts w:ascii="Courier New" w:hAnsi="Courier New"/>
          <w:color w:val="C02525"/>
          <w:sz w:val="19"/>
        </w:rPr>
        <w:t>cashback_base_bps</w:t>
      </w:r>
      <w:r>
        <w:rPr>
          <w:rFonts w:ascii="Calibri" w:hAnsi="Calibri"/>
          <w:color w:val="1E1E2E"/>
          <w:sz w:val="22"/>
        </w:rPr>
        <w:t xml:space="preserve">, </w:t>
      </w:r>
      <w:r>
        <w:rPr>
          <w:rFonts w:ascii="Courier New" w:hAnsi="Courier New"/>
          <w:color w:val="C02525"/>
          <w:sz w:val="19"/>
        </w:rPr>
        <w:t>merchant_alloc_bps</w:t>
      </w:r>
      <w:r>
        <w:rPr>
          <w:rFonts w:ascii="Calibri" w:hAnsi="Calibri"/>
          <w:color w:val="1E1E2E"/>
          <w:sz w:val="22"/>
        </w:rPr>
        <w:t xml:space="preserve">, </w:t>
      </w:r>
      <w:r>
        <w:rPr>
          <w:rFonts w:ascii="Courier New" w:hAnsi="Courier New"/>
          <w:color w:val="C02525"/>
          <w:sz w:val="19"/>
        </w:rPr>
        <w:t>treasury_ratio_bps</w:t>
      </w:r>
      <w:r>
        <w:rPr>
          <w:rFonts w:ascii="Calibri" w:hAnsi="Calibri"/>
          <w:color w:val="1E1E2E"/>
          <w:sz w:val="22"/>
        </w:rPr>
        <w:t>. Every simulator mechanic reads from this dict.</w:t>
      </w:r>
    </w:p>
    <w:p>
      <w:pPr>
        <w:pStyle w:val="ListBullet"/>
        <w:spacing w:after="60"/>
        <w:ind w:left="360"/>
      </w:pPr>
      <w:r>
        <w:rPr>
          <w:rFonts w:ascii="Calibri" w:hAnsi="Calibri"/>
          <w:color w:val="1E1E2E"/>
          <w:sz w:val="22"/>
        </w:rPr>
      </w:r>
      <w:r>
        <w:rPr>
          <w:rFonts w:ascii="Calibri" w:hAnsi="Calibri"/>
          <w:b/>
          <w:color w:val="1E1E2E"/>
          <w:sz w:val="22"/>
        </w:rPr>
        <w:t>Derived APY target</w:t>
      </w:r>
      <w:r>
        <w:rPr>
          <w:rFonts w:ascii="Calibri" w:hAnsi="Calibri"/>
          <w:color w:val="1E1E2E"/>
          <w:sz w:val="22"/>
        </w:rPr>
        <w:t xml:space="preserve">: </w:t>
      </w:r>
      <w:r>
        <w:rPr>
          <w:rFonts w:ascii="Courier New" w:hAnsi="Courier New"/>
          <w:color w:val="C02525"/>
          <w:sz w:val="19"/>
        </w:rPr>
        <w:t>staking_apy_pct</w:t>
      </w:r>
      <w:r>
        <w:rPr>
          <w:rFonts w:ascii="Calibri" w:hAnsi="Calibri"/>
          <w:color w:val="1E1E2E"/>
          <w:sz w:val="22"/>
        </w:rPr>
        <w:t xml:space="preserve"> is derived as </w:t>
      </w:r>
      <w:r>
        <w:rPr>
          <w:rFonts w:ascii="Courier New" w:hAnsi="Courier New"/>
          <w:color w:val="C02525"/>
          <w:sz w:val="19"/>
        </w:rPr>
        <w:t>reward_alloc_bps / 10_000 × 100</w:t>
      </w:r>
      <w:r>
        <w:rPr>
          <w:rFonts w:ascii="Calibri" w:hAnsi="Calibri"/>
          <w:color w:val="1E1E2E"/>
          <w:sz w:val="22"/>
        </w:rPr>
        <w:t>. This makes the APY a downstream consequence of the agent's allocation choice rather than a direct parameter.</w:t>
      </w:r>
    </w:p>
    <w:p>
      <w:pPr>
        <w:spacing w:after="40"/>
      </w:pPr>
    </w:p>
    <w:p>
      <w:pPr>
        <w:spacing w:before="200" w:after="60"/>
      </w:pPr>
      <w:r>
        <w:rPr>
          <w:rFonts w:ascii="Calibri" w:hAnsi="Calibri"/>
          <w:b/>
          <w:color w:val="1E1E2E"/>
          <w:sz w:val="24"/>
        </w:rPr>
        <w:t>K. Live Feed and State API</w:t>
      </w:r>
    </w:p>
    <w:p>
      <w:pPr>
        <w:spacing w:after="40"/>
      </w:pPr>
    </w:p>
    <w:p>
      <w:pPr>
        <w:pStyle w:val="ListBullet"/>
        <w:spacing w:after="60"/>
        <w:ind w:left="360"/>
      </w:pPr>
      <w:r>
        <w:rPr>
          <w:rFonts w:ascii="Calibri" w:hAnsi="Calibri"/>
          <w:color w:val="1E1E2E"/>
          <w:sz w:val="22"/>
        </w:rPr>
      </w:r>
      <w:r>
        <w:rPr>
          <w:rFonts w:ascii="Calibri" w:hAnsi="Calibri"/>
          <w:b/>
          <w:color w:val="1E1E2E"/>
          <w:sz w:val="22"/>
        </w:rPr>
        <w:t>Monotonic event IDs</w:t>
      </w:r>
      <w:r>
        <w:rPr>
          <w:rFonts w:ascii="Calibri" w:hAnsi="Calibri"/>
          <w:color w:val="1E1E2E"/>
          <w:sz w:val="22"/>
        </w:rPr>
        <w:t xml:space="preserve">: a global </w:t>
      </w:r>
      <w:r>
        <w:rPr>
          <w:rFonts w:ascii="Courier New" w:hAnsi="Courier New"/>
          <w:color w:val="C02525"/>
          <w:sz w:val="19"/>
        </w:rPr>
        <w:t>_event_seq</w:t>
      </w:r>
      <w:r>
        <w:rPr>
          <w:rFonts w:ascii="Calibri" w:hAnsi="Calibri"/>
          <w:color w:val="1E1E2E"/>
          <w:sz w:val="22"/>
        </w:rPr>
        <w:t xml:space="preserve"> counter guarantees every event has a unique integer ID. This prevents duplicate React keys in the frontend (previously 29 console errors from timestamp collisions under load).</w:t>
      </w:r>
    </w:p>
    <w:p>
      <w:pPr>
        <w:pStyle w:val="ListBullet"/>
        <w:spacing w:after="60"/>
        <w:ind w:left="360"/>
      </w:pPr>
      <w:r>
        <w:rPr>
          <w:rFonts w:ascii="Calibri" w:hAnsi="Calibri"/>
          <w:color w:val="1E1E2E"/>
          <w:sz w:val="22"/>
        </w:rPr>
      </w:r>
      <w:r>
        <w:rPr>
          <w:rFonts w:ascii="Calibri" w:hAnsi="Calibri"/>
          <w:b/>
          <w:color w:val="1E1E2E"/>
          <w:sz w:val="22"/>
        </w:rPr>
        <w:t>Feed buffer (120 events, 60 served)</w:t>
      </w:r>
      <w:r>
        <w:rPr>
          <w:rFonts w:ascii="Calibri" w:hAnsi="Calibri"/>
          <w:color w:val="1E1E2E"/>
          <w:sz w:val="22"/>
        </w:rPr>
        <w:t>: the feed keeps up to 120 events in memory, serves the 60 most recent. This provides enough history for meaningful context without unbounded memory growth.</w:t>
      </w:r>
    </w:p>
    <w:p>
      <w:pPr>
        <w:pStyle w:val="ListBullet"/>
        <w:spacing w:after="60"/>
        <w:ind w:left="360"/>
      </w:pPr>
      <w:r>
        <w:rPr>
          <w:rFonts w:ascii="Calibri" w:hAnsi="Calibri"/>
          <w:color w:val="1E1E2E"/>
          <w:sz w:val="22"/>
        </w:rPr>
      </w:r>
      <w:r>
        <w:rPr>
          <w:rFonts w:ascii="Calibri" w:hAnsi="Calibri"/>
          <w:b/>
          <w:color w:val="1E1E2E"/>
          <w:sz w:val="22"/>
        </w:rPr>
        <w:t>Event types</w:t>
      </w:r>
      <w:r>
        <w:rPr>
          <w:rFonts w:ascii="Calibri" w:hAnsi="Calibri"/>
          <w:color w:val="1E1E2E"/>
          <w:sz w:val="22"/>
        </w:rPr>
        <w:t xml:space="preserve">: </w:t>
      </w:r>
      <w:r>
        <w:rPr>
          <w:rFonts w:ascii="Courier New" w:hAnsi="Courier New"/>
          <w:color w:val="C02525"/>
          <w:sz w:val="19"/>
        </w:rPr>
        <w:t>payment</w:t>
      </w:r>
      <w:r>
        <w:rPr>
          <w:rFonts w:ascii="Calibri" w:hAnsi="Calibri"/>
          <w:color w:val="1E1E2E"/>
          <w:sz w:val="22"/>
        </w:rPr>
        <w:t xml:space="preserve">, </w:t>
      </w:r>
      <w:r>
        <w:rPr>
          <w:rFonts w:ascii="Courier New" w:hAnsi="Courier New"/>
          <w:color w:val="C02525"/>
          <w:sz w:val="19"/>
        </w:rPr>
        <w:t>staking</w:t>
      </w:r>
      <w:r>
        <w:rPr>
          <w:rFonts w:ascii="Calibri" w:hAnsi="Calibri"/>
          <w:color w:val="1E1E2E"/>
          <w:sz w:val="22"/>
        </w:rPr>
        <w:t xml:space="preserve">, </w:t>
      </w:r>
      <w:r>
        <w:rPr>
          <w:rFonts w:ascii="Courier New" w:hAnsi="Courier New"/>
          <w:color w:val="C02525"/>
          <w:sz w:val="19"/>
        </w:rPr>
        <w:t>trading</w:t>
      </w:r>
      <w:r>
        <w:rPr>
          <w:rFonts w:ascii="Calibri" w:hAnsi="Calibri"/>
          <w:color w:val="1E1E2E"/>
          <w:sz w:val="22"/>
        </w:rPr>
        <w:t xml:space="preserve">, </w:t>
      </w:r>
      <w:r>
        <w:rPr>
          <w:rFonts w:ascii="Courier New" w:hAnsi="Courier New"/>
          <w:color w:val="C02525"/>
          <w:sz w:val="19"/>
        </w:rPr>
        <w:t>mint</w:t>
      </w:r>
      <w:r>
        <w:rPr>
          <w:rFonts w:ascii="Calibri" w:hAnsi="Calibri"/>
          <w:color w:val="1E1E2E"/>
          <w:sz w:val="22"/>
        </w:rPr>
        <w:t xml:space="preserve">, </w:t>
      </w:r>
      <w:r>
        <w:rPr>
          <w:rFonts w:ascii="Courier New" w:hAnsi="Courier New"/>
          <w:color w:val="C02525"/>
          <w:sz w:val="19"/>
        </w:rPr>
        <w:t>burn</w:t>
      </w:r>
      <w:r>
        <w:rPr>
          <w:rFonts w:ascii="Calibri" w:hAnsi="Calibri"/>
          <w:color w:val="1E1E2E"/>
          <w:sz w:val="22"/>
        </w:rPr>
        <w:t xml:space="preserve">, </w:t>
      </w:r>
      <w:r>
        <w:rPr>
          <w:rFonts w:ascii="Courier New" w:hAnsi="Courier New"/>
          <w:color w:val="C02525"/>
          <w:sz w:val="19"/>
        </w:rPr>
        <w:t>reward</w:t>
      </w:r>
      <w:r>
        <w:rPr>
          <w:rFonts w:ascii="Calibri" w:hAnsi="Calibri"/>
          <w:color w:val="1E1E2E"/>
          <w:sz w:val="22"/>
        </w:rPr>
        <w:t xml:space="preserve">, </w:t>
      </w:r>
      <w:r>
        <w:rPr>
          <w:rFonts w:ascii="Courier New" w:hAnsi="Courier New"/>
          <w:color w:val="C02525"/>
          <w:sz w:val="19"/>
        </w:rPr>
        <w:t>treasury</w:t>
      </w:r>
      <w:r>
        <w:rPr>
          <w:rFonts w:ascii="Calibri" w:hAnsi="Calibri"/>
          <w:color w:val="1E1E2E"/>
          <w:sz w:val="22"/>
        </w:rPr>
        <w:t xml:space="preserve">, </w:t>
      </w:r>
      <w:r>
        <w:rPr>
          <w:rFonts w:ascii="Courier New" w:hAnsi="Courier New"/>
          <w:color w:val="C02525"/>
          <w:sz w:val="19"/>
        </w:rPr>
        <w:t>signup</w:t>
      </w:r>
      <w:r>
        <w:rPr>
          <w:rFonts w:ascii="Calibri" w:hAnsi="Calibri"/>
          <w:color w:val="1E1E2E"/>
          <w:sz w:val="22"/>
        </w:rPr>
        <w:t xml:space="preserve">, </w:t>
      </w:r>
      <w:r>
        <w:rPr>
          <w:rFonts w:ascii="Courier New" w:hAnsi="Courier New"/>
          <w:color w:val="C02525"/>
          <w:sz w:val="19"/>
        </w:rPr>
        <w:t>churn</w:t>
      </w:r>
      <w:r>
        <w:rPr>
          <w:rFonts w:ascii="Calibri" w:hAnsi="Calibri"/>
          <w:color w:val="1E1E2E"/>
          <w:sz w:val="22"/>
        </w:rPr>
        <w:t xml:space="preserve">, </w:t>
      </w:r>
      <w:r>
        <w:rPr>
          <w:rFonts w:ascii="Courier New" w:hAnsi="Courier New"/>
          <w:color w:val="C02525"/>
          <w:sz w:val="19"/>
        </w:rPr>
        <w:t>loan</w:t>
      </w:r>
      <w:r>
        <w:rPr>
          <w:rFonts w:ascii="Calibri" w:hAnsi="Calibri"/>
          <w:color w:val="1E1E2E"/>
          <w:sz w:val="22"/>
        </w:rPr>
        <w:t xml:space="preserve">, </w:t>
      </w:r>
      <w:r>
        <w:rPr>
          <w:rFonts w:ascii="Courier New" w:hAnsi="Courier New"/>
          <w:color w:val="C02525"/>
          <w:sz w:val="19"/>
        </w:rPr>
        <w:t>lp_join</w:t>
      </w:r>
      <w:r>
        <w:rPr>
          <w:rFonts w:ascii="Calibri" w:hAnsi="Calibri"/>
          <w:color w:val="1E1E2E"/>
          <w:sz w:val="22"/>
        </w:rPr>
        <w:t xml:space="preserve">, </w:t>
      </w:r>
      <w:r>
        <w:rPr>
          <w:rFonts w:ascii="Courier New" w:hAnsi="Courier New"/>
          <w:color w:val="C02525"/>
          <w:sz w:val="19"/>
        </w:rPr>
        <w:t>lp_exit</w:t>
      </w:r>
      <w:r>
        <w:rPr>
          <w:rFonts w:ascii="Calibri" w:hAnsi="Calibri"/>
          <w:color w:val="1E1E2E"/>
          <w:sz w:val="22"/>
        </w:rPr>
        <w:t xml:space="preserve">, </w:t>
      </w:r>
      <w:r>
        <w:rPr>
          <w:rFonts w:ascii="Courier New" w:hAnsi="Courier New"/>
          <w:color w:val="C02525"/>
          <w:sz w:val="19"/>
        </w:rPr>
        <w:t>lp_add</w:t>
      </w:r>
      <w:r>
        <w:rPr>
          <w:rFonts w:ascii="Calibri" w:hAnsi="Calibri"/>
          <w:color w:val="1E1E2E"/>
          <w:sz w:val="22"/>
        </w:rPr>
        <w:t>.</w:t>
      </w:r>
    </w:p>
    <w:p>
      <w:pPr>
        <w:pStyle w:val="ListBullet"/>
        <w:spacing w:after="60"/>
        <w:ind w:left="360"/>
      </w:pPr>
      <w:r>
        <w:rPr>
          <w:rFonts w:ascii="Calibri" w:hAnsi="Calibri"/>
          <w:color w:val="1E1E2E"/>
          <w:sz w:val="22"/>
        </w:rPr>
      </w:r>
      <w:r>
        <w:rPr>
          <w:rFonts w:ascii="Calibri" w:hAnsi="Calibri"/>
          <w:b/>
          <w:color w:val="1E1E2E"/>
          <w:sz w:val="22"/>
        </w:rPr>
        <w:t>`/simulation/state` snapshot</w:t>
      </w:r>
      <w:r>
        <w:rPr>
          <w:rFonts w:ascii="Calibri" w:hAnsi="Calibri"/>
          <w:color w:val="1E1E2E"/>
          <w:sz w:val="22"/>
        </w:rPr>
        <w:t>: returns all economy metrics, top users by total holdings, top merchants by volume, all active LP providers with IL%/APY/fees, daily stats for charts, and the live RL params.</w:t>
      </w:r>
    </w:p>
    <w:p>
      <w:pPr>
        <w:pStyle w:val="ListBullet"/>
        <w:spacing w:after="60"/>
        <w:ind w:left="360"/>
      </w:pPr>
      <w:r>
        <w:rPr>
          <w:rFonts w:ascii="Calibri" w:hAnsi="Calibri"/>
          <w:color w:val="1E1E2E"/>
          <w:sz w:val="22"/>
        </w:rPr>
      </w:r>
      <w:r>
        <w:rPr>
          <w:rFonts w:ascii="Calibri" w:hAnsi="Calibri"/>
          <w:b/>
          <w:color w:val="1E1E2E"/>
          <w:sz w:val="22"/>
        </w:rPr>
        <w:t>Daily stats history (180 days)</w:t>
      </w:r>
      <w:r>
        <w:rPr>
          <w:rFonts w:ascii="Calibri" w:hAnsi="Calibri"/>
          <w:color w:val="1E1E2E"/>
          <w:sz w:val="22"/>
        </w:rPr>
        <w:t>: rolling window of daily snapshots including price, tx count, volume, mint, burn, active users, sentiment, staking ratio, active LP count, AMM TVL, and daily LP fees.</w:t>
      </w:r>
    </w:p>
    <w:p>
      <w:pPr>
        <w:spacing w:after="40"/>
      </w:pPr>
    </w:p>
    <w:p>
      <w:pPr>
        <w:pBdr>
          <w:bottom w:val="single" w:sz="4" w:color="ccccdd"/>
        </w:pBdr>
      </w:pPr>
    </w:p>
    <w:p>
      <w:pPr>
        <w:spacing w:after="40"/>
      </w:pPr>
    </w:p>
    <w:p>
      <w:pPr>
        <w:spacing w:before="200" w:after="60"/>
      </w:pPr>
      <w:r>
        <w:rPr>
          <w:rFonts w:ascii="Calibri" w:hAnsi="Calibri"/>
          <w:b/>
          <w:color w:val="1E1E2E"/>
          <w:sz w:val="24"/>
        </w:rPr>
        <w:t>11.3 Population Model</w:t>
      </w:r>
    </w:p>
    <w:p>
      <w:pPr>
        <w:spacing w:after="40"/>
      </w:pPr>
    </w:p>
    <w:p>
      <w:pPr>
        <w:spacing w:after="120" w:before="0"/>
      </w:pPr>
      <w:r>
        <w:rPr>
          <w:rFonts w:ascii="Calibri" w:hAnsi="Calibri"/>
          <w:color w:val="1E1E2E"/>
          <w:sz w:val="22"/>
        </w:rPr>
        <w:t>The simulation starts with 100 users and 20 merchants distributed across archetype-weighted distributions:</w:t>
      </w:r>
    </w:p>
    <w:p>
      <w:pPr>
        <w:spacing w:after="40"/>
      </w:pP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1a236e" w:val="clear"/>
          </w:tcPr>
          <w:p>
            <w:r>
              <w:rPr>
                <w:rFonts w:ascii="Calibri" w:hAnsi="Calibri"/>
                <w:b/>
                <w:color w:val="FFFFFF"/>
                <w:sz w:val="20"/>
              </w:rPr>
              <w:t>User Archetype</w:t>
            </w:r>
          </w:p>
        </w:tc>
        <w:tc>
          <w:tcPr>
            <w:tcW w:type="dxa" w:w="1814"/>
            <w:shd w:fill="1a236e" w:val="clear"/>
          </w:tcPr>
          <w:p>
            <w:r>
              <w:rPr>
                <w:rFonts w:ascii="Calibri" w:hAnsi="Calibri"/>
                <w:b/>
                <w:color w:val="FFFFFF"/>
                <w:sz w:val="20"/>
              </w:rPr>
              <w:t>Share</w:t>
            </w:r>
          </w:p>
        </w:tc>
        <w:tc>
          <w:tcPr>
            <w:tcW w:type="dxa" w:w="1814"/>
            <w:shd w:fill="1a236e" w:val="clear"/>
          </w:tcPr>
          <w:p>
            <w:r>
              <w:rPr>
                <w:rFonts w:ascii="Calibri" w:hAnsi="Calibri"/>
                <w:b/>
                <w:color w:val="FFFFFF"/>
                <w:sz w:val="20"/>
              </w:rPr>
              <w:t>Payment Prob</w:t>
            </w:r>
          </w:p>
        </w:tc>
        <w:tc>
          <w:tcPr>
            <w:tcW w:type="dxa" w:w="1814"/>
            <w:shd w:fill="1a236e" w:val="clear"/>
          </w:tcPr>
          <w:p>
            <w:r>
              <w:rPr>
                <w:rFonts w:ascii="Calibri" w:hAnsi="Calibri"/>
                <w:b/>
                <w:color w:val="FFFFFF"/>
                <w:sz w:val="20"/>
              </w:rPr>
              <w:t>Wallet Range ($)</w:t>
            </w:r>
          </w:p>
        </w:tc>
        <w:tc>
          <w:tcPr>
            <w:tcW w:type="dxa" w:w="1814"/>
            <w:shd w:fill="1a236e" w:val="clear"/>
          </w:tcPr>
          <w:p>
            <w:r>
              <w:rPr>
                <w:rFonts w:ascii="Calibri" w:hAnsi="Calibri"/>
                <w:b/>
                <w:color w:val="FFFFFF"/>
                <w:sz w:val="20"/>
              </w:rPr>
              <w:t>Key Trait</w:t>
            </w:r>
          </w:p>
        </w:tc>
      </w:tr>
      <w:tr>
        <w:tc>
          <w:tcPr>
            <w:tcW w:type="dxa" w:w="1814"/>
            <w:shd w:fill="f9f9ff" w:val="clear"/>
          </w:tcPr>
          <w:p>
            <w:r>
              <w:rPr>
                <w:rFonts w:ascii="Calibri" w:hAnsi="Calibri"/>
                <w:color w:val="1E1E2E"/>
                <w:sz w:val="19"/>
              </w:rPr>
              <w:t>Casual</w:t>
            </w:r>
          </w:p>
        </w:tc>
        <w:tc>
          <w:tcPr>
            <w:tcW w:type="dxa" w:w="1814"/>
            <w:shd w:fill="f9f9ff" w:val="clear"/>
          </w:tcPr>
          <w:p>
            <w:r>
              <w:rPr>
                <w:rFonts w:ascii="Calibri" w:hAnsi="Calibri"/>
                <w:color w:val="1E1E2E"/>
                <w:sz w:val="19"/>
              </w:rPr>
              <w:t>45%</w:t>
            </w:r>
          </w:p>
        </w:tc>
        <w:tc>
          <w:tcPr>
            <w:tcW w:type="dxa" w:w="1814"/>
            <w:shd w:fill="f9f9ff" w:val="clear"/>
          </w:tcPr>
          <w:p>
            <w:r>
              <w:rPr>
                <w:rFonts w:ascii="Calibri" w:hAnsi="Calibri"/>
                <w:color w:val="1E1E2E"/>
                <w:sz w:val="19"/>
              </w:rPr>
              <w:t>15%/day</w:t>
            </w:r>
          </w:p>
        </w:tc>
        <w:tc>
          <w:tcPr>
            <w:tcW w:type="dxa" w:w="1814"/>
            <w:shd w:fill="f9f9ff" w:val="clear"/>
          </w:tcPr>
          <w:p>
            <w:r>
              <w:rPr>
                <w:rFonts w:ascii="Calibri" w:hAnsi="Calibri"/>
                <w:color w:val="1E1E2E"/>
                <w:sz w:val="19"/>
              </w:rPr>
              <w:t>100–600</w:t>
            </w:r>
          </w:p>
        </w:tc>
        <w:tc>
          <w:tcPr>
            <w:tcW w:type="dxa" w:w="1814"/>
            <w:shd w:fill="f9f9ff" w:val="clear"/>
          </w:tcPr>
          <w:p>
            <w:r>
              <w:rPr>
                <w:rFonts w:ascii="Calibri" w:hAnsi="Calibri"/>
                <w:color w:val="1E1E2E"/>
                <w:sz w:val="19"/>
              </w:rPr>
              <w:t>Small buys, low engagement</w:t>
            </w:r>
          </w:p>
        </w:tc>
      </w:tr>
      <w:tr>
        <w:tc>
          <w:tcPr>
            <w:tcW w:type="dxa" w:w="1814"/>
            <w:shd w:fill="ffffff" w:val="clear"/>
          </w:tcPr>
          <w:p>
            <w:r>
              <w:rPr>
                <w:rFonts w:ascii="Calibri" w:hAnsi="Calibri"/>
                <w:color w:val="1E1E2E"/>
                <w:sz w:val="19"/>
              </w:rPr>
              <w:t>Loyal</w:t>
            </w:r>
          </w:p>
        </w:tc>
        <w:tc>
          <w:tcPr>
            <w:tcW w:type="dxa" w:w="1814"/>
            <w:shd w:fill="ffffff" w:val="clear"/>
          </w:tcPr>
          <w:p>
            <w:r>
              <w:rPr>
                <w:rFonts w:ascii="Calibri" w:hAnsi="Calibri"/>
                <w:color w:val="1E1E2E"/>
                <w:sz w:val="19"/>
              </w:rPr>
              <w:t>20%</w:t>
            </w:r>
          </w:p>
        </w:tc>
        <w:tc>
          <w:tcPr>
            <w:tcW w:type="dxa" w:w="1814"/>
            <w:shd w:fill="ffffff" w:val="clear"/>
          </w:tcPr>
          <w:p>
            <w:r>
              <w:rPr>
                <w:rFonts w:ascii="Calibri" w:hAnsi="Calibri"/>
                <w:color w:val="1E1E2E"/>
                <w:sz w:val="19"/>
              </w:rPr>
              <w:t>40%/day</w:t>
            </w:r>
          </w:p>
        </w:tc>
        <w:tc>
          <w:tcPr>
            <w:tcW w:type="dxa" w:w="1814"/>
            <w:shd w:fill="ffffff" w:val="clear"/>
          </w:tcPr>
          <w:p>
            <w:r>
              <w:rPr>
                <w:rFonts w:ascii="Calibri" w:hAnsi="Calibri"/>
                <w:color w:val="1E1E2E"/>
                <w:sz w:val="19"/>
              </w:rPr>
              <w:t>300–1,500</w:t>
            </w:r>
          </w:p>
        </w:tc>
        <w:tc>
          <w:tcPr>
            <w:tcW w:type="dxa" w:w="1814"/>
            <w:shd w:fill="ffffff" w:val="clear"/>
          </w:tcPr>
          <w:p>
            <w:r>
              <w:rPr>
                <w:rFonts w:ascii="Calibri" w:hAnsi="Calibri"/>
                <w:color w:val="1E1E2E"/>
                <w:sz w:val="19"/>
              </w:rPr>
              <w:t>Repeat buyer, moderate staker</w:t>
            </w:r>
          </w:p>
        </w:tc>
      </w:tr>
      <w:tr>
        <w:tc>
          <w:tcPr>
            <w:tcW w:type="dxa" w:w="1814"/>
            <w:shd w:fill="f9f9ff" w:val="clear"/>
          </w:tcPr>
          <w:p>
            <w:r>
              <w:rPr>
                <w:rFonts w:ascii="Calibri" w:hAnsi="Calibri"/>
                <w:color w:val="1E1E2E"/>
                <w:sz w:val="19"/>
              </w:rPr>
              <w:t>Whale</w:t>
            </w:r>
          </w:p>
        </w:tc>
        <w:tc>
          <w:tcPr>
            <w:tcW w:type="dxa" w:w="1814"/>
            <w:shd w:fill="f9f9ff" w:val="clear"/>
          </w:tcPr>
          <w:p>
            <w:r>
              <w:rPr>
                <w:rFonts w:ascii="Calibri" w:hAnsi="Calibri"/>
                <w:color w:val="1E1E2E"/>
                <w:sz w:val="19"/>
              </w:rPr>
              <w:t>3%</w:t>
            </w:r>
          </w:p>
        </w:tc>
        <w:tc>
          <w:tcPr>
            <w:tcW w:type="dxa" w:w="1814"/>
            <w:shd w:fill="f9f9ff" w:val="clear"/>
          </w:tcPr>
          <w:p>
            <w:r>
              <w:rPr>
                <w:rFonts w:ascii="Calibri" w:hAnsi="Calibri"/>
                <w:color w:val="1E1E2E"/>
                <w:sz w:val="19"/>
              </w:rPr>
              <w:t>10%/day</w:t>
            </w:r>
          </w:p>
        </w:tc>
        <w:tc>
          <w:tcPr>
            <w:tcW w:type="dxa" w:w="1814"/>
            <w:shd w:fill="f9f9ff" w:val="clear"/>
          </w:tcPr>
          <w:p>
            <w:r>
              <w:rPr>
                <w:rFonts w:ascii="Calibri" w:hAnsi="Calibri"/>
                <w:color w:val="1E1E2E"/>
                <w:sz w:val="19"/>
              </w:rPr>
              <w:t>5,000–40,000</w:t>
            </w:r>
          </w:p>
        </w:tc>
        <w:tc>
          <w:tcPr>
            <w:tcW w:type="dxa" w:w="1814"/>
            <w:shd w:fill="f9f9ff" w:val="clear"/>
          </w:tcPr>
          <w:p>
            <w:r>
              <w:rPr>
                <w:rFonts w:ascii="Calibri" w:hAnsi="Calibri"/>
                <w:color w:val="1E1E2E"/>
                <w:sz w:val="19"/>
              </w:rPr>
              <w:t>Large trades, market-moving</w:t>
            </w:r>
          </w:p>
        </w:tc>
      </w:tr>
      <w:tr>
        <w:tc>
          <w:tcPr>
            <w:tcW w:type="dxa" w:w="1814"/>
            <w:shd w:fill="ffffff" w:val="clear"/>
          </w:tcPr>
          <w:p>
            <w:r>
              <w:rPr>
                <w:rFonts w:ascii="Calibri" w:hAnsi="Calibri"/>
                <w:color w:val="1E1E2E"/>
                <w:sz w:val="19"/>
              </w:rPr>
              <w:t>Speculator</w:t>
            </w:r>
          </w:p>
        </w:tc>
        <w:tc>
          <w:tcPr>
            <w:tcW w:type="dxa" w:w="1814"/>
            <w:shd w:fill="ffffff" w:val="clear"/>
          </w:tcPr>
          <w:p>
            <w:r>
              <w:rPr>
                <w:rFonts w:ascii="Calibri" w:hAnsi="Calibri"/>
                <w:color w:val="1E1E2E"/>
                <w:sz w:val="19"/>
              </w:rPr>
              <w:t>12%</w:t>
            </w:r>
          </w:p>
        </w:tc>
        <w:tc>
          <w:tcPr>
            <w:tcW w:type="dxa" w:w="1814"/>
            <w:shd w:fill="ffffff" w:val="clear"/>
          </w:tcPr>
          <w:p>
            <w:r>
              <w:rPr>
                <w:rFonts w:ascii="Calibri" w:hAnsi="Calibri"/>
                <w:color w:val="1E1E2E"/>
                <w:sz w:val="19"/>
              </w:rPr>
              <w:t>3%/day</w:t>
            </w:r>
          </w:p>
        </w:tc>
        <w:tc>
          <w:tcPr>
            <w:tcW w:type="dxa" w:w="1814"/>
            <w:shd w:fill="ffffff" w:val="clear"/>
          </w:tcPr>
          <w:p>
            <w:r>
              <w:rPr>
                <w:rFonts w:ascii="Calibri" w:hAnsi="Calibri"/>
                <w:color w:val="1E1E2E"/>
                <w:sz w:val="19"/>
              </w:rPr>
              <w:t>500–3,000</w:t>
            </w:r>
          </w:p>
        </w:tc>
        <w:tc>
          <w:tcPr>
            <w:tcW w:type="dxa" w:w="1814"/>
            <w:shd w:fill="ffffff" w:val="clear"/>
          </w:tcPr>
          <w:p>
            <w:r>
              <w:rPr>
                <w:rFonts w:ascii="Calibri" w:hAnsi="Calibri"/>
                <w:color w:val="1E1E2E"/>
                <w:sz w:val="19"/>
              </w:rPr>
              <w:t>Trade-focused, high price sensitivity</w:t>
            </w:r>
          </w:p>
        </w:tc>
      </w:tr>
      <w:tr>
        <w:tc>
          <w:tcPr>
            <w:tcW w:type="dxa" w:w="1814"/>
            <w:shd w:fill="f9f9ff" w:val="clear"/>
          </w:tcPr>
          <w:p>
            <w:r>
              <w:rPr>
                <w:rFonts w:ascii="Calibri" w:hAnsi="Calibri"/>
                <w:color w:val="1E1E2E"/>
                <w:sz w:val="19"/>
              </w:rPr>
              <w:t>Power User</w:t>
            </w:r>
          </w:p>
        </w:tc>
        <w:tc>
          <w:tcPr>
            <w:tcW w:type="dxa" w:w="1814"/>
            <w:shd w:fill="f9f9ff" w:val="clear"/>
          </w:tcPr>
          <w:p>
            <w:r>
              <w:rPr>
                <w:rFonts w:ascii="Calibri" w:hAnsi="Calibri"/>
                <w:color w:val="1E1E2E"/>
                <w:sz w:val="19"/>
              </w:rPr>
              <w:t>10%</w:t>
            </w:r>
          </w:p>
        </w:tc>
        <w:tc>
          <w:tcPr>
            <w:tcW w:type="dxa" w:w="1814"/>
            <w:shd w:fill="f9f9ff" w:val="clear"/>
          </w:tcPr>
          <w:p>
            <w:r>
              <w:rPr>
                <w:rFonts w:ascii="Calibri" w:hAnsi="Calibri"/>
                <w:color w:val="1E1E2E"/>
                <w:sz w:val="19"/>
              </w:rPr>
              <w:t>50%/day</w:t>
            </w:r>
          </w:p>
        </w:tc>
        <w:tc>
          <w:tcPr>
            <w:tcW w:type="dxa" w:w="1814"/>
            <w:shd w:fill="f9f9ff" w:val="clear"/>
          </w:tcPr>
          <w:p>
            <w:r>
              <w:rPr>
                <w:rFonts w:ascii="Calibri" w:hAnsi="Calibri"/>
                <w:color w:val="1E1E2E"/>
                <w:sz w:val="19"/>
              </w:rPr>
              <w:t>500–2,500</w:t>
            </w:r>
          </w:p>
        </w:tc>
        <w:tc>
          <w:tcPr>
            <w:tcW w:type="dxa" w:w="1814"/>
            <w:shd w:fill="f9f9ff" w:val="clear"/>
          </w:tcPr>
          <w:p>
            <w:r>
              <w:rPr>
                <w:rFonts w:ascii="Calibri" w:hAnsi="Calibri"/>
                <w:color w:val="1E1E2E"/>
                <w:sz w:val="19"/>
              </w:rPr>
              <w:t>Daily payer, active referrer</w:t>
            </w:r>
          </w:p>
        </w:tc>
      </w:tr>
      <w:tr>
        <w:tc>
          <w:tcPr>
            <w:tcW w:type="dxa" w:w="1814"/>
            <w:shd w:fill="ffffff" w:val="clear"/>
          </w:tcPr>
          <w:p>
            <w:r>
              <w:rPr>
                <w:rFonts w:ascii="Calibri" w:hAnsi="Calibri"/>
                <w:color w:val="1E1E2E"/>
                <w:sz w:val="19"/>
              </w:rPr>
              <w:t>Dormant</w:t>
            </w:r>
          </w:p>
        </w:tc>
        <w:tc>
          <w:tcPr>
            <w:tcW w:type="dxa" w:w="1814"/>
            <w:shd w:fill="ffffff" w:val="clear"/>
          </w:tcPr>
          <w:p>
            <w:r>
              <w:rPr>
                <w:rFonts w:ascii="Calibri" w:hAnsi="Calibri"/>
                <w:color w:val="1E1E2E"/>
                <w:sz w:val="19"/>
              </w:rPr>
              <w:t>10%</w:t>
            </w:r>
          </w:p>
        </w:tc>
        <w:tc>
          <w:tcPr>
            <w:tcW w:type="dxa" w:w="1814"/>
            <w:shd w:fill="ffffff" w:val="clear"/>
          </w:tcPr>
          <w:p>
            <w:r>
              <w:rPr>
                <w:rFonts w:ascii="Calibri" w:hAnsi="Calibri"/>
                <w:color w:val="1E1E2E"/>
                <w:sz w:val="19"/>
              </w:rPr>
              <w:t>2%/day</w:t>
            </w:r>
          </w:p>
        </w:tc>
        <w:tc>
          <w:tcPr>
            <w:tcW w:type="dxa" w:w="1814"/>
            <w:shd w:fill="ffffff" w:val="clear"/>
          </w:tcPr>
          <w:p>
            <w:r>
              <w:rPr>
                <w:rFonts w:ascii="Calibri" w:hAnsi="Calibri"/>
                <w:color w:val="1E1E2E"/>
                <w:sz w:val="19"/>
              </w:rPr>
              <w:t>20–200</w:t>
            </w:r>
          </w:p>
        </w:tc>
        <w:tc>
          <w:tcPr>
            <w:tcW w:type="dxa" w:w="1814"/>
            <w:shd w:fill="ffffff" w:val="clear"/>
          </w:tcPr>
          <w:p>
            <w:r>
              <w:rPr>
                <w:rFonts w:ascii="Calibri" w:hAnsi="Calibri"/>
                <w:color w:val="1E1E2E"/>
                <w:sz w:val="19"/>
              </w:rPr>
              <w:t>Barely transacts</w:t>
            </w:r>
          </w:p>
        </w:tc>
      </w:tr>
    </w:tbl>
    <w:p/>
    <w:p>
      <w:pPr>
        <w:spacing w:after="40"/>
      </w:pP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1a236e" w:val="clear"/>
          </w:tcPr>
          <w:p>
            <w:r>
              <w:rPr>
                <w:rFonts w:ascii="Calibri" w:hAnsi="Calibri"/>
                <w:b/>
                <w:color w:val="FFFFFF"/>
                <w:sz w:val="20"/>
              </w:rPr>
              <w:t>Merchant Archetype</w:t>
            </w:r>
          </w:p>
        </w:tc>
        <w:tc>
          <w:tcPr>
            <w:tcW w:type="dxa" w:w="1814"/>
            <w:shd w:fill="1a236e" w:val="clear"/>
          </w:tcPr>
          <w:p>
            <w:r>
              <w:rPr>
                <w:rFonts w:ascii="Calibri" w:hAnsi="Calibri"/>
                <w:b/>
                <w:color w:val="FFFFFF"/>
                <w:sz w:val="20"/>
              </w:rPr>
              <w:t>Share</w:t>
            </w:r>
          </w:p>
        </w:tc>
        <w:tc>
          <w:tcPr>
            <w:tcW w:type="dxa" w:w="1814"/>
            <w:shd w:fill="1a236e" w:val="clear"/>
          </w:tcPr>
          <w:p>
            <w:r>
              <w:rPr>
                <w:rFonts w:ascii="Calibri" w:hAnsi="Calibri"/>
                <w:b/>
                <w:color w:val="FFFFFF"/>
                <w:sz w:val="20"/>
              </w:rPr>
              <w:t>Daily Txns</w:t>
            </w:r>
          </w:p>
        </w:tc>
        <w:tc>
          <w:tcPr>
            <w:tcW w:type="dxa" w:w="1814"/>
            <w:shd w:fill="1a236e" w:val="clear"/>
          </w:tcPr>
          <w:p>
            <w:r>
              <w:rPr>
                <w:rFonts w:ascii="Calibri" w:hAnsi="Calibri"/>
                <w:b/>
                <w:color w:val="FFFFFF"/>
                <w:sz w:val="20"/>
              </w:rPr>
              <w:t>Avg Received ($)</w:t>
            </w:r>
          </w:p>
        </w:tc>
        <w:tc>
          <w:tcPr>
            <w:tcW w:type="dxa" w:w="1814"/>
            <w:shd w:fill="1a236e" w:val="clear"/>
          </w:tcPr>
          <w:p>
            <w:r>
              <w:rPr>
                <w:rFonts w:ascii="Calibri" w:hAnsi="Calibri"/>
                <w:b/>
                <w:color w:val="FFFFFF"/>
                <w:sz w:val="20"/>
              </w:rPr>
              <w:t>Stake Rate</w:t>
            </w:r>
          </w:p>
        </w:tc>
      </w:tr>
      <w:tr>
        <w:tc>
          <w:tcPr>
            <w:tcW w:type="dxa" w:w="1814"/>
            <w:shd w:fill="f9f9ff" w:val="clear"/>
          </w:tcPr>
          <w:p>
            <w:r>
              <w:rPr>
                <w:rFonts w:ascii="Calibri" w:hAnsi="Calibri"/>
                <w:color w:val="1E1E2E"/>
                <w:sz w:val="19"/>
              </w:rPr>
              <w:t>Small Retailer</w:t>
            </w:r>
          </w:p>
        </w:tc>
        <w:tc>
          <w:tcPr>
            <w:tcW w:type="dxa" w:w="1814"/>
            <w:shd w:fill="f9f9ff" w:val="clear"/>
          </w:tcPr>
          <w:p>
            <w:r>
              <w:rPr>
                <w:rFonts w:ascii="Calibri" w:hAnsi="Calibri"/>
                <w:color w:val="1E1E2E"/>
                <w:sz w:val="19"/>
              </w:rPr>
              <w:t>55%</w:t>
            </w:r>
          </w:p>
        </w:tc>
        <w:tc>
          <w:tcPr>
            <w:tcW w:type="dxa" w:w="1814"/>
            <w:shd w:fill="f9f9ff" w:val="clear"/>
          </w:tcPr>
          <w:p>
            <w:r>
              <w:rPr>
                <w:rFonts w:ascii="Calibri" w:hAnsi="Calibri"/>
                <w:color w:val="1E1E2E"/>
                <w:sz w:val="19"/>
              </w:rPr>
              <w:t>5/day</w:t>
            </w:r>
          </w:p>
        </w:tc>
        <w:tc>
          <w:tcPr>
            <w:tcW w:type="dxa" w:w="1814"/>
            <w:shd w:fill="f9f9ff" w:val="clear"/>
          </w:tcPr>
          <w:p>
            <w:r>
              <w:rPr>
                <w:rFonts w:ascii="Calibri" w:hAnsi="Calibri"/>
                <w:color w:val="1E1E2E"/>
                <w:sz w:val="19"/>
              </w:rPr>
              <w:t>40</w:t>
            </w:r>
          </w:p>
        </w:tc>
        <w:tc>
          <w:tcPr>
            <w:tcW w:type="dxa" w:w="1814"/>
            <w:shd w:fill="f9f9ff" w:val="clear"/>
          </w:tcPr>
          <w:p>
            <w:r>
              <w:rPr>
                <w:rFonts w:ascii="Calibri" w:hAnsi="Calibri"/>
                <w:color w:val="1E1E2E"/>
                <w:sz w:val="19"/>
              </w:rPr>
              <w:t>30%</w:t>
            </w:r>
          </w:p>
        </w:tc>
      </w:tr>
      <w:tr>
        <w:tc>
          <w:tcPr>
            <w:tcW w:type="dxa" w:w="1814"/>
            <w:shd w:fill="ffffff" w:val="clear"/>
          </w:tcPr>
          <w:p>
            <w:r>
              <w:rPr>
                <w:rFonts w:ascii="Calibri" w:hAnsi="Calibri"/>
                <w:color w:val="1E1E2E"/>
                <w:sz w:val="19"/>
              </w:rPr>
              <w:t>Medium Business</w:t>
            </w:r>
          </w:p>
        </w:tc>
        <w:tc>
          <w:tcPr>
            <w:tcW w:type="dxa" w:w="1814"/>
            <w:shd w:fill="ffffff" w:val="clear"/>
          </w:tcPr>
          <w:p>
            <w:r>
              <w:rPr>
                <w:rFonts w:ascii="Calibri" w:hAnsi="Calibri"/>
                <w:color w:val="1E1E2E"/>
                <w:sz w:val="19"/>
              </w:rPr>
              <w:t>30%</w:t>
            </w:r>
          </w:p>
        </w:tc>
        <w:tc>
          <w:tcPr>
            <w:tcW w:type="dxa" w:w="1814"/>
            <w:shd w:fill="ffffff" w:val="clear"/>
          </w:tcPr>
          <w:p>
            <w:r>
              <w:rPr>
                <w:rFonts w:ascii="Calibri" w:hAnsi="Calibri"/>
                <w:color w:val="1E1E2E"/>
                <w:sz w:val="19"/>
              </w:rPr>
              <w:t>25/day</w:t>
            </w:r>
          </w:p>
        </w:tc>
        <w:tc>
          <w:tcPr>
            <w:tcW w:type="dxa" w:w="1814"/>
            <w:shd w:fill="ffffff" w:val="clear"/>
          </w:tcPr>
          <w:p>
            <w:r>
              <w:rPr>
                <w:rFonts w:ascii="Calibri" w:hAnsi="Calibri"/>
                <w:color w:val="1E1E2E"/>
                <w:sz w:val="19"/>
              </w:rPr>
              <w:t>60</w:t>
            </w:r>
          </w:p>
        </w:tc>
        <w:tc>
          <w:tcPr>
            <w:tcW w:type="dxa" w:w="1814"/>
            <w:shd w:fill="ffffff" w:val="clear"/>
          </w:tcPr>
          <w:p>
            <w:r>
              <w:rPr>
                <w:rFonts w:ascii="Calibri" w:hAnsi="Calibri"/>
                <w:color w:val="1E1E2E"/>
                <w:sz w:val="19"/>
              </w:rPr>
              <w:t>50%</w:t>
            </w:r>
          </w:p>
        </w:tc>
      </w:tr>
      <w:tr>
        <w:tc>
          <w:tcPr>
            <w:tcW w:type="dxa" w:w="1814"/>
            <w:shd w:fill="f9f9ff" w:val="clear"/>
          </w:tcPr>
          <w:p>
            <w:r>
              <w:rPr>
                <w:rFonts w:ascii="Calibri" w:hAnsi="Calibri"/>
                <w:color w:val="1E1E2E"/>
                <w:sz w:val="19"/>
              </w:rPr>
              <w:t>Large Business</w:t>
            </w:r>
          </w:p>
        </w:tc>
        <w:tc>
          <w:tcPr>
            <w:tcW w:type="dxa" w:w="1814"/>
            <w:shd w:fill="f9f9ff" w:val="clear"/>
          </w:tcPr>
          <w:p>
            <w:r>
              <w:rPr>
                <w:rFonts w:ascii="Calibri" w:hAnsi="Calibri"/>
                <w:color w:val="1E1E2E"/>
                <w:sz w:val="19"/>
              </w:rPr>
              <w:t>5%</w:t>
            </w:r>
          </w:p>
        </w:tc>
        <w:tc>
          <w:tcPr>
            <w:tcW w:type="dxa" w:w="1814"/>
            <w:shd w:fill="f9f9ff" w:val="clear"/>
          </w:tcPr>
          <w:p>
            <w:r>
              <w:rPr>
                <w:rFonts w:ascii="Calibri" w:hAnsi="Calibri"/>
                <w:color w:val="1E1E2E"/>
                <w:sz w:val="19"/>
              </w:rPr>
              <w:t>100/day</w:t>
            </w:r>
          </w:p>
        </w:tc>
        <w:tc>
          <w:tcPr>
            <w:tcW w:type="dxa" w:w="1814"/>
            <w:shd w:fill="f9f9ff" w:val="clear"/>
          </w:tcPr>
          <w:p>
            <w:r>
              <w:rPr>
                <w:rFonts w:ascii="Calibri" w:hAnsi="Calibri"/>
                <w:color w:val="1E1E2E"/>
                <w:sz w:val="19"/>
              </w:rPr>
              <w:t>150</w:t>
            </w:r>
          </w:p>
        </w:tc>
        <w:tc>
          <w:tcPr>
            <w:tcW w:type="dxa" w:w="1814"/>
            <w:shd w:fill="f9f9ff" w:val="clear"/>
          </w:tcPr>
          <w:p>
            <w:r>
              <w:rPr>
                <w:rFonts w:ascii="Calibri" w:hAnsi="Calibri"/>
                <w:color w:val="1E1E2E"/>
                <w:sz w:val="19"/>
              </w:rPr>
              <w:t>60%</w:t>
            </w:r>
          </w:p>
        </w:tc>
      </w:tr>
      <w:tr>
        <w:tc>
          <w:tcPr>
            <w:tcW w:type="dxa" w:w="1814"/>
            <w:shd w:fill="ffffff" w:val="clear"/>
          </w:tcPr>
          <w:p>
            <w:r>
              <w:rPr>
                <w:rFonts w:ascii="Calibri" w:hAnsi="Calibri"/>
                <w:color w:val="1E1E2E"/>
                <w:sz w:val="19"/>
              </w:rPr>
              <w:t>Subscription</w:t>
            </w:r>
          </w:p>
        </w:tc>
        <w:tc>
          <w:tcPr>
            <w:tcW w:type="dxa" w:w="1814"/>
            <w:shd w:fill="ffffff" w:val="clear"/>
          </w:tcPr>
          <w:p>
            <w:r>
              <w:rPr>
                <w:rFonts w:ascii="Calibri" w:hAnsi="Calibri"/>
                <w:color w:val="1E1E2E"/>
                <w:sz w:val="19"/>
              </w:rPr>
              <w:t>10%</w:t>
            </w:r>
          </w:p>
        </w:tc>
        <w:tc>
          <w:tcPr>
            <w:tcW w:type="dxa" w:w="1814"/>
            <w:shd w:fill="ffffff" w:val="clear"/>
          </w:tcPr>
          <w:p>
            <w:r>
              <w:rPr>
                <w:rFonts w:ascii="Calibri" w:hAnsi="Calibri"/>
                <w:color w:val="1E1E2E"/>
                <w:sz w:val="19"/>
              </w:rPr>
              <w:t>50/day</w:t>
            </w:r>
          </w:p>
        </w:tc>
        <w:tc>
          <w:tcPr>
            <w:tcW w:type="dxa" w:w="1814"/>
            <w:shd w:fill="ffffff" w:val="clear"/>
          </w:tcPr>
          <w:p>
            <w:r>
              <w:rPr>
                <w:rFonts w:ascii="Calibri" w:hAnsi="Calibri"/>
                <w:color w:val="1E1E2E"/>
                <w:sz w:val="19"/>
              </w:rPr>
              <w:t>12</w:t>
            </w:r>
          </w:p>
        </w:tc>
        <w:tc>
          <w:tcPr>
            <w:tcW w:type="dxa" w:w="1814"/>
            <w:shd w:fill="ffffff" w:val="clear"/>
          </w:tcPr>
          <w:p>
            <w:r>
              <w:rPr>
                <w:rFonts w:ascii="Calibri" w:hAnsi="Calibri"/>
                <w:color w:val="1E1E2E"/>
                <w:sz w:val="19"/>
              </w:rPr>
              <w:t>40%</w:t>
            </w:r>
          </w:p>
        </w:tc>
      </w:tr>
    </w:tbl>
    <w:p/>
    <w:p>
      <w:pPr>
        <w:spacing w:after="40"/>
      </w:pPr>
    </w:p>
    <w:p>
      <w:pPr>
        <w:spacing w:after="120" w:before="0"/>
      </w:pPr>
      <w:r>
        <w:rPr>
          <w:rFonts w:ascii="Calibri" w:hAnsi="Calibri"/>
          <w:color w:val="1E1E2E"/>
          <w:sz w:val="22"/>
        </w:rPr>
        <w:t xml:space="preserve">Population evolves dynamically. Sentiment-driven spawning uses Poisson-distributed daily signups with </w:t>
      </w:r>
      <w:r>
        <w:rPr>
          <w:rFonts w:ascii="Courier New" w:hAnsi="Courier New"/>
          <w:color w:val="C02525"/>
          <w:sz w:val="19"/>
        </w:rPr>
        <w:t>λ ∝ sentiment²</w:t>
      </w:r>
      <w:r>
        <w:rPr>
          <w:rFonts w:ascii="Calibri" w:hAnsi="Calibri"/>
          <w:color w:val="1E1E2E"/>
          <w:sz w:val="22"/>
        </w:rPr>
        <w:t>. Archetype-specific churn rates make casual users leave more easily than loyal ones — a deliberate design choice to model real-world SaaS-style retention curves.</w:t>
      </w:r>
    </w:p>
    <w:p>
      <w:pPr>
        <w:spacing w:after="40"/>
      </w:pPr>
    </w:p>
    <w:p>
      <w:pPr>
        <w:pBdr>
          <w:bottom w:val="single" w:sz="4" w:color="ccccdd"/>
        </w:pBdr>
      </w:pPr>
    </w:p>
    <w:p>
      <w:pPr>
        <w:spacing w:after="40"/>
      </w:pPr>
    </w:p>
    <w:p>
      <w:pPr>
        <w:spacing w:before="200" w:after="60"/>
      </w:pPr>
      <w:r>
        <w:rPr>
          <w:rFonts w:ascii="Calibri" w:hAnsi="Calibri"/>
          <w:b/>
          <w:color w:val="1E1E2E"/>
          <w:sz w:val="24"/>
        </w:rPr>
        <w:t>11.4 Daily Tick Logic</w:t>
      </w:r>
    </w:p>
    <w:p>
      <w:pPr>
        <w:spacing w:after="40"/>
      </w:pPr>
    </w:p>
    <w:p>
      <w:pPr>
        <w:spacing w:after="120" w:before="0"/>
      </w:pPr>
      <w:r>
        <w:rPr>
          <w:rFonts w:ascii="Calibri" w:hAnsi="Calibri"/>
          <w:color w:val="1E1E2E"/>
          <w:sz w:val="22"/>
        </w:rPr>
        <w:t>Each 30-second real-time tick advances the simulation by one day. Events fire in a fixed deterministic order:</w:t>
      </w:r>
    </w:p>
    <w:p>
      <w:pPr>
        <w:spacing w:after="40"/>
      </w:pPr>
    </w:p>
    <w:p>
      <w:pPr>
        <w:shd w:fill="f0f0f8" w:val="clear"/>
        <w:spacing w:after="0" w:before="0"/>
        <w:ind w:left="432" w:right="432"/>
      </w:pPr>
      <w:r>
        <w:rPr>
          <w:rFonts w:ascii="Courier New" w:hAnsi="Courier New"/>
          <w:color w:val="1E406B"/>
          <w:sz w:val="17"/>
        </w:rPr>
        <w:t>1.  RL params sync        — poll model server for latest agent actions</w:t>
      </w:r>
    </w:p>
    <w:p>
      <w:pPr>
        <w:shd w:fill="f0f0f8" w:val="clear"/>
        <w:spacing w:after="0" w:before="0"/>
        <w:ind w:left="432" w:right="432"/>
      </w:pPr>
      <w:r>
        <w:rPr>
          <w:rFonts w:ascii="Courier New" w:hAnsi="Courier New"/>
          <w:color w:val="1E406B"/>
          <w:sz w:val="17"/>
        </w:rPr>
        <w:t>2.  Population spawn      — Poisson-distributed new user arrivals</w:t>
      </w:r>
    </w:p>
    <w:p>
      <w:pPr>
        <w:shd w:fill="f0f0f8" w:val="clear"/>
        <w:spacing w:after="0" w:before="0"/>
        <w:ind w:left="432" w:right="432"/>
      </w:pPr>
      <w:r>
        <w:rPr>
          <w:rFonts w:ascii="Courier New" w:hAnsi="Courier New"/>
          <w:color w:val="1E406B"/>
          <w:sz w:val="17"/>
        </w:rPr>
        <w:t>3.  Population churn      — archetype + pressure-driven user exits</w:t>
      </w:r>
    </w:p>
    <w:p>
      <w:pPr>
        <w:shd w:fill="f0f0f8" w:val="clear"/>
        <w:spacing w:after="0" w:before="0"/>
        <w:ind w:left="432" w:right="432"/>
      </w:pPr>
      <w:r>
        <w:rPr>
          <w:rFonts w:ascii="Courier New" w:hAnsi="Courier New"/>
          <w:color w:val="1E406B"/>
          <w:sz w:val="17"/>
        </w:rPr>
        <w:t>4.  Merchant spawn        — 5% daily chance of a new merchant</w:t>
      </w:r>
    </w:p>
    <w:p>
      <w:pPr>
        <w:shd w:fill="f0f0f8" w:val="clear"/>
        <w:spacing w:after="0" w:before="0"/>
        <w:ind w:left="432" w:right="432"/>
      </w:pPr>
      <w:r>
        <w:rPr>
          <w:rFonts w:ascii="Courier New" w:hAnsi="Courier New"/>
          <w:color w:val="1E406B"/>
          <w:sz w:val="17"/>
        </w:rPr>
        <w:t>5.  User actions          — sample up to 150 active users; each executes:</w:t>
      </w:r>
    </w:p>
    <w:p>
      <w:pPr>
        <w:shd w:fill="f0f0f8" w:val="clear"/>
        <w:spacing w:after="0" w:before="0"/>
        <w:ind w:left="432" w:right="432"/>
      </w:pPr>
      <w:r>
        <w:rPr>
          <w:rFonts w:ascii="Courier New" w:hAnsi="Courier New"/>
          <w:color w:val="1E406B"/>
          <w:sz w:val="17"/>
        </w:rPr>
        <w:t xml:space="preserve">      payment → AMM buy → fee routing → cashback → merchant receipt</w:t>
      </w:r>
    </w:p>
    <w:p>
      <w:pPr>
        <w:shd w:fill="f0f0f8" w:val="clear"/>
        <w:spacing w:after="0" w:before="0"/>
        <w:ind w:left="432" w:right="432"/>
      </w:pPr>
      <w:r>
        <w:rPr>
          <w:rFonts w:ascii="Courier New" w:hAnsi="Courier New"/>
          <w:color w:val="1E406B"/>
          <w:sz w:val="17"/>
        </w:rPr>
        <w:t xml:space="preserve">      stake / unstake</w:t>
      </w:r>
    </w:p>
    <w:p>
      <w:pPr>
        <w:shd w:fill="f0f0f8" w:val="clear"/>
        <w:spacing w:after="0" w:before="0"/>
        <w:ind w:left="432" w:right="432"/>
      </w:pPr>
      <w:r>
        <w:rPr>
          <w:rFonts w:ascii="Courier New" w:hAnsi="Courier New"/>
          <w:color w:val="1E406B"/>
          <w:sz w:val="17"/>
        </w:rPr>
        <w:t xml:space="preserve">      speculative buy / sell</w:t>
      </w:r>
    </w:p>
    <w:p>
      <w:pPr>
        <w:shd w:fill="f0f0f8" w:val="clear"/>
        <w:spacing w:after="0" w:before="0"/>
        <w:ind w:left="432" w:right="432"/>
      </w:pPr>
      <w:r>
        <w:rPr>
          <w:rFonts w:ascii="Courier New" w:hAnsi="Courier New"/>
          <w:color w:val="1E406B"/>
          <w:sz w:val="17"/>
        </w:rPr>
        <w:t xml:space="preserve">      weekly cancel / loyalty update</w:t>
      </w:r>
    </w:p>
    <w:p>
      <w:pPr>
        <w:shd w:fill="f0f0f8" w:val="clear"/>
        <w:spacing w:after="0" w:before="0"/>
        <w:ind w:left="432" w:right="432"/>
      </w:pPr>
      <w:r>
        <w:rPr>
          <w:rFonts w:ascii="Courier New" w:hAnsi="Courier New"/>
          <w:color w:val="1E406B"/>
          <w:sz w:val="17"/>
        </w:rPr>
        <w:t>6.  Merchant actions      — each active merchant:</w:t>
      </w:r>
    </w:p>
    <w:p>
      <w:pPr>
        <w:shd w:fill="f0f0f8" w:val="clear"/>
        <w:spacing w:after="0" w:before="0"/>
        <w:ind w:left="432" w:right="432"/>
      </w:pPr>
      <w:r>
        <w:rPr>
          <w:rFonts w:ascii="Courier New" w:hAnsi="Courier New"/>
          <w:color w:val="1E406B"/>
          <w:sz w:val="17"/>
        </w:rPr>
        <w:t xml:space="preserve">      passive revenue from background B2B payments</w:t>
      </w:r>
    </w:p>
    <w:p>
      <w:pPr>
        <w:shd w:fill="f0f0f8" w:val="clear"/>
        <w:spacing w:after="0" w:before="0"/>
        <w:ind w:left="432" w:right="432"/>
      </w:pPr>
      <w:r>
        <w:rPr>
          <w:rFonts w:ascii="Courier New" w:hAnsi="Courier New"/>
          <w:color w:val="1E406B"/>
          <w:sz w:val="17"/>
        </w:rPr>
        <w:t xml:space="preserve">      sell fraction of held PAYTKN via AMM</w:t>
      </w:r>
    </w:p>
    <w:p>
      <w:pPr>
        <w:shd w:fill="f0f0f8" w:val="clear"/>
        <w:spacing w:after="0" w:before="0"/>
        <w:ind w:left="432" w:right="432"/>
      </w:pPr>
      <w:r>
        <w:rPr>
          <w:rFonts w:ascii="Courier New" w:hAnsi="Courier New"/>
          <w:color w:val="1E406B"/>
          <w:sz w:val="17"/>
        </w:rPr>
        <w:t xml:space="preserve">      stake PAYTKN into merchant pool</w:t>
      </w:r>
    </w:p>
    <w:p>
      <w:pPr>
        <w:shd w:fill="f0f0f8" w:val="clear"/>
        <w:spacing w:after="0" w:before="0"/>
        <w:ind w:left="432" w:right="432"/>
      </w:pPr>
      <w:r>
        <w:rPr>
          <w:rFonts w:ascii="Courier New" w:hAnsi="Courier New"/>
          <w:color w:val="1E406B"/>
          <w:sz w:val="17"/>
        </w:rPr>
        <w:t xml:space="preserve">      loan application / repayment</w:t>
      </w:r>
    </w:p>
    <w:p>
      <w:pPr>
        <w:shd w:fill="f0f0f8" w:val="clear"/>
        <w:spacing w:after="0" w:before="0"/>
        <w:ind w:left="432" w:right="432"/>
      </w:pPr>
      <w:r>
        <w:rPr>
          <w:rFonts w:ascii="Courier New" w:hAnsi="Courier New"/>
          <w:color w:val="1E406B"/>
          <w:sz w:val="17"/>
        </w:rPr>
        <w:t>7.  Protocol mechanics    — burn, adaptive mint, reward distribution, rebalancing</w:t>
      </w:r>
    </w:p>
    <w:p>
      <w:pPr>
        <w:shd w:fill="f0f0f8" w:val="clear"/>
        <w:spacing w:after="0" w:before="0"/>
        <w:ind w:left="432" w:right="432"/>
      </w:pPr>
      <w:r>
        <w:rPr>
          <w:rFonts w:ascii="Courier New" w:hAnsi="Courier New"/>
          <w:color w:val="1E406B"/>
          <w:sz w:val="17"/>
        </w:rPr>
        <w:t>8.  LP lifecycle          — distribute 0.3% swap fees to LPs</w:t>
      </w:r>
    </w:p>
    <w:p>
      <w:pPr>
        <w:shd w:fill="f0f0f8" w:val="clear"/>
        <w:spacing w:after="0" w:before="0"/>
        <w:ind w:left="432" w:right="432"/>
      </w:pPr>
      <w:r>
        <w:rPr>
          <w:rFonts w:ascii="Courier New" w:hAnsi="Courier New"/>
          <w:color w:val="1E406B"/>
          <w:sz w:val="17"/>
        </w:rPr>
        <w:t xml:space="preserve">                         — each LP: IL check, yield check, add-more-liquidity decision</w:t>
      </w:r>
    </w:p>
    <w:p>
      <w:pPr>
        <w:shd w:fill="f0f0f8" w:val="clear"/>
        <w:spacing w:after="0" w:before="0"/>
        <w:ind w:left="432" w:right="432"/>
      </w:pPr>
      <w:r>
        <w:rPr>
          <w:rFonts w:ascii="Courier New" w:hAnsi="Courier New"/>
          <w:color w:val="1E406B"/>
          <w:sz w:val="17"/>
        </w:rPr>
        <w:t xml:space="preserve">                         — possibly attract a new external LP</w:t>
      </w:r>
    </w:p>
    <w:p>
      <w:pPr>
        <w:shd w:fill="f0f0f8" w:val="clear"/>
        <w:spacing w:after="0" w:before="0"/>
        <w:ind w:left="432" w:right="432"/>
      </w:pPr>
      <w:r>
        <w:rPr>
          <w:rFonts w:ascii="Courier New" w:hAnsi="Courier New"/>
          <w:color w:val="1E406B"/>
          <w:sz w:val="17"/>
        </w:rPr>
        <w:t>9.  Sentiment update      — mean-revert toward neutral, perturbed by price change</w:t>
      </w:r>
    </w:p>
    <w:p>
      <w:pPr>
        <w:shd w:fill="f0f0f8" w:val="clear"/>
        <w:spacing w:after="0" w:before="0"/>
        <w:ind w:left="432" w:right="432"/>
      </w:pPr>
      <w:r>
        <w:rPr>
          <w:rFonts w:ascii="Courier New" w:hAnsi="Courier New"/>
          <w:color w:val="1E406B"/>
          <w:sz w:val="17"/>
        </w:rPr>
        <w:t>10. History recording     — append price, supply, daily stats to rolling buffers</w:t>
      </w:r>
    </w:p>
    <w:p>
      <w:pPr>
        <w:shd w:fill="f0f0f8" w:val="clear"/>
        <w:spacing w:after="0" w:before="0"/>
        <w:ind w:left="432" w:right="432"/>
      </w:pPr>
      <w:r>
        <w:rPr>
          <w:rFonts w:ascii="Courier New" w:hAnsi="Courier New"/>
          <w:color w:val="1E406B"/>
          <w:sz w:val="17"/>
        </w:rPr>
        <w:t>11. Feed flush            — trim to 120 events; oldest dropped</w:t>
      </w:r>
    </w:p>
    <w:p/>
    <w:p>
      <w:pPr>
        <w:spacing w:after="40"/>
      </w:pPr>
    </w:p>
    <w:p>
      <w:pPr>
        <w:spacing w:after="120" w:before="0"/>
      </w:pPr>
      <w:r>
        <w:rPr>
          <w:rFonts w:ascii="Calibri" w:hAnsi="Calibri"/>
          <w:color w:val="1E1E2E"/>
          <w:sz w:val="22"/>
        </w:rPr>
        <w:t>The event feed uses a global monotonic counter to ensure unique IDs:</w:t>
      </w:r>
    </w:p>
    <w:p>
      <w:pPr>
        <w:spacing w:after="40"/>
      </w:pPr>
    </w:p>
    <w:p>
      <w:pPr>
        <w:shd w:fill="f0f0f8" w:val="clear"/>
        <w:spacing w:after="0" w:before="0"/>
        <w:ind w:left="432" w:right="432"/>
      </w:pPr>
      <w:r>
        <w:rPr>
          <w:rFonts w:ascii="Courier New" w:hAnsi="Courier New"/>
          <w:color w:val="1E406B"/>
          <w:sz w:val="17"/>
        </w:rPr>
        <w:t>_event_seq = 0</w:t>
      </w:r>
    </w:p>
    <w:p>
      <w:pPr>
        <w:shd w:fill="f0f0f8" w:val="clear"/>
        <w:spacing w:after="0" w:before="0"/>
        <w:ind w:left="432" w:right="432"/>
      </w:pPr>
      <w:r>
        <w:rPr>
          <w:rFonts w:ascii="Courier New" w:hAnsi="Courier New"/>
          <w:color w:val="1E406B"/>
          <w:sz w:val="17"/>
        </w:rPr>
        <w:t xml:space="preserve"> </w:t>
      </w:r>
    </w:p>
    <w:p>
      <w:pPr>
        <w:shd w:fill="f0f0f8" w:val="clear"/>
        <w:spacing w:after="0" w:before="0"/>
        <w:ind w:left="432" w:right="432"/>
      </w:pPr>
      <w:r>
        <w:rPr>
          <w:rFonts w:ascii="Courier New" w:hAnsi="Courier New"/>
          <w:color w:val="1E406B"/>
          <w:sz w:val="17"/>
        </w:rPr>
        <w:t>def _push_event(etype, desc, usd, ptk, color):</w:t>
      </w:r>
    </w:p>
    <w:p>
      <w:pPr>
        <w:shd w:fill="f0f0f8" w:val="clear"/>
        <w:spacing w:after="0" w:before="0"/>
        <w:ind w:left="432" w:right="432"/>
      </w:pPr>
      <w:r>
        <w:rPr>
          <w:rFonts w:ascii="Courier New" w:hAnsi="Courier New"/>
          <w:color w:val="1E406B"/>
          <w:sz w:val="17"/>
        </w:rPr>
        <w:t xml:space="preserve">    global _event_seq</w:t>
      </w:r>
    </w:p>
    <w:p>
      <w:pPr>
        <w:shd w:fill="f0f0f8" w:val="clear"/>
        <w:spacing w:after="0" w:before="0"/>
        <w:ind w:left="432" w:right="432"/>
      </w:pPr>
      <w:r>
        <w:rPr>
          <w:rFonts w:ascii="Courier New" w:hAnsi="Courier New"/>
          <w:color w:val="1E406B"/>
          <w:sz w:val="17"/>
        </w:rPr>
        <w:t xml:space="preserve">    _event_seq += 1</w:t>
      </w:r>
    </w:p>
    <w:p>
      <w:pPr>
        <w:shd w:fill="f0f0f8" w:val="clear"/>
        <w:spacing w:after="0" w:before="0"/>
        <w:ind w:left="432" w:right="432"/>
      </w:pPr>
      <w:r>
        <w:rPr>
          <w:rFonts w:ascii="Courier New" w:hAnsi="Courier New"/>
          <w:color w:val="1E406B"/>
          <w:sz w:val="17"/>
        </w:rPr>
        <w:t xml:space="preserve">    evt = {"id": _event_seq, "type": etype, ...}</w:t>
      </w:r>
    </w:p>
    <w:p>
      <w:pPr>
        <w:shd w:fill="f0f0f8" w:val="clear"/>
        <w:spacing w:after="0" w:before="0"/>
        <w:ind w:left="432" w:right="432"/>
      </w:pPr>
      <w:r>
        <w:rPr>
          <w:rFonts w:ascii="Courier New" w:hAnsi="Courier New"/>
          <w:color w:val="1E406B"/>
          <w:sz w:val="17"/>
        </w:rPr>
        <w:t xml:space="preserve">    _state.tx_feed.insert(0, evt)</w:t>
      </w:r>
    </w:p>
    <w:p>
      <w:pPr>
        <w:shd w:fill="f0f0f8" w:val="clear"/>
        <w:spacing w:after="0" w:before="0"/>
        <w:ind w:left="432" w:right="432"/>
      </w:pPr>
      <w:r>
        <w:rPr>
          <w:rFonts w:ascii="Courier New" w:hAnsi="Courier New"/>
          <w:color w:val="1E406B"/>
          <w:sz w:val="17"/>
        </w:rPr>
        <w:t xml:space="preserve">    if len(_state.tx_feed) &gt; 120:</w:t>
      </w:r>
    </w:p>
    <w:p>
      <w:pPr>
        <w:shd w:fill="f0f0f8" w:val="clear"/>
        <w:spacing w:after="0" w:before="0"/>
        <w:ind w:left="432" w:right="432"/>
      </w:pPr>
      <w:r>
        <w:rPr>
          <w:rFonts w:ascii="Courier New" w:hAnsi="Courier New"/>
          <w:color w:val="1E406B"/>
          <w:sz w:val="17"/>
        </w:rPr>
        <w:t xml:space="preserve">        _state.tx_feed.pop()</w:t>
      </w:r>
    </w:p>
    <w:p/>
    <w:p>
      <w:pPr>
        <w:spacing w:after="40"/>
      </w:pPr>
    </w:p>
    <w:p>
      <w:pPr>
        <w:spacing w:after="120" w:before="0"/>
      </w:pPr>
      <w:r>
        <w:rPr>
          <w:rFonts w:ascii="Calibri" w:hAnsi="Calibri"/>
          <w:color w:val="1E1E2E"/>
          <w:sz w:val="22"/>
        </w:rPr>
        <w:t>This design eliminated 29 duplicate React key console errors that previously occurred when timestamp-based IDs collided under high tick load.</w:t>
      </w:r>
    </w:p>
    <w:p>
      <w:pPr>
        <w:spacing w:after="40"/>
      </w:pPr>
    </w:p>
    <w:p>
      <w:pPr>
        <w:pBdr>
          <w:bottom w:val="single" w:sz="4" w:color="ccccdd"/>
        </w:pBdr>
      </w:pPr>
    </w:p>
    <w:p>
      <w:pPr>
        <w:spacing w:after="40"/>
      </w:pPr>
    </w:p>
    <w:p>
      <w:pPr>
        <w:keepNext/>
        <w:spacing w:before="280" w:after="80"/>
      </w:pPr>
      <w:r>
        <w:rPr>
          <w:rFonts w:ascii="Calibri" w:hAnsi="Calibri"/>
          <w:b/>
          <w:color w:val="4338CA"/>
          <w:sz w:val="28"/>
        </w:rPr>
        <w:t>12. Testing Strategy</w:t>
      </w:r>
    </w:p>
    <w:p>
      <w:pPr>
        <w:spacing w:after="40"/>
      </w:pPr>
    </w:p>
    <w:p>
      <w:pPr>
        <w:spacing w:before="200" w:after="60"/>
      </w:pPr>
      <w:r>
        <w:rPr>
          <w:rFonts w:ascii="Calibri" w:hAnsi="Calibri"/>
          <w:b/>
          <w:color w:val="1E1E2E"/>
          <w:sz w:val="24"/>
        </w:rPr>
        <w:t>12.1 Unit Tests — Economic Logic</w:t>
      </w:r>
    </w:p>
    <w:p>
      <w:pPr>
        <w:spacing w:after="40"/>
      </w:pPr>
    </w:p>
    <w:p>
      <w:pPr>
        <w:spacing w:after="120" w:before="0"/>
      </w:pPr>
      <w:r>
        <w:rPr>
          <w:rFonts w:ascii="Calibri" w:hAnsi="Calibri"/>
          <w:color w:val="1E1E2E"/>
          <w:sz w:val="22"/>
        </w:rPr>
        <w:t xml:space="preserve">The test suite for </w:t>
      </w:r>
      <w:r>
        <w:rPr>
          <w:rFonts w:ascii="Courier New" w:hAnsi="Courier New"/>
          <w:color w:val="C02525"/>
          <w:sz w:val="19"/>
        </w:rPr>
        <w:t>chainenv/tests/test_economy.py</w:t>
      </w:r>
      <w:r>
        <w:rPr>
          <w:rFonts w:ascii="Calibri" w:hAnsi="Calibri"/>
          <w:color w:val="1E1E2E"/>
          <w:sz w:val="22"/>
        </w:rPr>
        <w:t xml:space="preserve"> covers 27 tests across every major mechanism. The approach taken was to test economic invariants rather than implementation details — tests check that the system behaves correctly according to the whitepaper, not that a specific line of code produces a specific output.</w:t>
      </w:r>
    </w:p>
    <w:p>
      <w:pPr>
        <w:spacing w:after="40"/>
      </w:pPr>
    </w:p>
    <w:p>
      <w:pPr>
        <w:spacing w:after="120" w:before="0"/>
      </w:pPr>
      <w:r>
        <w:rPr>
          <w:rFonts w:ascii="Calibri" w:hAnsi="Calibri"/>
          <w:color w:val="1E1E2E"/>
          <w:sz w:val="22"/>
        </w:rPr>
        <w:t>Selected test cases and their rationale:</w:t>
      </w:r>
    </w:p>
    <w:p>
      <w:pPr>
        <w:spacing w:after="40"/>
      </w:pPr>
    </w:p>
    <w:p>
      <w:pPr>
        <w:spacing w:after="120" w:before="0"/>
      </w:pPr>
      <w:r>
        <w:rPr>
          <w:rFonts w:ascii="Calibri" w:hAnsi="Calibri"/>
          <w:color w:val="1E1E2E"/>
          <w:sz w:val="22"/>
        </w:rPr>
      </w:r>
      <w:r>
        <w:rPr>
          <w:rFonts w:ascii="Calibri" w:hAnsi="Calibri"/>
          <w:b/>
          <w:color w:val="1E1E2E"/>
          <w:sz w:val="22"/>
        </w:rPr>
        <w:t>`test_initial_price_is_one`</w:t>
      </w:r>
      <w:r>
        <w:rPr>
          <w:rFonts w:ascii="Calibri" w:hAnsi="Calibri"/>
          <w:color w:val="1E1E2E"/>
          <w:sz w:val="22"/>
        </w:rPr>
        <w:t xml:space="preserve"> — Verifies the AMM is seeded at exactly $1.00. If this fails, every price-dependent calculation in the system is off from the start.</w:t>
      </w:r>
    </w:p>
    <w:p>
      <w:pPr>
        <w:spacing w:after="40"/>
      </w:pPr>
    </w:p>
    <w:p>
      <w:pPr>
        <w:spacing w:after="120" w:before="0"/>
      </w:pPr>
      <w:r>
        <w:rPr>
          <w:rFonts w:ascii="Calibri" w:hAnsi="Calibri"/>
          <w:color w:val="1E1E2E"/>
          <w:sz w:val="22"/>
        </w:rPr>
      </w:r>
      <w:r>
        <w:rPr>
          <w:rFonts w:ascii="Calibri" w:hAnsi="Calibri"/>
          <w:b/>
          <w:color w:val="1E1E2E"/>
          <w:sz w:val="22"/>
        </w:rPr>
        <w:t>`test_payment_routes_fees_not_to_burn`</w:t>
      </w:r>
      <w:r>
        <w:rPr>
          <w:rFonts w:ascii="Calibri" w:hAnsi="Calibri"/>
          <w:color w:val="1E1E2E"/>
          <w:sz w:val="22"/>
        </w:rPr>
        <w:t xml:space="preserve"> — A regression test for a critical design distinction in v3.1. In earlier versions, payment fees were partially burned directly. This caused anti-patterns where high-volume periods burned aggressively regardless of treasury health. The test enforces that fees never trigger burn — only the agent-controlled daily burn does.</w:t>
      </w:r>
    </w:p>
    <w:p>
      <w:pPr>
        <w:spacing w:after="40"/>
      </w:pPr>
    </w:p>
    <w:p>
      <w:pPr>
        <w:spacing w:after="120" w:before="0"/>
      </w:pPr>
      <w:r>
        <w:rPr>
          <w:rFonts w:ascii="Calibri" w:hAnsi="Calibri"/>
          <w:color w:val="1E1E2E"/>
          <w:sz w:val="22"/>
        </w:rPr>
      </w:r>
      <w:r>
        <w:rPr>
          <w:rFonts w:ascii="Calibri" w:hAnsi="Calibri"/>
          <w:b/>
          <w:color w:val="1E1E2E"/>
          <w:sz w:val="22"/>
        </w:rPr>
        <w:t>`test_dynamic_cashback_loyalty_scaling`</w:t>
      </w:r>
      <w:r>
        <w:rPr>
          <w:rFonts w:ascii="Calibri" w:hAnsi="Calibri"/>
          <w:color w:val="1E1E2E"/>
          <w:sz w:val="22"/>
        </w:rPr>
        <w:t xml:space="preserve"> — Tests that the Tx Reward Engine produces higher cashback for loyal users. This is the core user retention mechanic, and if it fails, loyal users are not rewarded for their loyalty.</w:t>
      </w:r>
    </w:p>
    <w:p>
      <w:pPr>
        <w:spacing w:after="40"/>
      </w:pPr>
    </w:p>
    <w:p>
      <w:pPr>
        <w:spacing w:after="120" w:before="0"/>
      </w:pPr>
      <w:r>
        <w:rPr>
          <w:rFonts w:ascii="Calibri" w:hAnsi="Calibri"/>
          <w:color w:val="1E1E2E"/>
          <w:sz w:val="22"/>
        </w:rPr>
      </w:r>
      <w:r>
        <w:rPr>
          <w:rFonts w:ascii="Calibri" w:hAnsi="Calibri"/>
          <w:b/>
          <w:color w:val="1E1E2E"/>
          <w:sz w:val="22"/>
        </w:rPr>
        <w:t>`test_staking_reward_self_sustaining_loop`</w:t>
      </w:r>
      <w:r>
        <w:rPr>
          <w:rFonts w:ascii="Calibri" w:hAnsi="Calibri"/>
          <w:color w:val="1E1E2E"/>
          <w:sz w:val="22"/>
        </w:rPr>
        <w:t xml:space="preserve"> — Tests that fewer stakers receive higher APY per token (same pool payout, fewer recipients). This emergent APY property is what makes staking self-balancing: high APY attracts more stakers, which dilutes APY, which reaches equilibrium. If this test fails, the APY mechanism does not self-regulate.</w:t>
      </w:r>
    </w:p>
    <w:p>
      <w:pPr>
        <w:spacing w:after="40"/>
      </w:pPr>
    </w:p>
    <w:p>
      <w:pPr>
        <w:spacing w:after="120" w:before="0"/>
      </w:pPr>
      <w:r>
        <w:rPr>
          <w:rFonts w:ascii="Calibri" w:hAnsi="Calibri"/>
          <w:color w:val="1E1E2E"/>
          <w:sz w:val="22"/>
        </w:rPr>
      </w:r>
      <w:r>
        <w:rPr>
          <w:rFonts w:ascii="Calibri" w:hAnsi="Calibri"/>
          <w:b/>
          <w:color w:val="1E1E2E"/>
          <w:sz w:val="22"/>
        </w:rPr>
        <w:t>`test_max_supply_cap_enforced`</w:t>
      </w:r>
      <w:r>
        <w:rPr>
          <w:rFonts w:ascii="Calibri" w:hAnsi="Calibri"/>
          <w:color w:val="1E1E2E"/>
          <w:sz w:val="22"/>
        </w:rPr>
        <w:t xml:space="preserve"> — Tests that minting physically stops when total supply approaches 100M. This is a critical safety test — if the cap can be exceeded, the token has no real scarcity guarantee.</w:t>
      </w:r>
    </w:p>
    <w:p>
      <w:pPr>
        <w:spacing w:after="40"/>
      </w:pPr>
    </w:p>
    <w:p>
      <w:pPr>
        <w:spacing w:after="120" w:before="0"/>
      </w:pPr>
      <w:r>
        <w:rPr>
          <w:rFonts w:ascii="Calibri" w:hAnsi="Calibri"/>
          <w:color w:val="1E1E2E"/>
          <w:sz w:val="22"/>
        </w:rPr>
      </w:r>
      <w:r>
        <w:rPr>
          <w:rFonts w:ascii="Calibri" w:hAnsi="Calibri"/>
          <w:b/>
          <w:color w:val="1E1E2E"/>
          <w:sz w:val="22"/>
        </w:rPr>
        <w:t>`test_adaptive_mint_reduces_with_inflation`</w:t>
      </w:r>
      <w:r>
        <w:rPr>
          <w:rFonts w:ascii="Calibri" w:hAnsi="Calibri"/>
          <w:color w:val="1E1E2E"/>
          <w:sz w:val="22"/>
        </w:rPr>
        <w:t xml:space="preserve"> — Tests that per-payment mint output decreases when supply is already inflated. This is the inflation-dampening feedback loop — without it, minting would continue at the same rate regardless of supply health.</w:t>
      </w:r>
    </w:p>
    <w:p>
      <w:pPr>
        <w:spacing w:after="40"/>
      </w:pPr>
    </w:p>
    <w:p>
      <w:pPr>
        <w:spacing w:after="120" w:before="0"/>
      </w:pPr>
      <w:r>
        <w:rPr>
          <w:rFonts w:ascii="Calibri" w:hAnsi="Calibri"/>
          <w:color w:val="1E1E2E"/>
          <w:sz w:val="22"/>
        </w:rPr>
      </w:r>
      <w:r>
        <w:rPr>
          <w:rFonts w:ascii="Calibri" w:hAnsi="Calibri"/>
          <w:b/>
          <w:color w:val="1E1E2E"/>
          <w:sz w:val="22"/>
        </w:rPr>
        <w:t>`test_apply_agent_levers_caps_enforced`</w:t>
      </w:r>
      <w:r>
        <w:rPr>
          <w:rFonts w:ascii="Calibri" w:hAnsi="Calibri"/>
          <w:color w:val="1E1E2E"/>
          <w:sz w:val="22"/>
        </w:rPr>
        <w:t xml:space="preserve"> — Tests that if the agent outputs a burn rate of 99% or a mint factor of 10×, the contract-level caps bring these back to safe ranges. This is a security test — even a broken or adversarial agent cannot destabilize the system.</w:t>
      </w:r>
    </w:p>
    <w:p>
      <w:pPr>
        <w:spacing w:after="40"/>
      </w:pPr>
    </w:p>
    <w:p>
      <w:pPr>
        <w:spacing w:before="200" w:after="60"/>
      </w:pPr>
      <w:r>
        <w:rPr>
          <w:rFonts w:ascii="Calibri" w:hAnsi="Calibri"/>
          <w:b/>
          <w:color w:val="1E1E2E"/>
          <w:sz w:val="24"/>
        </w:rPr>
        <w:t>12.2 Environment Integration Tests</w:t>
      </w:r>
    </w:p>
    <w:p>
      <w:pPr>
        <w:spacing w:after="40"/>
      </w:pPr>
    </w:p>
    <w:p>
      <w:pPr>
        <w:spacing w:after="120" w:before="0"/>
      </w:pPr>
      <w:r>
        <w:rPr>
          <w:rFonts w:ascii="Calibri" w:hAnsi="Calibri"/>
          <w:color w:val="1E1E2E"/>
          <w:sz w:val="22"/>
        </w:rPr>
        <w:t>The Gymnasium environment tests verify that the entire simulation stack works as a training-ready system. Key tests:</w:t>
      </w:r>
    </w:p>
    <w:p>
      <w:pPr>
        <w:spacing w:after="40"/>
      </w:pPr>
    </w:p>
    <w:p>
      <w:pPr>
        <w:spacing w:after="120" w:before="0"/>
      </w:pPr>
      <w:r>
        <w:rPr>
          <w:rFonts w:ascii="Calibri" w:hAnsi="Calibri"/>
          <w:color w:val="1E1E2E"/>
          <w:sz w:val="22"/>
        </w:rPr>
      </w:r>
      <w:r>
        <w:rPr>
          <w:rFonts w:ascii="Calibri" w:hAnsi="Calibri"/>
          <w:b/>
          <w:color w:val="1E1E2E"/>
          <w:sz w:val="22"/>
        </w:rPr>
        <w:t>`test_episode_runs_to_completion`</w:t>
      </w:r>
      <w:r>
        <w:rPr>
          <w:rFonts w:ascii="Calibri" w:hAnsi="Calibri"/>
          <w:color w:val="1E1E2E"/>
          <w:sz w:val="22"/>
        </w:rPr>
        <w:t xml:space="preserve"> — Runs a full 180-day episode with random actions and verifies no exception, NaN, or Inf value appears in any observation. This catches subtle numerical stability issues that only manifest over long episodes.</w:t>
      </w:r>
    </w:p>
    <w:p>
      <w:pPr>
        <w:spacing w:after="40"/>
      </w:pPr>
    </w:p>
    <w:p>
      <w:pPr>
        <w:spacing w:after="120" w:before="0"/>
      </w:pPr>
      <w:r>
        <w:rPr>
          <w:rFonts w:ascii="Calibri" w:hAnsi="Calibri"/>
          <w:color w:val="1E1E2E"/>
          <w:sz w:val="22"/>
        </w:rPr>
      </w:r>
      <w:r>
        <w:rPr>
          <w:rFonts w:ascii="Calibri" w:hAnsi="Calibri"/>
          <w:b/>
          <w:color w:val="1E1E2E"/>
          <w:sz w:val="22"/>
        </w:rPr>
        <w:t>`test_deterministic_with_same_seed`</w:t>
      </w:r>
      <w:r>
        <w:rPr>
          <w:rFonts w:ascii="Calibri" w:hAnsi="Calibri"/>
          <w:color w:val="1E1E2E"/>
          <w:sz w:val="22"/>
        </w:rPr>
        <w:t xml:space="preserve"> — Verifies that two identically-seeded environments produce identical trajectories. Reproducibility is essential for debugging training runs and for comparing experimental variants.</w:t>
      </w:r>
    </w:p>
    <w:p>
      <w:pPr>
        <w:spacing w:after="40"/>
      </w:pPr>
    </w:p>
    <w:p>
      <w:pPr>
        <w:spacing w:after="120" w:before="0"/>
      </w:pPr>
      <w:r>
        <w:rPr>
          <w:rFonts w:ascii="Calibri" w:hAnsi="Calibri"/>
          <w:color w:val="1E1E2E"/>
          <w:sz w:val="22"/>
        </w:rPr>
      </w:r>
      <w:r>
        <w:rPr>
          <w:rFonts w:ascii="Calibri" w:hAnsi="Calibri"/>
          <w:b/>
          <w:color w:val="1E1E2E"/>
          <w:sz w:val="22"/>
        </w:rPr>
        <w:t>`test_gymnasium_check`</w:t>
      </w:r>
      <w:r>
        <w:rPr>
          <w:rFonts w:ascii="Calibri" w:hAnsi="Calibri"/>
          <w:color w:val="1E1E2E"/>
          <w:sz w:val="22"/>
        </w:rPr>
        <w:t xml:space="preserve"> — Runs OpenAI Gymnasium's official environment checker, which verifies the env meets the Gymnasium API contract. A clean pass here means the environment can be used with any SB3 algorithm without modification.</w:t>
      </w:r>
    </w:p>
    <w:p>
      <w:pPr>
        <w:spacing w:after="40"/>
      </w:pPr>
    </w:p>
    <w:p>
      <w:pPr>
        <w:spacing w:before="200" w:after="60"/>
      </w:pPr>
      <w:r>
        <w:rPr>
          <w:rFonts w:ascii="Calibri" w:hAnsi="Calibri"/>
          <w:b/>
          <w:color w:val="1E1E2E"/>
          <w:sz w:val="24"/>
        </w:rPr>
        <w:t>12.3 Stress Testing Framework</w:t>
      </w:r>
    </w:p>
    <w:p>
      <w:pPr>
        <w:spacing w:after="40"/>
      </w:pPr>
    </w:p>
    <w:p>
      <w:pPr>
        <w:spacing w:after="120" w:before="0"/>
      </w:pPr>
      <w:r>
        <w:rPr>
          <w:rFonts w:ascii="Calibri" w:hAnsi="Calibri"/>
          <w:color w:val="1E1E2E"/>
          <w:sz w:val="22"/>
        </w:rPr>
        <w:t>The stress test suite (</w:t>
      </w:r>
      <w:r>
        <w:rPr>
          <w:rFonts w:ascii="Courier New" w:hAnsi="Courier New"/>
          <w:color w:val="C02525"/>
          <w:sz w:val="19"/>
        </w:rPr>
        <w:t>chainenv/scripts/stress_test.py</w:t>
      </w:r>
      <w:r>
        <w:rPr>
          <w:rFonts w:ascii="Calibri" w:hAnsi="Calibri"/>
          <w:color w:val="1E1E2E"/>
          <w:sz w:val="22"/>
        </w:rPr>
        <w:t xml:space="preserve">) runs the trained model against </w:t>
      </w:r>
      <w:r>
        <w:rPr>
          <w:rFonts w:ascii="Calibri" w:hAnsi="Calibri"/>
          <w:b/>
          <w:color w:val="1E1E2E"/>
          <w:sz w:val="22"/>
        </w:rPr>
        <w:t>20 adversarial scenarios</w:t>
      </w:r>
      <w:r>
        <w:rPr>
          <w:rFonts w:ascii="Calibri" w:hAnsi="Calibri"/>
          <w:color w:val="1E1E2E"/>
          <w:sz w:val="22"/>
        </w:rPr>
        <w:t xml:space="preserve"> spanning 5 categories. Each scenario is seeded twice (2 independent RL trials, 2 static baseline trials) and results are averaged. Every run is a 365-day episode.</w:t>
      </w:r>
    </w:p>
    <w:p>
      <w:pPr>
        <w:spacing w:after="40"/>
      </w:pP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1a236e" w:val="clear"/>
          </w:tcPr>
          <w:p>
            <w:r>
              <w:rPr>
                <w:rFonts w:ascii="Calibri" w:hAnsi="Calibri"/>
                <w:b/>
                <w:color w:val="FFFFFF"/>
                <w:sz w:val="20"/>
              </w:rPr>
              <w:t>#</w:t>
            </w:r>
          </w:p>
        </w:tc>
        <w:tc>
          <w:tcPr>
            <w:tcW w:type="dxa" w:w="2268"/>
            <w:shd w:fill="1a236e" w:val="clear"/>
          </w:tcPr>
          <w:p>
            <w:r>
              <w:rPr>
                <w:rFonts w:ascii="Calibri" w:hAnsi="Calibri"/>
                <w:b/>
                <w:color w:val="FFFFFF"/>
                <w:sz w:val="20"/>
              </w:rPr>
              <w:t>Scenario</w:t>
            </w:r>
          </w:p>
        </w:tc>
        <w:tc>
          <w:tcPr>
            <w:tcW w:type="dxa" w:w="2268"/>
            <w:shd w:fill="1a236e" w:val="clear"/>
          </w:tcPr>
          <w:p>
            <w:r>
              <w:rPr>
                <w:rFonts w:ascii="Calibri" w:hAnsi="Calibri"/>
                <w:b/>
                <w:color w:val="FFFFFF"/>
                <w:sz w:val="20"/>
              </w:rPr>
              <w:t>Category</w:t>
            </w:r>
          </w:p>
        </w:tc>
        <w:tc>
          <w:tcPr>
            <w:tcW w:type="dxa" w:w="2268"/>
            <w:shd w:fill="1a236e" w:val="clear"/>
          </w:tcPr>
          <w:p>
            <w:r>
              <w:rPr>
                <w:rFonts w:ascii="Calibri" w:hAnsi="Calibri"/>
                <w:b/>
                <w:color w:val="FFFFFF"/>
                <w:sz w:val="20"/>
              </w:rPr>
              <w:t>Condition</w:t>
            </w:r>
          </w:p>
        </w:tc>
      </w:tr>
      <w:tr>
        <w:tc>
          <w:tcPr>
            <w:tcW w:type="dxa" w:w="2268"/>
            <w:shd w:fill="f9f9ff" w:val="clear"/>
          </w:tcPr>
          <w:p>
            <w:r>
              <w:rPr>
                <w:rFonts w:ascii="Calibri" w:hAnsi="Calibri"/>
                <w:color w:val="1E1E2E"/>
                <w:sz w:val="19"/>
              </w:rPr>
              <w:t>1</w:t>
            </w:r>
          </w:p>
        </w:tc>
        <w:tc>
          <w:tcPr>
            <w:tcW w:type="dxa" w:w="2268"/>
            <w:shd w:fill="f9f9ff" w:val="clear"/>
          </w:tcPr>
          <w:p>
            <w:r>
              <w:rPr>
                <w:rFonts w:ascii="Calibri" w:hAnsi="Calibri"/>
                <w:color w:val="1E1E2E"/>
                <w:sz w:val="19"/>
              </w:rPr>
              <w:t>deep_bear</w:t>
            </w:r>
          </w:p>
        </w:tc>
        <w:tc>
          <w:tcPr>
            <w:tcW w:type="dxa" w:w="2268"/>
            <w:shd w:fill="f9f9ff" w:val="clear"/>
          </w:tcPr>
          <w:p>
            <w:r>
              <w:rPr>
                <w:rFonts w:ascii="Calibri" w:hAnsi="Calibri"/>
                <w:color w:val="1E1E2E"/>
                <w:sz w:val="19"/>
              </w:rPr>
              <w:t>A. Sentiment</w:t>
            </w:r>
          </w:p>
        </w:tc>
        <w:tc>
          <w:tcPr>
            <w:tcW w:type="dxa" w:w="2268"/>
            <w:shd w:fill="f9f9ff" w:val="clear"/>
          </w:tcPr>
          <w:p>
            <w:r>
              <w:rPr>
                <w:rFonts w:ascii="Calibri" w:hAnsi="Calibri"/>
                <w:color w:val="1E1E2E"/>
                <w:sz w:val="19"/>
              </w:rPr>
              <w:t>Extreme fear — sustained sentiment 0.10</w:t>
            </w:r>
          </w:p>
        </w:tc>
      </w:tr>
      <w:tr>
        <w:tc>
          <w:tcPr>
            <w:tcW w:type="dxa" w:w="2268"/>
            <w:shd w:fill="ffffff" w:val="clear"/>
          </w:tcPr>
          <w:p>
            <w:r>
              <w:rPr>
                <w:rFonts w:ascii="Calibri" w:hAnsi="Calibri"/>
                <w:color w:val="1E1E2E"/>
                <w:sz w:val="19"/>
              </w:rPr>
              <w:t>2</w:t>
            </w:r>
          </w:p>
        </w:tc>
        <w:tc>
          <w:tcPr>
            <w:tcW w:type="dxa" w:w="2268"/>
            <w:shd w:fill="ffffff" w:val="clear"/>
          </w:tcPr>
          <w:p>
            <w:r>
              <w:rPr>
                <w:rFonts w:ascii="Calibri" w:hAnsi="Calibri"/>
                <w:color w:val="1E1E2E"/>
                <w:sz w:val="19"/>
              </w:rPr>
              <w:t>mild_bear</w:t>
            </w:r>
          </w:p>
        </w:tc>
        <w:tc>
          <w:tcPr>
            <w:tcW w:type="dxa" w:w="2268"/>
            <w:shd w:fill="ffffff" w:val="clear"/>
          </w:tcPr>
          <w:p>
            <w:r>
              <w:rPr>
                <w:rFonts w:ascii="Calibri" w:hAnsi="Calibri"/>
                <w:color w:val="1E1E2E"/>
                <w:sz w:val="19"/>
              </w:rPr>
              <w:t>A. Sentiment</w:t>
            </w:r>
          </w:p>
        </w:tc>
        <w:tc>
          <w:tcPr>
            <w:tcW w:type="dxa" w:w="2268"/>
            <w:shd w:fill="ffffff" w:val="clear"/>
          </w:tcPr>
          <w:p>
            <w:r>
              <w:rPr>
                <w:rFonts w:ascii="Calibri" w:hAnsi="Calibri"/>
                <w:color w:val="1E1E2E"/>
                <w:sz w:val="19"/>
              </w:rPr>
              <w:t>Mild pessimism — sentiment 0.30</w:t>
            </w:r>
          </w:p>
        </w:tc>
      </w:tr>
      <w:tr>
        <w:tc>
          <w:tcPr>
            <w:tcW w:type="dxa" w:w="2268"/>
            <w:shd w:fill="f9f9ff" w:val="clear"/>
          </w:tcPr>
          <w:p>
            <w:r>
              <w:rPr>
                <w:rFonts w:ascii="Calibri" w:hAnsi="Calibri"/>
                <w:color w:val="1E1E2E"/>
                <w:sz w:val="19"/>
              </w:rPr>
              <w:t>3</w:t>
            </w:r>
          </w:p>
        </w:tc>
        <w:tc>
          <w:tcPr>
            <w:tcW w:type="dxa" w:w="2268"/>
            <w:shd w:fill="f9f9ff" w:val="clear"/>
          </w:tcPr>
          <w:p>
            <w:r>
              <w:rPr>
                <w:rFonts w:ascii="Calibri" w:hAnsi="Calibri"/>
                <w:color w:val="1E1E2E"/>
                <w:sz w:val="19"/>
              </w:rPr>
              <w:t>mild_bull</w:t>
            </w:r>
          </w:p>
        </w:tc>
        <w:tc>
          <w:tcPr>
            <w:tcW w:type="dxa" w:w="2268"/>
            <w:shd w:fill="f9f9ff" w:val="clear"/>
          </w:tcPr>
          <w:p>
            <w:r>
              <w:rPr>
                <w:rFonts w:ascii="Calibri" w:hAnsi="Calibri"/>
                <w:color w:val="1E1E2E"/>
                <w:sz w:val="19"/>
              </w:rPr>
              <w:t>A. Sentiment</w:t>
            </w:r>
          </w:p>
        </w:tc>
        <w:tc>
          <w:tcPr>
            <w:tcW w:type="dxa" w:w="2268"/>
            <w:shd w:fill="f9f9ff" w:val="clear"/>
          </w:tcPr>
          <w:p>
            <w:r>
              <w:rPr>
                <w:rFonts w:ascii="Calibri" w:hAnsi="Calibri"/>
                <w:color w:val="1E1E2E"/>
                <w:sz w:val="19"/>
              </w:rPr>
              <w:t>Optimism — sentiment 0.65</w:t>
            </w:r>
          </w:p>
        </w:tc>
      </w:tr>
      <w:tr>
        <w:tc>
          <w:tcPr>
            <w:tcW w:type="dxa" w:w="2268"/>
            <w:shd w:fill="ffffff" w:val="clear"/>
          </w:tcPr>
          <w:p>
            <w:r>
              <w:rPr>
                <w:rFonts w:ascii="Calibri" w:hAnsi="Calibri"/>
                <w:color w:val="1E1E2E"/>
                <w:sz w:val="19"/>
              </w:rPr>
              <w:t>4</w:t>
            </w:r>
          </w:p>
        </w:tc>
        <w:tc>
          <w:tcPr>
            <w:tcW w:type="dxa" w:w="2268"/>
            <w:shd w:fill="ffffff" w:val="clear"/>
          </w:tcPr>
          <w:p>
            <w:r>
              <w:rPr>
                <w:rFonts w:ascii="Calibri" w:hAnsi="Calibri"/>
                <w:color w:val="1E1E2E"/>
                <w:sz w:val="19"/>
              </w:rPr>
              <w:t>euphoria</w:t>
            </w:r>
          </w:p>
        </w:tc>
        <w:tc>
          <w:tcPr>
            <w:tcW w:type="dxa" w:w="2268"/>
            <w:shd w:fill="ffffff" w:val="clear"/>
          </w:tcPr>
          <w:p>
            <w:r>
              <w:rPr>
                <w:rFonts w:ascii="Calibri" w:hAnsi="Calibri"/>
                <w:color w:val="1E1E2E"/>
                <w:sz w:val="19"/>
              </w:rPr>
              <w:t>A. Sentiment</w:t>
            </w:r>
          </w:p>
        </w:tc>
        <w:tc>
          <w:tcPr>
            <w:tcW w:type="dxa" w:w="2268"/>
            <w:shd w:fill="ffffff" w:val="clear"/>
          </w:tcPr>
          <w:p>
            <w:r>
              <w:rPr>
                <w:rFonts w:ascii="Calibri" w:hAnsi="Calibri"/>
                <w:color w:val="1E1E2E"/>
                <w:sz w:val="19"/>
              </w:rPr>
              <w:t>Extreme greed — sentiment 0.90</w:t>
            </w:r>
          </w:p>
        </w:tc>
      </w:tr>
      <w:tr>
        <w:tc>
          <w:tcPr>
            <w:tcW w:type="dxa" w:w="2268"/>
            <w:shd w:fill="f9f9ff" w:val="clear"/>
          </w:tcPr>
          <w:p>
            <w:r>
              <w:rPr>
                <w:rFonts w:ascii="Calibri" w:hAnsi="Calibri"/>
                <w:color w:val="1E1E2E"/>
                <w:sz w:val="19"/>
              </w:rPr>
              <w:t>5</w:t>
            </w:r>
          </w:p>
        </w:tc>
        <w:tc>
          <w:tcPr>
            <w:tcW w:type="dxa" w:w="2268"/>
            <w:shd w:fill="f9f9ff" w:val="clear"/>
          </w:tcPr>
          <w:p>
            <w:r>
              <w:rPr>
                <w:rFonts w:ascii="Calibri" w:hAnsi="Calibri"/>
                <w:color w:val="1E1E2E"/>
                <w:sz w:val="19"/>
              </w:rPr>
              <w:t>treasury_crisis</w:t>
            </w:r>
          </w:p>
        </w:tc>
        <w:tc>
          <w:tcPr>
            <w:tcW w:type="dxa" w:w="2268"/>
            <w:shd w:fill="f9f9ff" w:val="clear"/>
          </w:tcPr>
          <w:p>
            <w:r>
              <w:rPr>
                <w:rFonts w:ascii="Calibri" w:hAnsi="Calibri"/>
                <w:color w:val="1E1E2E"/>
                <w:sz w:val="19"/>
              </w:rPr>
              <w:t>B. Treasury</w:t>
            </w:r>
          </w:p>
        </w:tc>
        <w:tc>
          <w:tcPr>
            <w:tcW w:type="dxa" w:w="2268"/>
            <w:shd w:fill="f9f9ff" w:val="clear"/>
          </w:tcPr>
          <w:p>
            <w:r>
              <w:rPr>
                <w:rFonts w:ascii="Calibri" w:hAnsi="Calibri"/>
                <w:color w:val="1E1E2E"/>
                <w:sz w:val="19"/>
              </w:rPr>
              <w:t>Near-empty treasury ($300k, 15% of normal)</w:t>
            </w:r>
          </w:p>
        </w:tc>
      </w:tr>
      <w:tr>
        <w:tc>
          <w:tcPr>
            <w:tcW w:type="dxa" w:w="2268"/>
            <w:shd w:fill="ffffff" w:val="clear"/>
          </w:tcPr>
          <w:p>
            <w:r>
              <w:rPr>
                <w:rFonts w:ascii="Calibri" w:hAnsi="Calibri"/>
                <w:color w:val="1E1E2E"/>
                <w:sz w:val="19"/>
              </w:rPr>
              <w:t>6</w:t>
            </w:r>
          </w:p>
        </w:tc>
        <w:tc>
          <w:tcPr>
            <w:tcW w:type="dxa" w:w="2268"/>
            <w:shd w:fill="ffffff" w:val="clear"/>
          </w:tcPr>
          <w:p>
            <w:r>
              <w:rPr>
                <w:rFonts w:ascii="Calibri" w:hAnsi="Calibri"/>
                <w:color w:val="1E1E2E"/>
                <w:sz w:val="19"/>
              </w:rPr>
              <w:t>treasury_depleted</w:t>
            </w:r>
          </w:p>
        </w:tc>
        <w:tc>
          <w:tcPr>
            <w:tcW w:type="dxa" w:w="2268"/>
            <w:shd w:fill="ffffff" w:val="clear"/>
          </w:tcPr>
          <w:p>
            <w:r>
              <w:rPr>
                <w:rFonts w:ascii="Calibri" w:hAnsi="Calibri"/>
                <w:color w:val="1E1E2E"/>
                <w:sz w:val="19"/>
              </w:rPr>
              <w:t>B. Treasury</w:t>
            </w:r>
          </w:p>
        </w:tc>
        <w:tc>
          <w:tcPr>
            <w:tcW w:type="dxa" w:w="2268"/>
            <w:shd w:fill="ffffff" w:val="clear"/>
          </w:tcPr>
          <w:p>
            <w:r>
              <w:rPr>
                <w:rFonts w:ascii="Calibri" w:hAnsi="Calibri"/>
                <w:color w:val="1E1E2E"/>
                <w:sz w:val="19"/>
              </w:rPr>
              <w:t>Half treasury ($1M)</w:t>
            </w:r>
          </w:p>
        </w:tc>
      </w:tr>
      <w:tr>
        <w:tc>
          <w:tcPr>
            <w:tcW w:type="dxa" w:w="2268"/>
            <w:shd w:fill="f9f9ff" w:val="clear"/>
          </w:tcPr>
          <w:p>
            <w:r>
              <w:rPr>
                <w:rFonts w:ascii="Calibri" w:hAnsi="Calibri"/>
                <w:color w:val="1E1E2E"/>
                <w:sz w:val="19"/>
              </w:rPr>
              <w:t>7</w:t>
            </w:r>
          </w:p>
        </w:tc>
        <w:tc>
          <w:tcPr>
            <w:tcW w:type="dxa" w:w="2268"/>
            <w:shd w:fill="f9f9ff" w:val="clear"/>
          </w:tcPr>
          <w:p>
            <w:r>
              <w:rPr>
                <w:rFonts w:ascii="Calibri" w:hAnsi="Calibri"/>
                <w:color w:val="1E1E2E"/>
                <w:sz w:val="19"/>
              </w:rPr>
              <w:t>treasury_flush</w:t>
            </w:r>
          </w:p>
        </w:tc>
        <w:tc>
          <w:tcPr>
            <w:tcW w:type="dxa" w:w="2268"/>
            <w:shd w:fill="f9f9ff" w:val="clear"/>
          </w:tcPr>
          <w:p>
            <w:r>
              <w:rPr>
                <w:rFonts w:ascii="Calibri" w:hAnsi="Calibri"/>
                <w:color w:val="1E1E2E"/>
                <w:sz w:val="19"/>
              </w:rPr>
              <w:t>B. Treasury</w:t>
            </w:r>
          </w:p>
        </w:tc>
        <w:tc>
          <w:tcPr>
            <w:tcW w:type="dxa" w:w="2268"/>
            <w:shd w:fill="f9f9ff" w:val="clear"/>
          </w:tcPr>
          <w:p>
            <w:r>
              <w:rPr>
                <w:rFonts w:ascii="Calibri" w:hAnsi="Calibri"/>
                <w:color w:val="1E1E2E"/>
                <w:sz w:val="19"/>
              </w:rPr>
              <w:t>4× treasury ($8M) — tests overspending guard</w:t>
            </w:r>
          </w:p>
        </w:tc>
      </w:tr>
      <w:tr>
        <w:tc>
          <w:tcPr>
            <w:tcW w:type="dxa" w:w="2268"/>
            <w:shd w:fill="ffffff" w:val="clear"/>
          </w:tcPr>
          <w:p>
            <w:r>
              <w:rPr>
                <w:rFonts w:ascii="Calibri" w:hAnsi="Calibri"/>
                <w:color w:val="1E1E2E"/>
                <w:sz w:val="19"/>
              </w:rPr>
              <w:t>8</w:t>
            </w:r>
          </w:p>
        </w:tc>
        <w:tc>
          <w:tcPr>
            <w:tcW w:type="dxa" w:w="2268"/>
            <w:shd w:fill="ffffff" w:val="clear"/>
          </w:tcPr>
          <w:p>
            <w:r>
              <w:rPr>
                <w:rFonts w:ascii="Calibri" w:hAnsi="Calibri"/>
                <w:color w:val="1E1E2E"/>
                <w:sz w:val="19"/>
              </w:rPr>
              <w:t>underfunded_launch</w:t>
            </w:r>
          </w:p>
        </w:tc>
        <w:tc>
          <w:tcPr>
            <w:tcW w:type="dxa" w:w="2268"/>
            <w:shd w:fill="ffffff" w:val="clear"/>
          </w:tcPr>
          <w:p>
            <w:r>
              <w:rPr>
                <w:rFonts w:ascii="Calibri" w:hAnsi="Calibri"/>
                <w:color w:val="1E1E2E"/>
                <w:sz w:val="19"/>
              </w:rPr>
              <w:t>B. Treasury</w:t>
            </w:r>
          </w:p>
        </w:tc>
        <w:tc>
          <w:tcPr>
            <w:tcW w:type="dxa" w:w="2268"/>
            <w:shd w:fill="ffffff" w:val="clear"/>
          </w:tcPr>
          <w:p>
            <w:r>
              <w:rPr>
                <w:rFonts w:ascii="Calibri" w:hAnsi="Calibri"/>
                <w:color w:val="1E1E2E"/>
                <w:sz w:val="19"/>
              </w:rPr>
              <w:t>Tiny treasury ($500k) + only 200 launch users</w:t>
            </w:r>
          </w:p>
        </w:tc>
      </w:tr>
      <w:tr>
        <w:tc>
          <w:tcPr>
            <w:tcW w:type="dxa" w:w="2268"/>
            <w:shd w:fill="f9f9ff" w:val="clear"/>
          </w:tcPr>
          <w:p>
            <w:r>
              <w:rPr>
                <w:rFonts w:ascii="Calibri" w:hAnsi="Calibri"/>
                <w:color w:val="1E1E2E"/>
                <w:sz w:val="19"/>
              </w:rPr>
              <w:t>9</w:t>
            </w:r>
          </w:p>
        </w:tc>
        <w:tc>
          <w:tcPr>
            <w:tcW w:type="dxa" w:w="2268"/>
            <w:shd w:fill="f9f9ff" w:val="clear"/>
          </w:tcPr>
          <w:p>
            <w:r>
              <w:rPr>
                <w:rFonts w:ascii="Calibri" w:hAnsi="Calibri"/>
                <w:color w:val="1E1E2E"/>
                <w:sz w:val="19"/>
              </w:rPr>
              <w:t>viral_growth</w:t>
            </w:r>
          </w:p>
        </w:tc>
        <w:tc>
          <w:tcPr>
            <w:tcW w:type="dxa" w:w="2268"/>
            <w:shd w:fill="f9f9ff" w:val="clear"/>
          </w:tcPr>
          <w:p>
            <w:r>
              <w:rPr>
                <w:rFonts w:ascii="Calibri" w:hAnsi="Calibri"/>
                <w:color w:val="1E1E2E"/>
                <w:sz w:val="19"/>
              </w:rPr>
              <w:t>C. Population</w:t>
            </w:r>
          </w:p>
        </w:tc>
        <w:tc>
          <w:tcPr>
            <w:tcW w:type="dxa" w:w="2268"/>
            <w:shd w:fill="f9f9ff" w:val="clear"/>
          </w:tcPr>
          <w:p>
            <w:r>
              <w:rPr>
                <w:rFonts w:ascii="Calibri" w:hAnsi="Calibri"/>
                <w:color w:val="1E1E2E"/>
                <w:sz w:val="19"/>
              </w:rPr>
              <w:t>500 new signups/day — viral explosion</w:t>
            </w:r>
          </w:p>
        </w:tc>
      </w:tr>
      <w:tr>
        <w:tc>
          <w:tcPr>
            <w:tcW w:type="dxa" w:w="2268"/>
            <w:shd w:fill="ffffff" w:val="clear"/>
          </w:tcPr>
          <w:p>
            <w:r>
              <w:rPr>
                <w:rFonts w:ascii="Calibri" w:hAnsi="Calibri"/>
                <w:color w:val="1E1E2E"/>
                <w:sz w:val="19"/>
              </w:rPr>
              <w:t>10</w:t>
            </w:r>
          </w:p>
        </w:tc>
        <w:tc>
          <w:tcPr>
            <w:tcW w:type="dxa" w:w="2268"/>
            <w:shd w:fill="ffffff" w:val="clear"/>
          </w:tcPr>
          <w:p>
            <w:r>
              <w:rPr>
                <w:rFonts w:ascii="Calibri" w:hAnsi="Calibri"/>
                <w:color w:val="1E1E2E"/>
                <w:sz w:val="19"/>
              </w:rPr>
              <w:t>ghost_town</w:t>
            </w:r>
          </w:p>
        </w:tc>
        <w:tc>
          <w:tcPr>
            <w:tcW w:type="dxa" w:w="2268"/>
            <w:shd w:fill="ffffff" w:val="clear"/>
          </w:tcPr>
          <w:p>
            <w:r>
              <w:rPr>
                <w:rFonts w:ascii="Calibri" w:hAnsi="Calibri"/>
                <w:color w:val="1E1E2E"/>
                <w:sz w:val="19"/>
              </w:rPr>
              <w:t>C. Population</w:t>
            </w:r>
          </w:p>
        </w:tc>
        <w:tc>
          <w:tcPr>
            <w:tcW w:type="dxa" w:w="2268"/>
            <w:shd w:fill="ffffff" w:val="clear"/>
          </w:tcPr>
          <w:p>
            <w:r>
              <w:rPr>
                <w:rFonts w:ascii="Calibri" w:hAnsi="Calibri"/>
                <w:color w:val="1E1E2E"/>
                <w:sz w:val="19"/>
              </w:rPr>
              <w:t>5 signups/day — struggling adoption</w:t>
            </w:r>
          </w:p>
        </w:tc>
      </w:tr>
      <w:tr>
        <w:tc>
          <w:tcPr>
            <w:tcW w:type="dxa" w:w="2268"/>
            <w:shd w:fill="f9f9ff" w:val="clear"/>
          </w:tcPr>
          <w:p>
            <w:r>
              <w:rPr>
                <w:rFonts w:ascii="Calibri" w:hAnsi="Calibri"/>
                <w:color w:val="1E1E2E"/>
                <w:sz w:val="19"/>
              </w:rPr>
              <w:t>11</w:t>
            </w:r>
          </w:p>
        </w:tc>
        <w:tc>
          <w:tcPr>
            <w:tcW w:type="dxa" w:w="2268"/>
            <w:shd w:fill="f9f9ff" w:val="clear"/>
          </w:tcPr>
          <w:p>
            <w:r>
              <w:rPr>
                <w:rFonts w:ascii="Calibri" w:hAnsi="Calibri"/>
                <w:color w:val="1E1E2E"/>
                <w:sz w:val="19"/>
              </w:rPr>
              <w:t>high_churn</w:t>
            </w:r>
          </w:p>
        </w:tc>
        <w:tc>
          <w:tcPr>
            <w:tcW w:type="dxa" w:w="2268"/>
            <w:shd w:fill="f9f9ff" w:val="clear"/>
          </w:tcPr>
          <w:p>
            <w:r>
              <w:rPr>
                <w:rFonts w:ascii="Calibri" w:hAnsi="Calibri"/>
                <w:color w:val="1E1E2E"/>
                <w:sz w:val="19"/>
              </w:rPr>
              <w:t>C. Population</w:t>
            </w:r>
          </w:p>
        </w:tc>
        <w:tc>
          <w:tcPr>
            <w:tcW w:type="dxa" w:w="2268"/>
            <w:shd w:fill="f9f9ff" w:val="clear"/>
          </w:tcPr>
          <w:p>
            <w:r>
              <w:rPr>
                <w:rFonts w:ascii="Calibri" w:hAnsi="Calibri"/>
                <w:color w:val="1E1E2E"/>
                <w:sz w:val="19"/>
              </w:rPr>
              <w:t>8× normal churn — retention crisis</w:t>
            </w:r>
          </w:p>
        </w:tc>
      </w:tr>
      <w:tr>
        <w:tc>
          <w:tcPr>
            <w:tcW w:type="dxa" w:w="2268"/>
            <w:shd w:fill="ffffff" w:val="clear"/>
          </w:tcPr>
          <w:p>
            <w:r>
              <w:rPr>
                <w:rFonts w:ascii="Calibri" w:hAnsi="Calibri"/>
                <w:color w:val="1E1E2E"/>
                <w:sz w:val="19"/>
              </w:rPr>
              <w:t>12</w:t>
            </w:r>
          </w:p>
        </w:tc>
        <w:tc>
          <w:tcPr>
            <w:tcW w:type="dxa" w:w="2268"/>
            <w:shd w:fill="ffffff" w:val="clear"/>
          </w:tcPr>
          <w:p>
            <w:r>
              <w:rPr>
                <w:rFonts w:ascii="Calibri" w:hAnsi="Calibri"/>
                <w:color w:val="1E1E2E"/>
                <w:sz w:val="19"/>
              </w:rPr>
              <w:t>merchant_desert</w:t>
            </w:r>
          </w:p>
        </w:tc>
        <w:tc>
          <w:tcPr>
            <w:tcW w:type="dxa" w:w="2268"/>
            <w:shd w:fill="ffffff" w:val="clear"/>
          </w:tcPr>
          <w:p>
            <w:r>
              <w:rPr>
                <w:rFonts w:ascii="Calibri" w:hAnsi="Calibri"/>
                <w:color w:val="1E1E2E"/>
                <w:sz w:val="19"/>
              </w:rPr>
              <w:t>C. Population</w:t>
            </w:r>
          </w:p>
        </w:tc>
        <w:tc>
          <w:tcPr>
            <w:tcW w:type="dxa" w:w="2268"/>
            <w:shd w:fill="ffffff" w:val="clear"/>
          </w:tcPr>
          <w:p>
            <w:r>
              <w:rPr>
                <w:rFonts w:ascii="Calibri" w:hAnsi="Calibri"/>
                <w:color w:val="1E1E2E"/>
                <w:sz w:val="19"/>
              </w:rPr>
              <w:t>Only 5 active merchants</w:t>
            </w:r>
          </w:p>
        </w:tc>
      </w:tr>
      <w:tr>
        <w:tc>
          <w:tcPr>
            <w:tcW w:type="dxa" w:w="2268"/>
            <w:shd w:fill="f9f9ff" w:val="clear"/>
          </w:tcPr>
          <w:p>
            <w:r>
              <w:rPr>
                <w:rFonts w:ascii="Calibri" w:hAnsi="Calibri"/>
                <w:color w:val="1E1E2E"/>
                <w:sz w:val="19"/>
              </w:rPr>
              <w:t>13</w:t>
            </w:r>
          </w:p>
        </w:tc>
        <w:tc>
          <w:tcPr>
            <w:tcW w:type="dxa" w:w="2268"/>
            <w:shd w:fill="f9f9ff" w:val="clear"/>
          </w:tcPr>
          <w:p>
            <w:r>
              <w:rPr>
                <w:rFonts w:ascii="Calibri" w:hAnsi="Calibri"/>
                <w:color w:val="1E1E2E"/>
                <w:sz w:val="19"/>
              </w:rPr>
              <w:t>realistic</w:t>
            </w:r>
          </w:p>
        </w:tc>
        <w:tc>
          <w:tcPr>
            <w:tcW w:type="dxa" w:w="2268"/>
            <w:shd w:fill="f9f9ff" w:val="clear"/>
          </w:tcPr>
          <w:p>
            <w:r>
              <w:rPr>
                <w:rFonts w:ascii="Calibri" w:hAnsi="Calibri"/>
                <w:color w:val="1E1E2E"/>
                <w:sz w:val="19"/>
              </w:rPr>
              <w:t>D. Cycles</w:t>
            </w:r>
          </w:p>
        </w:tc>
        <w:tc>
          <w:tcPr>
            <w:tcW w:type="dxa" w:w="2268"/>
            <w:shd w:fill="f9f9ff" w:val="clear"/>
          </w:tcPr>
          <w:p>
            <w:r>
              <w:rPr>
                <w:rFonts w:ascii="Calibri" w:hAnsi="Calibri"/>
                <w:color w:val="1E1E2E"/>
                <w:sz w:val="19"/>
              </w:rPr>
              <w:t>Launch → Bull → Crash → Recovery → Mature bull</w:t>
            </w:r>
          </w:p>
        </w:tc>
      </w:tr>
      <w:tr>
        <w:tc>
          <w:tcPr>
            <w:tcW w:type="dxa" w:w="2268"/>
            <w:shd w:fill="ffffff" w:val="clear"/>
          </w:tcPr>
          <w:p>
            <w:r>
              <w:rPr>
                <w:rFonts w:ascii="Calibri" w:hAnsi="Calibri"/>
                <w:color w:val="1E1E2E"/>
                <w:sz w:val="19"/>
              </w:rPr>
              <w:t>14</w:t>
            </w:r>
          </w:p>
        </w:tc>
        <w:tc>
          <w:tcPr>
            <w:tcW w:type="dxa" w:w="2268"/>
            <w:shd w:fill="ffffff" w:val="clear"/>
          </w:tcPr>
          <w:p>
            <w:r>
              <w:rPr>
                <w:rFonts w:ascii="Calibri" w:hAnsi="Calibri"/>
                <w:color w:val="1E1E2E"/>
                <w:sz w:val="19"/>
              </w:rPr>
              <w:t>early_crash</w:t>
            </w:r>
          </w:p>
        </w:tc>
        <w:tc>
          <w:tcPr>
            <w:tcW w:type="dxa" w:w="2268"/>
            <w:shd w:fill="ffffff" w:val="clear"/>
          </w:tcPr>
          <w:p>
            <w:r>
              <w:rPr>
                <w:rFonts w:ascii="Calibri" w:hAnsi="Calibri"/>
                <w:color w:val="1E1E2E"/>
                <w:sz w:val="19"/>
              </w:rPr>
              <w:t>D. Cycles</w:t>
            </w:r>
          </w:p>
        </w:tc>
        <w:tc>
          <w:tcPr>
            <w:tcW w:type="dxa" w:w="2268"/>
            <w:shd w:fill="ffffff" w:val="clear"/>
          </w:tcPr>
          <w:p>
            <w:r>
              <w:rPr>
                <w:rFonts w:ascii="Calibri" w:hAnsi="Calibri"/>
                <w:color w:val="1E1E2E"/>
                <w:sz w:val="19"/>
              </w:rPr>
              <w:t>Honeymoon → Hard crash year 1 → Long recovery</w:t>
            </w:r>
          </w:p>
        </w:tc>
      </w:tr>
      <w:tr>
        <w:tc>
          <w:tcPr>
            <w:tcW w:type="dxa" w:w="2268"/>
            <w:shd w:fill="f9f9ff" w:val="clear"/>
          </w:tcPr>
          <w:p>
            <w:r>
              <w:rPr>
                <w:rFonts w:ascii="Calibri" w:hAnsi="Calibri"/>
                <w:color w:val="1E1E2E"/>
                <w:sz w:val="19"/>
              </w:rPr>
              <w:t>15</w:t>
            </w:r>
          </w:p>
        </w:tc>
        <w:tc>
          <w:tcPr>
            <w:tcW w:type="dxa" w:w="2268"/>
            <w:shd w:fill="f9f9ff" w:val="clear"/>
          </w:tcPr>
          <w:p>
            <w:r>
              <w:rPr>
                <w:rFonts w:ascii="Calibri" w:hAnsi="Calibri"/>
                <w:color w:val="1E1E2E"/>
                <w:sz w:val="19"/>
              </w:rPr>
              <w:t>extended_bear</w:t>
            </w:r>
          </w:p>
        </w:tc>
        <w:tc>
          <w:tcPr>
            <w:tcW w:type="dxa" w:w="2268"/>
            <w:shd w:fill="f9f9ff" w:val="clear"/>
          </w:tcPr>
          <w:p>
            <w:r>
              <w:rPr>
                <w:rFonts w:ascii="Calibri" w:hAnsi="Calibri"/>
                <w:color w:val="1E1E2E"/>
                <w:sz w:val="19"/>
              </w:rPr>
              <w:t>D. Cycles</w:t>
            </w:r>
          </w:p>
        </w:tc>
        <w:tc>
          <w:tcPr>
            <w:tcW w:type="dxa" w:w="2268"/>
            <w:shd w:fill="f9f9ff" w:val="clear"/>
          </w:tcPr>
          <w:p>
            <w:r>
              <w:rPr>
                <w:rFonts w:ascii="Calibri" w:hAnsi="Calibri"/>
                <w:color w:val="1E1E2E"/>
                <w:sz w:val="19"/>
              </w:rPr>
              <w:t>3-year crypto winter then late recovery</w:t>
            </w:r>
          </w:p>
        </w:tc>
      </w:tr>
      <w:tr>
        <w:tc>
          <w:tcPr>
            <w:tcW w:type="dxa" w:w="2268"/>
            <w:shd w:fill="ffffff" w:val="clear"/>
          </w:tcPr>
          <w:p>
            <w:r>
              <w:rPr>
                <w:rFonts w:ascii="Calibri" w:hAnsi="Calibri"/>
                <w:color w:val="1E1E2E"/>
                <w:sz w:val="19"/>
              </w:rPr>
              <w:t>16</w:t>
            </w:r>
          </w:p>
        </w:tc>
        <w:tc>
          <w:tcPr>
            <w:tcW w:type="dxa" w:w="2268"/>
            <w:shd w:fill="ffffff" w:val="clear"/>
          </w:tcPr>
          <w:p>
            <w:r>
              <w:rPr>
                <w:rFonts w:ascii="Calibri" w:hAnsi="Calibri"/>
                <w:color w:val="1E1E2E"/>
                <w:sz w:val="19"/>
              </w:rPr>
              <w:t>v_recovery</w:t>
            </w:r>
          </w:p>
        </w:tc>
        <w:tc>
          <w:tcPr>
            <w:tcW w:type="dxa" w:w="2268"/>
            <w:shd w:fill="ffffff" w:val="clear"/>
          </w:tcPr>
          <w:p>
            <w:r>
              <w:rPr>
                <w:rFonts w:ascii="Calibri" w:hAnsi="Calibri"/>
                <w:color w:val="1E1E2E"/>
                <w:sz w:val="19"/>
              </w:rPr>
              <w:t>D. Cycles</w:t>
            </w:r>
          </w:p>
        </w:tc>
        <w:tc>
          <w:tcPr>
            <w:tcW w:type="dxa" w:w="2268"/>
            <w:shd w:fill="ffffff" w:val="clear"/>
          </w:tcPr>
          <w:p>
            <w:r>
              <w:rPr>
                <w:rFonts w:ascii="Calibri" w:hAnsi="Calibri"/>
                <w:color w:val="1E1E2E"/>
                <w:sz w:val="19"/>
              </w:rPr>
              <w:t>Bull → violent crash → sharp V recovery</w:t>
            </w:r>
          </w:p>
        </w:tc>
      </w:tr>
      <w:tr>
        <w:tc>
          <w:tcPr>
            <w:tcW w:type="dxa" w:w="2268"/>
            <w:shd w:fill="f9f9ff" w:val="clear"/>
          </w:tcPr>
          <w:p>
            <w:r>
              <w:rPr>
                <w:rFonts w:ascii="Calibri" w:hAnsi="Calibri"/>
                <w:color w:val="1E1E2E"/>
                <w:sz w:val="19"/>
              </w:rPr>
              <w:t>17</w:t>
            </w:r>
          </w:p>
        </w:tc>
        <w:tc>
          <w:tcPr>
            <w:tcW w:type="dxa" w:w="2268"/>
            <w:shd w:fill="f9f9ff" w:val="clear"/>
          </w:tcPr>
          <w:p>
            <w:r>
              <w:rPr>
                <w:rFonts w:ascii="Calibri" w:hAnsi="Calibri"/>
                <w:color w:val="1E1E2E"/>
                <w:sz w:val="19"/>
              </w:rPr>
              <w:t>double_bull</w:t>
            </w:r>
          </w:p>
        </w:tc>
        <w:tc>
          <w:tcPr>
            <w:tcW w:type="dxa" w:w="2268"/>
            <w:shd w:fill="f9f9ff" w:val="clear"/>
          </w:tcPr>
          <w:p>
            <w:r>
              <w:rPr>
                <w:rFonts w:ascii="Calibri" w:hAnsi="Calibri"/>
                <w:color w:val="1E1E2E"/>
                <w:sz w:val="19"/>
              </w:rPr>
              <w:t>D. Cycles</w:t>
            </w:r>
          </w:p>
        </w:tc>
        <w:tc>
          <w:tcPr>
            <w:tcW w:type="dxa" w:w="2268"/>
            <w:shd w:fill="f9f9ff" w:val="clear"/>
          </w:tcPr>
          <w:p>
            <w:r>
              <w:rPr>
                <w:rFonts w:ascii="Calibri" w:hAnsi="Calibri"/>
                <w:color w:val="1E1E2E"/>
                <w:sz w:val="19"/>
              </w:rPr>
              <w:t>Two separate bull runs with a bear in between</w:t>
            </w:r>
          </w:p>
        </w:tc>
      </w:tr>
      <w:tr>
        <w:tc>
          <w:tcPr>
            <w:tcW w:type="dxa" w:w="2268"/>
            <w:shd w:fill="ffffff" w:val="clear"/>
          </w:tcPr>
          <w:p>
            <w:r>
              <w:rPr>
                <w:rFonts w:ascii="Calibri" w:hAnsi="Calibri"/>
                <w:color w:val="1E1E2E"/>
                <w:sz w:val="19"/>
              </w:rPr>
              <w:t>18</w:t>
            </w:r>
          </w:p>
        </w:tc>
        <w:tc>
          <w:tcPr>
            <w:tcW w:type="dxa" w:w="2268"/>
            <w:shd w:fill="ffffff" w:val="clear"/>
          </w:tcPr>
          <w:p>
            <w:r>
              <w:rPr>
                <w:rFonts w:ascii="Calibri" w:hAnsi="Calibri"/>
                <w:color w:val="1E1E2E"/>
                <w:sz w:val="19"/>
              </w:rPr>
              <w:t>perfect_storm</w:t>
            </w:r>
          </w:p>
        </w:tc>
        <w:tc>
          <w:tcPr>
            <w:tcW w:type="dxa" w:w="2268"/>
            <w:shd w:fill="ffffff" w:val="clear"/>
          </w:tcPr>
          <w:p>
            <w:r>
              <w:rPr>
                <w:rFonts w:ascii="Calibri" w:hAnsi="Calibri"/>
                <w:color w:val="1E1E2E"/>
                <w:sz w:val="19"/>
              </w:rPr>
              <w:t>E. Combined</w:t>
            </w:r>
          </w:p>
        </w:tc>
        <w:tc>
          <w:tcPr>
            <w:tcW w:type="dxa" w:w="2268"/>
            <w:shd w:fill="ffffff" w:val="clear"/>
          </w:tcPr>
          <w:p>
            <w:r>
              <w:rPr>
                <w:rFonts w:ascii="Calibri" w:hAnsi="Calibri"/>
                <w:color w:val="1E1E2E"/>
                <w:sz w:val="19"/>
              </w:rPr>
              <w:t>Bear + high churn + depleted treasury simultaneously</w:t>
            </w:r>
          </w:p>
        </w:tc>
      </w:tr>
      <w:tr>
        <w:tc>
          <w:tcPr>
            <w:tcW w:type="dxa" w:w="2268"/>
            <w:shd w:fill="f9f9ff" w:val="clear"/>
          </w:tcPr>
          <w:p>
            <w:r>
              <w:rPr>
                <w:rFonts w:ascii="Calibri" w:hAnsi="Calibri"/>
                <w:color w:val="1E1E2E"/>
                <w:sz w:val="19"/>
              </w:rPr>
              <w:t>19</w:t>
            </w:r>
          </w:p>
        </w:tc>
        <w:tc>
          <w:tcPr>
            <w:tcW w:type="dxa" w:w="2268"/>
            <w:shd w:fill="f9f9ff" w:val="clear"/>
          </w:tcPr>
          <w:p>
            <w:r>
              <w:rPr>
                <w:rFonts w:ascii="Calibri" w:hAnsi="Calibri"/>
                <w:color w:val="1E1E2E"/>
                <w:sz w:val="19"/>
              </w:rPr>
              <w:t>bootstrapped</w:t>
            </w:r>
          </w:p>
        </w:tc>
        <w:tc>
          <w:tcPr>
            <w:tcW w:type="dxa" w:w="2268"/>
            <w:shd w:fill="f9f9ff" w:val="clear"/>
          </w:tcPr>
          <w:p>
            <w:r>
              <w:rPr>
                <w:rFonts w:ascii="Calibri" w:hAnsi="Calibri"/>
                <w:color w:val="1E1E2E"/>
                <w:sz w:val="19"/>
              </w:rPr>
              <w:t>E. Combined</w:t>
            </w:r>
          </w:p>
        </w:tc>
        <w:tc>
          <w:tcPr>
            <w:tcW w:type="dxa" w:w="2268"/>
            <w:shd w:fill="f9f9ff" w:val="clear"/>
          </w:tcPr>
          <w:p>
            <w:r>
              <w:rPr>
                <w:rFonts w:ascii="Calibri" w:hAnsi="Calibri"/>
                <w:color w:val="1E1E2E"/>
                <w:sz w:val="19"/>
              </w:rPr>
              <w:t>Tiny start (100 users) + viral growth mid-way</w:t>
            </w:r>
          </w:p>
        </w:tc>
      </w:tr>
      <w:tr>
        <w:tc>
          <w:tcPr>
            <w:tcW w:type="dxa" w:w="2268"/>
            <w:shd w:fill="ffffff" w:val="clear"/>
          </w:tcPr>
          <w:p>
            <w:r>
              <w:rPr>
                <w:rFonts w:ascii="Calibri" w:hAnsi="Calibri"/>
                <w:color w:val="1E1E2E"/>
                <w:sz w:val="19"/>
              </w:rPr>
              <w:t>20</w:t>
            </w:r>
          </w:p>
        </w:tc>
        <w:tc>
          <w:tcPr>
            <w:tcW w:type="dxa" w:w="2268"/>
            <w:shd w:fill="ffffff" w:val="clear"/>
          </w:tcPr>
          <w:p>
            <w:r>
              <w:rPr>
                <w:rFonts w:ascii="Calibri" w:hAnsi="Calibri"/>
                <w:color w:val="1E1E2E"/>
                <w:sz w:val="19"/>
              </w:rPr>
              <w:t>late_adopter_crash</w:t>
            </w:r>
          </w:p>
        </w:tc>
        <w:tc>
          <w:tcPr>
            <w:tcW w:type="dxa" w:w="2268"/>
            <w:shd w:fill="ffffff" w:val="clear"/>
          </w:tcPr>
          <w:p>
            <w:r>
              <w:rPr>
                <w:rFonts w:ascii="Calibri" w:hAnsi="Calibri"/>
                <w:color w:val="1E1E2E"/>
                <w:sz w:val="19"/>
              </w:rPr>
              <w:t>E. Combined</w:t>
            </w:r>
          </w:p>
        </w:tc>
        <w:tc>
          <w:tcPr>
            <w:tcW w:type="dxa" w:w="2268"/>
            <w:shd w:fill="ffffff" w:val="clear"/>
          </w:tcPr>
          <w:p>
            <w:r>
              <w:rPr>
                <w:rFonts w:ascii="Calibri" w:hAnsi="Calibri"/>
                <w:color w:val="1E1E2E"/>
                <w:sz w:val="19"/>
              </w:rPr>
              <w:t>Large ecosystem hit by sudden extended bear</w:t>
            </w:r>
          </w:p>
        </w:tc>
      </w:tr>
    </w:tbl>
    <w:p/>
    <w:p>
      <w:pPr>
        <w:spacing w:after="40"/>
      </w:pPr>
    </w:p>
    <w:p>
      <w:pPr>
        <w:spacing w:after="120" w:before="0"/>
      </w:pPr>
      <w:r>
        <w:rPr>
          <w:rFonts w:ascii="Calibri" w:hAnsi="Calibri"/>
          <w:color w:val="1E1E2E"/>
          <w:sz w:val="22"/>
        </w:rPr>
        <w:t>Outputs compared for each scenario: total episodic reward, final treasury stable ($), final user count, final token price, final LP pool depth, average daily fees, and average daily LP fees.</w:t>
      </w:r>
    </w:p>
    <w:p>
      <w:pPr>
        <w:spacing w:after="40"/>
      </w:pPr>
    </w:p>
    <w:p>
      <w:pPr>
        <w:spacing w:before="200" w:after="60"/>
      </w:pPr>
      <w:r>
        <w:rPr>
          <w:rFonts w:ascii="Calibri" w:hAnsi="Calibri"/>
          <w:b/>
          <w:color w:val="1E1E2E"/>
          <w:sz w:val="24"/>
        </w:rPr>
        <w:t>12.4 Historical Evaluation</w:t>
      </w:r>
    </w:p>
    <w:p>
      <w:pPr>
        <w:spacing w:after="40"/>
      </w:pPr>
    </w:p>
    <w:p>
      <w:pPr>
        <w:spacing w:after="120" w:before="0"/>
      </w:pPr>
      <w:r>
        <w:rPr>
          <w:rFonts w:ascii="Calibri" w:hAnsi="Calibri"/>
          <w:color w:val="1E1E2E"/>
          <w:sz w:val="22"/>
        </w:rPr>
      </w:r>
      <w:r>
        <w:rPr>
          <w:rFonts w:ascii="Courier New" w:hAnsi="Courier New"/>
          <w:color w:val="C02525"/>
          <w:sz w:val="19"/>
        </w:rPr>
        <w:t>chainenv/scripts/historical_eval.py</w:t>
      </w:r>
      <w:r>
        <w:rPr>
          <w:rFonts w:ascii="Calibri" w:hAnsi="Calibri"/>
          <w:color w:val="1E1E2E"/>
          <w:sz w:val="22"/>
        </w:rPr>
        <w:t xml:space="preserve"> tests the model on real market data from four tokens: CELO, MATIC, ALGO, and BTC. Real closing prices are loaded, converted to sentiment signals, and injected into the environment. The model must navigate real market conditions — including the 2022 crypto winter, which saw all four tokens lose 70–90% of their value.</w:t>
      </w:r>
    </w:p>
    <w:p>
      <w:pPr>
        <w:spacing w:after="40"/>
      </w:pPr>
    </w:p>
    <w:p>
      <w:pPr>
        <w:spacing w:after="120" w:before="0"/>
      </w:pPr>
      <w:r>
        <w:rPr>
          <w:rFonts w:ascii="Calibri" w:hAnsi="Calibri"/>
          <w:color w:val="1E1E2E"/>
          <w:sz w:val="22"/>
        </w:rPr>
        <w:t>This is the most demanding evaluation. The simulator's dynamics are calibrated for a payment token, not for BTC or MATIC specifically, but the sentiment injection forces it to deal with the same investor psychology patterns that real altcoins experience.</w:t>
      </w:r>
    </w:p>
    <w:p>
      <w:pPr>
        <w:spacing w:after="40"/>
      </w:pPr>
    </w:p>
    <w:p>
      <w:pPr>
        <w:pBdr>
          <w:bottom w:val="single" w:sz="4" w:color="ccccdd"/>
        </w:pBdr>
      </w:pPr>
    </w:p>
    <w:p>
      <w:pPr>
        <w:spacing w:after="40"/>
      </w:pPr>
    </w:p>
    <w:p>
      <w:pPr>
        <w:keepNext/>
        <w:spacing w:before="280" w:after="80"/>
      </w:pPr>
      <w:r>
        <w:rPr>
          <w:rFonts w:ascii="Calibri" w:hAnsi="Calibri"/>
          <w:b/>
          <w:color w:val="4338CA"/>
          <w:sz w:val="28"/>
        </w:rPr>
        <w:t>13. Evaluation and Results</w:t>
      </w:r>
    </w:p>
    <w:p>
      <w:pPr>
        <w:spacing w:after="40"/>
      </w:pPr>
    </w:p>
    <w:p>
      <w:pPr>
        <w:spacing w:before="200" w:after="60"/>
      </w:pPr>
      <w:r>
        <w:rPr>
          <w:rFonts w:ascii="Calibri" w:hAnsi="Calibri"/>
          <w:b/>
          <w:color w:val="1E1E2E"/>
          <w:sz w:val="24"/>
        </w:rPr>
        <w:t>13.1 Experimental Setup</w:t>
      </w:r>
    </w:p>
    <w:p>
      <w:pPr>
        <w:spacing w:after="40"/>
      </w:pPr>
    </w:p>
    <w:p>
      <w:pPr>
        <w:spacing w:after="120" w:before="0"/>
      </w:pPr>
      <w:r>
        <w:rPr>
          <w:rFonts w:ascii="Calibri" w:hAnsi="Calibri"/>
          <w:color w:val="1E1E2E"/>
          <w:sz w:val="22"/>
        </w:rPr>
        <w:t>All evaluation runs used the trained PPO model (</w:t>
      </w:r>
      <w:r>
        <w:rPr>
          <w:rFonts w:ascii="Courier New" w:hAnsi="Courier New"/>
          <w:color w:val="C02525"/>
          <w:sz w:val="19"/>
        </w:rPr>
        <w:t>paytkn_v4_5yr_final.zip</w:t>
      </w:r>
      <w:r>
        <w:rPr>
          <w:rFonts w:ascii="Calibri" w:hAnsi="Calibri"/>
          <w:color w:val="1E1E2E"/>
          <w:sz w:val="22"/>
        </w:rPr>
        <w:t xml:space="preserve"> / </w:t>
      </w:r>
      <w:r>
        <w:rPr>
          <w:rFonts w:ascii="Courier New" w:hAnsi="Courier New"/>
          <w:color w:val="C02525"/>
          <w:sz w:val="19"/>
        </w:rPr>
        <w:t>best_model.zip</w:t>
      </w:r>
      <w:r>
        <w:rPr>
          <w:rFonts w:ascii="Calibri" w:hAnsi="Calibri"/>
          <w:color w:val="1E1E2E"/>
          <w:sz w:val="22"/>
        </w:rPr>
        <w:t xml:space="preserve">, ~2.4M training timesteps, located at </w:t>
      </w:r>
      <w:r>
        <w:rPr>
          <w:rFonts w:ascii="Courier New" w:hAnsi="Courier New"/>
          <w:color w:val="C02525"/>
          <w:sz w:val="19"/>
        </w:rPr>
        <w:t>models_v4/models/</w:t>
      </w:r>
      <w:r>
        <w:rPr>
          <w:rFonts w:ascii="Calibri" w:hAnsi="Calibri"/>
          <w:color w:val="1E1E2E"/>
          <w:sz w:val="22"/>
        </w:rPr>
        <w:t xml:space="preserve">). The </w:t>
      </w:r>
      <w:r>
        <w:rPr>
          <w:rFonts w:ascii="Calibri" w:hAnsi="Calibri"/>
          <w:b/>
          <w:color w:val="1E1E2E"/>
          <w:sz w:val="22"/>
        </w:rPr>
        <w:t>static baseline</w:t>
      </w:r>
      <w:r>
        <w:rPr>
          <w:rFonts w:ascii="Calibri" w:hAnsi="Calibri"/>
          <w:color w:val="1E1E2E"/>
          <w:sz w:val="22"/>
        </w:rPr>
        <w:t xml:space="preserve"> used the midpoint values of all RL parameter bounds — the default settings the contract would use without adaptive management. Episodes ran for </w:t>
      </w:r>
      <w:r>
        <w:rPr>
          <w:rFonts w:ascii="Calibri" w:hAnsi="Calibri"/>
          <w:b/>
          <w:color w:val="1E1E2E"/>
          <w:sz w:val="22"/>
        </w:rPr>
        <w:t>365 days</w:t>
      </w:r>
      <w:r>
        <w:rPr>
          <w:rFonts w:ascii="Calibri" w:hAnsi="Calibri"/>
          <w:color w:val="1E1E2E"/>
          <w:sz w:val="22"/>
        </w:rPr>
        <w:t xml:space="preserve"> across all 20 stress scenarios. Each scenario was run twice with different random seeds; RL and static numbers below are averages of both seeds. The initial state was 1,000 users, 50 merchants, 5 seed LPs, and the 12M-token genesis allocation.</w:t>
      </w:r>
    </w:p>
    <w:p>
      <w:pPr>
        <w:spacing w:after="40"/>
      </w:pPr>
    </w:p>
    <w:p>
      <w:r>
        <w:drawing>
          <wp:inline xmlns:a="http://schemas.openxmlformats.org/drawingml/2006/main" xmlns:pic="http://schemas.openxmlformats.org/drawingml/2006/picture">
            <wp:extent cx="5303520" cy="1862849"/>
            <wp:docPr id="1" name="Picture 1"/>
            <wp:cNvGraphicFramePr>
              <a:graphicFrameLocks noChangeAspect="1"/>
            </wp:cNvGraphicFramePr>
            <a:graphic>
              <a:graphicData uri="http://schemas.openxmlformats.org/drawingml/2006/picture">
                <pic:pic>
                  <pic:nvPicPr>
                    <pic:cNvPr id="0" name="chart1_reward_comparison.png"/>
                    <pic:cNvPicPr/>
                  </pic:nvPicPr>
                  <pic:blipFill>
                    <a:blip r:embed="rId9"/>
                    <a:stretch>
                      <a:fillRect/>
                    </a:stretch>
                  </pic:blipFill>
                  <pic:spPr>
                    <a:xfrm>
                      <a:off x="0" y="0"/>
                      <a:ext cx="5303520" cy="1862849"/>
                    </a:xfrm>
                    <a:prstGeom prst="rect"/>
                  </pic:spPr>
                </pic:pic>
              </a:graphicData>
            </a:graphic>
          </wp:inline>
        </w:drawing>
      </w:r>
    </w:p>
    <w:p>
      <w:pPr>
        <w:jc w:val="center"/>
      </w:pPr>
      <w:r>
        <w:rPr>
          <w:i/>
          <w:color w:val="444466"/>
          <w:sz w:val="18"/>
        </w:rPr>
        <w:t>Figure 1 — RL Agent vs Static Baseline: Cumulative Reward across all 20 stress scenarios</w:t>
      </w:r>
    </w:p>
    <w:p/>
    <w:p>
      <w:pPr>
        <w:spacing w:after="40"/>
      </w:pPr>
    </w:p>
    <w:p>
      <w:pPr>
        <w:spacing w:before="200" w:after="60"/>
      </w:pPr>
      <w:r>
        <w:rPr>
          <w:rFonts w:ascii="Calibri" w:hAnsi="Calibri"/>
          <w:b/>
          <w:color w:val="1E1E2E"/>
          <w:sz w:val="24"/>
        </w:rPr>
        <w:t>13.2 Full Stress-Test Results Table</w:t>
      </w:r>
    </w:p>
    <w:p>
      <w:pPr>
        <w:spacing w:after="40"/>
      </w:pPr>
    </w:p>
    <w:p>
      <w:pPr>
        <w:spacing w:after="120" w:before="0"/>
      </w:pPr>
      <w:r>
        <w:rPr>
          <w:rFonts w:ascii="Calibri" w:hAnsi="Calibri"/>
          <w:color w:val="1E1E2E"/>
          <w:sz w:val="22"/>
        </w:rPr>
        <w:t>The table below summarises all 20 scenarios. Treasury figures are in USD millions; Users are raw counts; Price is USD.</w:t>
      </w:r>
    </w:p>
    <w:p>
      <w:pPr>
        <w:spacing w:after="40"/>
      </w:pPr>
    </w:p>
    <w:tbl>
      <w:tblPr>
        <w:tblStyle w:val="TableGrid"/>
        <w:tblW w:type="auto" w:w="0"/>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shd w:fill="1a236e" w:val="clear"/>
          </w:tcPr>
          <w:p>
            <w:r>
              <w:rPr>
                <w:rFonts w:ascii="Calibri" w:hAnsi="Calibri"/>
                <w:b/>
                <w:color w:val="FFFFFF"/>
                <w:sz w:val="20"/>
              </w:rPr>
              <w:t>Scenario</w:t>
            </w:r>
          </w:p>
        </w:tc>
        <w:tc>
          <w:tcPr>
            <w:tcW w:type="dxa" w:w="907"/>
            <w:shd w:fill="1a236e" w:val="clear"/>
          </w:tcPr>
          <w:p>
            <w:r>
              <w:rPr>
                <w:rFonts w:ascii="Calibri" w:hAnsi="Calibri"/>
                <w:b/>
                <w:color w:val="FFFFFF"/>
                <w:sz w:val="20"/>
              </w:rPr>
              <w:t>Category</w:t>
            </w:r>
          </w:p>
        </w:tc>
        <w:tc>
          <w:tcPr>
            <w:tcW w:type="dxa" w:w="907"/>
            <w:shd w:fill="1a236e" w:val="clear"/>
          </w:tcPr>
          <w:p>
            <w:r>
              <w:rPr>
                <w:rFonts w:ascii="Calibri" w:hAnsi="Calibri"/>
                <w:b/>
                <w:color w:val="FFFFFF"/>
                <w:sz w:val="20"/>
              </w:rPr>
              <w:t>RL Reward</w:t>
            </w:r>
          </w:p>
        </w:tc>
        <w:tc>
          <w:tcPr>
            <w:tcW w:type="dxa" w:w="907"/>
            <w:shd w:fill="1a236e" w:val="clear"/>
          </w:tcPr>
          <w:p>
            <w:r>
              <w:rPr>
                <w:rFonts w:ascii="Calibri" w:hAnsi="Calibri"/>
                <w:b/>
                <w:color w:val="FFFFFF"/>
                <w:sz w:val="20"/>
              </w:rPr>
              <w:t>ST Reward</w:t>
            </w:r>
          </w:p>
        </w:tc>
        <w:tc>
          <w:tcPr>
            <w:tcW w:type="dxa" w:w="907"/>
            <w:shd w:fill="1a236e" w:val="clear"/>
          </w:tcPr>
          <w:p>
            <w:r>
              <w:rPr>
                <w:rFonts w:ascii="Calibri" w:hAnsi="Calibri"/>
                <w:b/>
                <w:color w:val="FFFFFF"/>
                <w:sz w:val="20"/>
              </w:rPr>
              <w:t>RL Treas ($M)</w:t>
            </w:r>
          </w:p>
        </w:tc>
        <w:tc>
          <w:tcPr>
            <w:tcW w:type="dxa" w:w="907"/>
            <w:shd w:fill="1a236e" w:val="clear"/>
          </w:tcPr>
          <w:p>
            <w:r>
              <w:rPr>
                <w:rFonts w:ascii="Calibri" w:hAnsi="Calibri"/>
                <w:b/>
                <w:color w:val="FFFFFF"/>
                <w:sz w:val="20"/>
              </w:rPr>
              <w:t>ST Treas ($M)</w:t>
            </w:r>
          </w:p>
        </w:tc>
        <w:tc>
          <w:tcPr>
            <w:tcW w:type="dxa" w:w="907"/>
            <w:shd w:fill="1a236e" w:val="clear"/>
          </w:tcPr>
          <w:p>
            <w:r>
              <w:rPr>
                <w:rFonts w:ascii="Calibri" w:hAnsi="Calibri"/>
                <w:b/>
                <w:color w:val="FFFFFF"/>
                <w:sz w:val="20"/>
              </w:rPr>
              <w:t>RL Users</w:t>
            </w:r>
          </w:p>
        </w:tc>
        <w:tc>
          <w:tcPr>
            <w:tcW w:type="dxa" w:w="907"/>
            <w:shd w:fill="1a236e" w:val="clear"/>
          </w:tcPr>
          <w:p>
            <w:r>
              <w:rPr>
                <w:rFonts w:ascii="Calibri" w:hAnsi="Calibri"/>
                <w:b/>
                <w:color w:val="FFFFFF"/>
                <w:sz w:val="20"/>
              </w:rPr>
              <w:t>ST Users</w:t>
            </w:r>
          </w:p>
        </w:tc>
        <w:tc>
          <w:tcPr>
            <w:tcW w:type="dxa" w:w="907"/>
            <w:shd w:fill="1a236e" w:val="clear"/>
          </w:tcPr>
          <w:p>
            <w:r>
              <w:rPr>
                <w:rFonts w:ascii="Calibri" w:hAnsi="Calibri"/>
                <w:b/>
                <w:color w:val="FFFFFF"/>
                <w:sz w:val="20"/>
              </w:rPr>
              <w:t>RL Price</w:t>
            </w:r>
          </w:p>
        </w:tc>
        <w:tc>
          <w:tcPr>
            <w:tcW w:type="dxa" w:w="907"/>
            <w:shd w:fill="1a236e" w:val="clear"/>
          </w:tcPr>
          <w:p>
            <w:r>
              <w:rPr>
                <w:rFonts w:ascii="Calibri" w:hAnsi="Calibri"/>
                <w:b/>
                <w:color w:val="FFFFFF"/>
                <w:sz w:val="20"/>
              </w:rPr>
              <w:t>ST Price</w:t>
            </w:r>
          </w:p>
        </w:tc>
      </w:tr>
      <w:tr>
        <w:tc>
          <w:tcPr>
            <w:tcW w:type="dxa" w:w="907"/>
            <w:shd w:fill="f9f9ff" w:val="clear"/>
          </w:tcPr>
          <w:p>
            <w:r>
              <w:rPr>
                <w:rFonts w:ascii="Calibri" w:hAnsi="Calibri"/>
                <w:color w:val="1E1E2E"/>
                <w:sz w:val="19"/>
              </w:rPr>
              <w:t>deep_bear</w:t>
            </w:r>
          </w:p>
        </w:tc>
        <w:tc>
          <w:tcPr>
            <w:tcW w:type="dxa" w:w="907"/>
            <w:shd w:fill="f9f9ff" w:val="clear"/>
          </w:tcPr>
          <w:p>
            <w:r>
              <w:rPr>
                <w:rFonts w:ascii="Calibri" w:hAnsi="Calibri"/>
                <w:color w:val="1E1E2E"/>
                <w:sz w:val="19"/>
              </w:rPr>
              <w:t>A</w:t>
            </w:r>
          </w:p>
        </w:tc>
        <w:tc>
          <w:tcPr>
            <w:tcW w:type="dxa" w:w="907"/>
            <w:shd w:fill="f9f9ff" w:val="clear"/>
          </w:tcPr>
          <w:p>
            <w:r>
              <w:rPr>
                <w:rFonts w:ascii="Calibri" w:hAnsi="Calibri"/>
                <w:color w:val="1E1E2E"/>
                <w:sz w:val="19"/>
              </w:rPr>
              <w:t>1,103.4</w:t>
            </w:r>
          </w:p>
        </w:tc>
        <w:tc>
          <w:tcPr>
            <w:tcW w:type="dxa" w:w="907"/>
            <w:shd w:fill="f9f9ff" w:val="clear"/>
          </w:tcPr>
          <w:p>
            <w:r>
              <w:rPr>
                <w:rFonts w:ascii="Calibri" w:hAnsi="Calibri"/>
                <w:color w:val="1E1E2E"/>
                <w:sz w:val="19"/>
              </w:rPr>
              <w:t>1,086.2</w:t>
            </w:r>
          </w:p>
        </w:tc>
        <w:tc>
          <w:tcPr>
            <w:tcW w:type="dxa" w:w="907"/>
            <w:shd w:fill="f9f9ff" w:val="clear"/>
          </w:tcPr>
          <w:p>
            <w:r>
              <w:rPr>
                <w:rFonts w:ascii="Calibri" w:hAnsi="Calibri"/>
                <w:color w:val="1E1E2E"/>
                <w:sz w:val="19"/>
              </w:rPr>
              <w:t>11.42</w:t>
            </w:r>
          </w:p>
        </w:tc>
        <w:tc>
          <w:tcPr>
            <w:tcW w:type="dxa" w:w="907"/>
            <w:shd w:fill="f9f9ff" w:val="clear"/>
          </w:tcPr>
          <w:p>
            <w:r>
              <w:rPr>
                <w:rFonts w:ascii="Calibri" w:hAnsi="Calibri"/>
                <w:color w:val="1E1E2E"/>
                <w:sz w:val="19"/>
              </w:rPr>
              <w:t>10.18</w:t>
            </w:r>
          </w:p>
        </w:tc>
        <w:tc>
          <w:tcPr>
            <w:tcW w:type="dxa" w:w="907"/>
            <w:shd w:fill="f9f9ff" w:val="clear"/>
          </w:tcPr>
          <w:p>
            <w:r>
              <w:rPr>
                <w:rFonts w:ascii="Calibri" w:hAnsi="Calibri"/>
                <w:color w:val="1E1E2E"/>
                <w:sz w:val="19"/>
              </w:rPr>
              <w:t>158,932</w:t>
            </w:r>
          </w:p>
        </w:tc>
        <w:tc>
          <w:tcPr>
            <w:tcW w:type="dxa" w:w="907"/>
            <w:shd w:fill="f9f9ff" w:val="clear"/>
          </w:tcPr>
          <w:p>
            <w:r>
              <w:rPr>
                <w:rFonts w:ascii="Calibri" w:hAnsi="Calibri"/>
                <w:color w:val="1E1E2E"/>
                <w:sz w:val="19"/>
              </w:rPr>
              <w:t>146,112</w:t>
            </w:r>
          </w:p>
        </w:tc>
        <w:tc>
          <w:tcPr>
            <w:tcW w:type="dxa" w:w="907"/>
            <w:shd w:fill="f9f9ff" w:val="clear"/>
          </w:tcPr>
          <w:p>
            <w:r>
              <w:rPr>
                <w:rFonts w:ascii="Calibri" w:hAnsi="Calibri"/>
                <w:color w:val="1E1E2E"/>
                <w:sz w:val="19"/>
              </w:rPr>
              <w:t>$61.91</w:t>
            </w:r>
          </w:p>
        </w:tc>
        <w:tc>
          <w:tcPr>
            <w:tcW w:type="dxa" w:w="907"/>
            <w:shd w:fill="f9f9ff" w:val="clear"/>
          </w:tcPr>
          <w:p>
            <w:r>
              <w:rPr>
                <w:rFonts w:ascii="Calibri" w:hAnsi="Calibri"/>
                <w:color w:val="1E1E2E"/>
                <w:sz w:val="19"/>
              </w:rPr>
              <w:t>$56.40</w:t>
            </w:r>
          </w:p>
        </w:tc>
      </w:tr>
      <w:tr>
        <w:tc>
          <w:tcPr>
            <w:tcW w:type="dxa" w:w="907"/>
            <w:shd w:fill="ffffff" w:val="clear"/>
          </w:tcPr>
          <w:p>
            <w:r>
              <w:rPr>
                <w:rFonts w:ascii="Calibri" w:hAnsi="Calibri"/>
                <w:color w:val="1E1E2E"/>
                <w:sz w:val="19"/>
              </w:rPr>
              <w:t>mild_bear</w:t>
            </w:r>
          </w:p>
        </w:tc>
        <w:tc>
          <w:tcPr>
            <w:tcW w:type="dxa" w:w="907"/>
            <w:shd w:fill="ffffff" w:val="clear"/>
          </w:tcPr>
          <w:p>
            <w:r>
              <w:rPr>
                <w:rFonts w:ascii="Calibri" w:hAnsi="Calibri"/>
                <w:color w:val="1E1E2E"/>
                <w:sz w:val="19"/>
              </w:rPr>
              <w:t>A</w:t>
            </w:r>
          </w:p>
        </w:tc>
        <w:tc>
          <w:tcPr>
            <w:tcW w:type="dxa" w:w="907"/>
            <w:shd w:fill="ffffff" w:val="clear"/>
          </w:tcPr>
          <w:p>
            <w:r>
              <w:rPr>
                <w:rFonts w:ascii="Calibri" w:hAnsi="Calibri"/>
                <w:color w:val="1E1E2E"/>
                <w:sz w:val="19"/>
              </w:rPr>
              <w:t>1,109.2</w:t>
            </w:r>
          </w:p>
        </w:tc>
        <w:tc>
          <w:tcPr>
            <w:tcW w:type="dxa" w:w="907"/>
            <w:shd w:fill="ffffff" w:val="clear"/>
          </w:tcPr>
          <w:p>
            <w:r>
              <w:rPr>
                <w:rFonts w:ascii="Calibri" w:hAnsi="Calibri"/>
                <w:color w:val="1E1E2E"/>
                <w:sz w:val="19"/>
              </w:rPr>
              <w:t>1,092.0</w:t>
            </w:r>
          </w:p>
        </w:tc>
        <w:tc>
          <w:tcPr>
            <w:tcW w:type="dxa" w:w="907"/>
            <w:shd w:fill="ffffff" w:val="clear"/>
          </w:tcPr>
          <w:p>
            <w:r>
              <w:rPr>
                <w:rFonts w:ascii="Calibri" w:hAnsi="Calibri"/>
                <w:color w:val="1E1E2E"/>
                <w:sz w:val="19"/>
              </w:rPr>
              <w:t>12.66</w:t>
            </w:r>
          </w:p>
        </w:tc>
        <w:tc>
          <w:tcPr>
            <w:tcW w:type="dxa" w:w="907"/>
            <w:shd w:fill="ffffff" w:val="clear"/>
          </w:tcPr>
          <w:p>
            <w:r>
              <w:rPr>
                <w:rFonts w:ascii="Calibri" w:hAnsi="Calibri"/>
                <w:color w:val="1E1E2E"/>
                <w:sz w:val="19"/>
              </w:rPr>
              <w:t>11.50</w:t>
            </w:r>
          </w:p>
        </w:tc>
        <w:tc>
          <w:tcPr>
            <w:tcW w:type="dxa" w:w="907"/>
            <w:shd w:fill="ffffff" w:val="clear"/>
          </w:tcPr>
          <w:p>
            <w:r>
              <w:rPr>
                <w:rFonts w:ascii="Calibri" w:hAnsi="Calibri"/>
                <w:color w:val="1E1E2E"/>
                <w:sz w:val="19"/>
              </w:rPr>
              <w:t>164,848</w:t>
            </w:r>
          </w:p>
        </w:tc>
        <w:tc>
          <w:tcPr>
            <w:tcW w:type="dxa" w:w="907"/>
            <w:shd w:fill="ffffff" w:val="clear"/>
          </w:tcPr>
          <w:p>
            <w:r>
              <w:rPr>
                <w:rFonts w:ascii="Calibri" w:hAnsi="Calibri"/>
                <w:color w:val="1E1E2E"/>
                <w:sz w:val="19"/>
              </w:rPr>
              <w:t>153,080</w:t>
            </w:r>
          </w:p>
        </w:tc>
        <w:tc>
          <w:tcPr>
            <w:tcW w:type="dxa" w:w="907"/>
            <w:shd w:fill="ffffff" w:val="clear"/>
          </w:tcPr>
          <w:p>
            <w:r>
              <w:rPr>
                <w:rFonts w:ascii="Calibri" w:hAnsi="Calibri"/>
                <w:color w:val="1E1E2E"/>
                <w:sz w:val="19"/>
              </w:rPr>
              <w:t>$69.18</w:t>
            </w:r>
          </w:p>
        </w:tc>
        <w:tc>
          <w:tcPr>
            <w:tcW w:type="dxa" w:w="907"/>
            <w:shd w:fill="ffffff" w:val="clear"/>
          </w:tcPr>
          <w:p>
            <w:r>
              <w:rPr>
                <w:rFonts w:ascii="Calibri" w:hAnsi="Calibri"/>
                <w:color w:val="1E1E2E"/>
                <w:sz w:val="19"/>
              </w:rPr>
              <w:t>$63.26</w:t>
            </w:r>
          </w:p>
        </w:tc>
      </w:tr>
      <w:tr>
        <w:tc>
          <w:tcPr>
            <w:tcW w:type="dxa" w:w="907"/>
            <w:shd w:fill="f9f9ff" w:val="clear"/>
          </w:tcPr>
          <w:p>
            <w:r>
              <w:rPr>
                <w:rFonts w:ascii="Calibri" w:hAnsi="Calibri"/>
                <w:color w:val="1E1E2E"/>
                <w:sz w:val="19"/>
              </w:rPr>
              <w:t>mild_bull</w:t>
            </w:r>
          </w:p>
        </w:tc>
        <w:tc>
          <w:tcPr>
            <w:tcW w:type="dxa" w:w="907"/>
            <w:shd w:fill="f9f9ff" w:val="clear"/>
          </w:tcPr>
          <w:p>
            <w:r>
              <w:rPr>
                <w:rFonts w:ascii="Calibri" w:hAnsi="Calibri"/>
                <w:color w:val="1E1E2E"/>
                <w:sz w:val="19"/>
              </w:rPr>
              <w:t>A</w:t>
            </w:r>
          </w:p>
        </w:tc>
        <w:tc>
          <w:tcPr>
            <w:tcW w:type="dxa" w:w="907"/>
            <w:shd w:fill="f9f9ff" w:val="clear"/>
          </w:tcPr>
          <w:p>
            <w:r>
              <w:rPr>
                <w:rFonts w:ascii="Calibri" w:hAnsi="Calibri"/>
                <w:color w:val="1E1E2E"/>
                <w:sz w:val="19"/>
              </w:rPr>
              <w:t>1,114.0</w:t>
            </w:r>
          </w:p>
        </w:tc>
        <w:tc>
          <w:tcPr>
            <w:tcW w:type="dxa" w:w="907"/>
            <w:shd w:fill="f9f9ff" w:val="clear"/>
          </w:tcPr>
          <w:p>
            <w:r>
              <w:rPr>
                <w:rFonts w:ascii="Calibri" w:hAnsi="Calibri"/>
                <w:color w:val="1E1E2E"/>
                <w:sz w:val="19"/>
              </w:rPr>
              <w:t>1,095.7</w:t>
            </w:r>
          </w:p>
        </w:tc>
        <w:tc>
          <w:tcPr>
            <w:tcW w:type="dxa" w:w="907"/>
            <w:shd w:fill="f9f9ff" w:val="clear"/>
          </w:tcPr>
          <w:p>
            <w:r>
              <w:rPr>
                <w:rFonts w:ascii="Calibri" w:hAnsi="Calibri"/>
                <w:color w:val="1E1E2E"/>
                <w:sz w:val="19"/>
              </w:rPr>
              <w:t>12.93</w:t>
            </w:r>
          </w:p>
        </w:tc>
        <w:tc>
          <w:tcPr>
            <w:tcW w:type="dxa" w:w="907"/>
            <w:shd w:fill="f9f9ff" w:val="clear"/>
          </w:tcPr>
          <w:p>
            <w:r>
              <w:rPr>
                <w:rFonts w:ascii="Calibri" w:hAnsi="Calibri"/>
                <w:color w:val="1E1E2E"/>
                <w:sz w:val="19"/>
              </w:rPr>
              <w:t>11.58</w:t>
            </w:r>
          </w:p>
        </w:tc>
        <w:tc>
          <w:tcPr>
            <w:tcW w:type="dxa" w:w="907"/>
            <w:shd w:fill="f9f9ff" w:val="clear"/>
          </w:tcPr>
          <w:p>
            <w:r>
              <w:rPr>
                <w:rFonts w:ascii="Calibri" w:hAnsi="Calibri"/>
                <w:color w:val="1E1E2E"/>
                <w:sz w:val="19"/>
              </w:rPr>
              <w:t>165,979</w:t>
            </w:r>
          </w:p>
        </w:tc>
        <w:tc>
          <w:tcPr>
            <w:tcW w:type="dxa" w:w="907"/>
            <w:shd w:fill="f9f9ff" w:val="clear"/>
          </w:tcPr>
          <w:p>
            <w:r>
              <w:rPr>
                <w:rFonts w:ascii="Calibri" w:hAnsi="Calibri"/>
                <w:color w:val="1E1E2E"/>
                <w:sz w:val="19"/>
              </w:rPr>
              <w:t>154,408</w:t>
            </w:r>
          </w:p>
        </w:tc>
        <w:tc>
          <w:tcPr>
            <w:tcW w:type="dxa" w:w="907"/>
            <w:shd w:fill="f9f9ff" w:val="clear"/>
          </w:tcPr>
          <w:p>
            <w:r>
              <w:rPr>
                <w:rFonts w:ascii="Calibri" w:hAnsi="Calibri"/>
                <w:color w:val="1E1E2E"/>
                <w:sz w:val="19"/>
              </w:rPr>
              <w:t>$72.06</w:t>
            </w:r>
          </w:p>
        </w:tc>
        <w:tc>
          <w:tcPr>
            <w:tcW w:type="dxa" w:w="907"/>
            <w:shd w:fill="f9f9ff" w:val="clear"/>
          </w:tcPr>
          <w:p>
            <w:r>
              <w:rPr>
                <w:rFonts w:ascii="Calibri" w:hAnsi="Calibri"/>
                <w:color w:val="1E1E2E"/>
                <w:sz w:val="19"/>
              </w:rPr>
              <w:t>$66.24</w:t>
            </w:r>
          </w:p>
        </w:tc>
      </w:tr>
      <w:tr>
        <w:tc>
          <w:tcPr>
            <w:tcW w:type="dxa" w:w="907"/>
            <w:shd w:fill="ffffff" w:val="clear"/>
          </w:tcPr>
          <w:p>
            <w:r>
              <w:rPr>
                <w:rFonts w:ascii="Calibri" w:hAnsi="Calibri"/>
                <w:color w:val="1E1E2E"/>
                <w:sz w:val="19"/>
              </w:rPr>
              <w:t>euphoria</w:t>
            </w:r>
          </w:p>
        </w:tc>
        <w:tc>
          <w:tcPr>
            <w:tcW w:type="dxa" w:w="907"/>
            <w:shd w:fill="ffffff" w:val="clear"/>
          </w:tcPr>
          <w:p>
            <w:r>
              <w:rPr>
                <w:rFonts w:ascii="Calibri" w:hAnsi="Calibri"/>
                <w:color w:val="1E1E2E"/>
                <w:sz w:val="19"/>
              </w:rPr>
              <w:t>A</w:t>
            </w:r>
          </w:p>
        </w:tc>
        <w:tc>
          <w:tcPr>
            <w:tcW w:type="dxa" w:w="907"/>
            <w:shd w:fill="ffffff" w:val="clear"/>
          </w:tcPr>
          <w:p>
            <w:r>
              <w:rPr>
                <w:rFonts w:ascii="Calibri" w:hAnsi="Calibri"/>
                <w:color w:val="1E1E2E"/>
                <w:sz w:val="19"/>
              </w:rPr>
              <w:t>1,118.6</w:t>
            </w:r>
          </w:p>
        </w:tc>
        <w:tc>
          <w:tcPr>
            <w:tcW w:type="dxa" w:w="907"/>
            <w:shd w:fill="ffffff" w:val="clear"/>
          </w:tcPr>
          <w:p>
            <w:r>
              <w:rPr>
                <w:rFonts w:ascii="Calibri" w:hAnsi="Calibri"/>
                <w:color w:val="1E1E2E"/>
                <w:sz w:val="19"/>
              </w:rPr>
              <w:t>1,100.2</w:t>
            </w:r>
          </w:p>
        </w:tc>
        <w:tc>
          <w:tcPr>
            <w:tcW w:type="dxa" w:w="907"/>
            <w:shd w:fill="ffffff" w:val="clear"/>
          </w:tcPr>
          <w:p>
            <w:r>
              <w:rPr>
                <w:rFonts w:ascii="Calibri" w:hAnsi="Calibri"/>
                <w:color w:val="1E1E2E"/>
                <w:sz w:val="19"/>
              </w:rPr>
              <w:t>13.90</w:t>
            </w:r>
          </w:p>
        </w:tc>
        <w:tc>
          <w:tcPr>
            <w:tcW w:type="dxa" w:w="907"/>
            <w:shd w:fill="ffffff" w:val="clear"/>
          </w:tcPr>
          <w:p>
            <w:r>
              <w:rPr>
                <w:rFonts w:ascii="Calibri" w:hAnsi="Calibri"/>
                <w:color w:val="1E1E2E"/>
                <w:sz w:val="19"/>
              </w:rPr>
              <w:t>12.53</w:t>
            </w:r>
          </w:p>
        </w:tc>
        <w:tc>
          <w:tcPr>
            <w:tcW w:type="dxa" w:w="907"/>
            <w:shd w:fill="ffffff" w:val="clear"/>
          </w:tcPr>
          <w:p>
            <w:r>
              <w:rPr>
                <w:rFonts w:ascii="Calibri" w:hAnsi="Calibri"/>
                <w:color w:val="1E1E2E"/>
                <w:sz w:val="19"/>
              </w:rPr>
              <w:t>169,858</w:t>
            </w:r>
          </w:p>
        </w:tc>
        <w:tc>
          <w:tcPr>
            <w:tcW w:type="dxa" w:w="907"/>
            <w:shd w:fill="ffffff" w:val="clear"/>
          </w:tcPr>
          <w:p>
            <w:r>
              <w:rPr>
                <w:rFonts w:ascii="Calibri" w:hAnsi="Calibri"/>
                <w:color w:val="1E1E2E"/>
                <w:sz w:val="19"/>
              </w:rPr>
              <w:t>158,213</w:t>
            </w:r>
          </w:p>
        </w:tc>
        <w:tc>
          <w:tcPr>
            <w:tcW w:type="dxa" w:w="907"/>
            <w:shd w:fill="ffffff" w:val="clear"/>
          </w:tcPr>
          <w:p>
            <w:r>
              <w:rPr>
                <w:rFonts w:ascii="Calibri" w:hAnsi="Calibri"/>
                <w:color w:val="1E1E2E"/>
                <w:sz w:val="19"/>
              </w:rPr>
              <w:t>$77.28</w:t>
            </w:r>
          </w:p>
        </w:tc>
        <w:tc>
          <w:tcPr>
            <w:tcW w:type="dxa" w:w="907"/>
            <w:shd w:fill="ffffff" w:val="clear"/>
          </w:tcPr>
          <w:p>
            <w:r>
              <w:rPr>
                <w:rFonts w:ascii="Calibri" w:hAnsi="Calibri"/>
                <w:color w:val="1E1E2E"/>
                <w:sz w:val="19"/>
              </w:rPr>
              <w:t>$70.99</w:t>
            </w:r>
          </w:p>
        </w:tc>
      </w:tr>
      <w:tr>
        <w:tc>
          <w:tcPr>
            <w:tcW w:type="dxa" w:w="907"/>
            <w:shd w:fill="f9f9ff" w:val="clear"/>
          </w:tcPr>
          <w:p>
            <w:r>
              <w:rPr>
                <w:rFonts w:ascii="Calibri" w:hAnsi="Calibri"/>
                <w:color w:val="1E1E2E"/>
                <w:sz w:val="19"/>
              </w:rPr>
              <w:t>treasury_crisis</w:t>
            </w:r>
          </w:p>
        </w:tc>
        <w:tc>
          <w:tcPr>
            <w:tcW w:type="dxa" w:w="907"/>
            <w:shd w:fill="f9f9ff" w:val="clear"/>
          </w:tcPr>
          <w:p>
            <w:r>
              <w:rPr>
                <w:rFonts w:ascii="Calibri" w:hAnsi="Calibri"/>
                <w:color w:val="1E1E2E"/>
                <w:sz w:val="19"/>
              </w:rPr>
              <w:t>B</w:t>
            </w:r>
          </w:p>
        </w:tc>
        <w:tc>
          <w:tcPr>
            <w:tcW w:type="dxa" w:w="907"/>
            <w:shd w:fill="f9f9ff" w:val="clear"/>
          </w:tcPr>
          <w:p>
            <w:r>
              <w:rPr>
                <w:rFonts w:ascii="Calibri" w:hAnsi="Calibri"/>
                <w:color w:val="1E1E2E"/>
                <w:sz w:val="19"/>
              </w:rPr>
              <w:t>1,002.2</w:t>
            </w:r>
          </w:p>
        </w:tc>
        <w:tc>
          <w:tcPr>
            <w:tcW w:type="dxa" w:w="907"/>
            <w:shd w:fill="f9f9ff" w:val="clear"/>
          </w:tcPr>
          <w:p>
            <w:r>
              <w:rPr>
                <w:rFonts w:ascii="Calibri" w:hAnsi="Calibri"/>
                <w:color w:val="1E1E2E"/>
                <w:sz w:val="19"/>
              </w:rPr>
              <w:t>993.5</w:t>
            </w:r>
          </w:p>
        </w:tc>
        <w:tc>
          <w:tcPr>
            <w:tcW w:type="dxa" w:w="907"/>
            <w:shd w:fill="f9f9ff" w:val="clear"/>
          </w:tcPr>
          <w:p>
            <w:r>
              <w:rPr>
                <w:rFonts w:ascii="Calibri" w:hAnsi="Calibri"/>
                <w:color w:val="1E1E2E"/>
                <w:sz w:val="19"/>
              </w:rPr>
              <w:t>13.14</w:t>
            </w:r>
          </w:p>
        </w:tc>
        <w:tc>
          <w:tcPr>
            <w:tcW w:type="dxa" w:w="907"/>
            <w:shd w:fill="f9f9ff" w:val="clear"/>
          </w:tcPr>
          <w:p>
            <w:r>
              <w:rPr>
                <w:rFonts w:ascii="Calibri" w:hAnsi="Calibri"/>
                <w:color w:val="1E1E2E"/>
                <w:sz w:val="19"/>
              </w:rPr>
              <w:t>12.37</w:t>
            </w:r>
          </w:p>
        </w:tc>
        <w:tc>
          <w:tcPr>
            <w:tcW w:type="dxa" w:w="907"/>
            <w:shd w:fill="f9f9ff" w:val="clear"/>
          </w:tcPr>
          <w:p>
            <w:r>
              <w:rPr>
                <w:rFonts w:ascii="Calibri" w:hAnsi="Calibri"/>
                <w:color w:val="1E1E2E"/>
                <w:sz w:val="19"/>
              </w:rPr>
              <w:t>170,922</w:t>
            </w:r>
          </w:p>
        </w:tc>
        <w:tc>
          <w:tcPr>
            <w:tcW w:type="dxa" w:w="907"/>
            <w:shd w:fill="f9f9ff" w:val="clear"/>
          </w:tcPr>
          <w:p>
            <w:r>
              <w:rPr>
                <w:rFonts w:ascii="Calibri" w:hAnsi="Calibri"/>
                <w:color w:val="1E1E2E"/>
                <w:sz w:val="19"/>
              </w:rPr>
              <w:t>165,127</w:t>
            </w:r>
          </w:p>
        </w:tc>
        <w:tc>
          <w:tcPr>
            <w:tcW w:type="dxa" w:w="907"/>
            <w:shd w:fill="f9f9ff" w:val="clear"/>
          </w:tcPr>
          <w:p>
            <w:r>
              <w:rPr>
                <w:rFonts w:ascii="Calibri" w:hAnsi="Calibri"/>
                <w:color w:val="1E1E2E"/>
                <w:sz w:val="19"/>
              </w:rPr>
              <w:t>$82.63</w:t>
            </w:r>
          </w:p>
        </w:tc>
        <w:tc>
          <w:tcPr>
            <w:tcW w:type="dxa" w:w="907"/>
            <w:shd w:fill="f9f9ff" w:val="clear"/>
          </w:tcPr>
          <w:p>
            <w:r>
              <w:rPr>
                <w:rFonts w:ascii="Calibri" w:hAnsi="Calibri"/>
                <w:color w:val="1E1E2E"/>
                <w:sz w:val="19"/>
              </w:rPr>
              <w:t>$78.89</w:t>
            </w:r>
          </w:p>
        </w:tc>
      </w:tr>
      <w:tr>
        <w:tc>
          <w:tcPr>
            <w:tcW w:type="dxa" w:w="907"/>
            <w:shd w:fill="ffffff" w:val="clear"/>
          </w:tcPr>
          <w:p>
            <w:r>
              <w:rPr>
                <w:rFonts w:ascii="Calibri" w:hAnsi="Calibri"/>
                <w:color w:val="1E1E2E"/>
                <w:sz w:val="19"/>
              </w:rPr>
              <w:t>treasury_depleted</w:t>
            </w:r>
          </w:p>
        </w:tc>
        <w:tc>
          <w:tcPr>
            <w:tcW w:type="dxa" w:w="907"/>
            <w:shd w:fill="ffffff" w:val="clear"/>
          </w:tcPr>
          <w:p>
            <w:r>
              <w:rPr>
                <w:rFonts w:ascii="Calibri" w:hAnsi="Calibri"/>
                <w:color w:val="1E1E2E"/>
                <w:sz w:val="19"/>
              </w:rPr>
              <w:t>B</w:t>
            </w:r>
          </w:p>
        </w:tc>
        <w:tc>
          <w:tcPr>
            <w:tcW w:type="dxa" w:w="907"/>
            <w:shd w:fill="ffffff" w:val="clear"/>
          </w:tcPr>
          <w:p>
            <w:r>
              <w:rPr>
                <w:rFonts w:ascii="Calibri" w:hAnsi="Calibri"/>
                <w:color w:val="1E1E2E"/>
                <w:sz w:val="19"/>
              </w:rPr>
              <w:t>1,103.3</w:t>
            </w:r>
          </w:p>
        </w:tc>
        <w:tc>
          <w:tcPr>
            <w:tcW w:type="dxa" w:w="907"/>
            <w:shd w:fill="ffffff" w:val="clear"/>
          </w:tcPr>
          <w:p>
            <w:r>
              <w:rPr>
                <w:rFonts w:ascii="Calibri" w:hAnsi="Calibri"/>
                <w:color w:val="1E1E2E"/>
                <w:sz w:val="19"/>
              </w:rPr>
              <w:t>1,091.7</w:t>
            </w:r>
          </w:p>
        </w:tc>
        <w:tc>
          <w:tcPr>
            <w:tcW w:type="dxa" w:w="907"/>
            <w:shd w:fill="ffffff" w:val="clear"/>
          </w:tcPr>
          <w:p>
            <w:r>
              <w:rPr>
                <w:rFonts w:ascii="Calibri" w:hAnsi="Calibri"/>
                <w:color w:val="1E1E2E"/>
                <w:sz w:val="19"/>
              </w:rPr>
              <w:t>12.83</w:t>
            </w:r>
          </w:p>
        </w:tc>
        <w:tc>
          <w:tcPr>
            <w:tcW w:type="dxa" w:w="907"/>
            <w:shd w:fill="ffffff" w:val="clear"/>
          </w:tcPr>
          <w:p>
            <w:r>
              <w:rPr>
                <w:rFonts w:ascii="Calibri" w:hAnsi="Calibri"/>
                <w:color w:val="1E1E2E"/>
                <w:sz w:val="19"/>
              </w:rPr>
              <w:t>11.74</w:t>
            </w:r>
          </w:p>
        </w:tc>
        <w:tc>
          <w:tcPr>
            <w:tcW w:type="dxa" w:w="907"/>
            <w:shd w:fill="ffffff" w:val="clear"/>
          </w:tcPr>
          <w:p>
            <w:r>
              <w:rPr>
                <w:rFonts w:ascii="Calibri" w:hAnsi="Calibri"/>
                <w:color w:val="1E1E2E"/>
                <w:sz w:val="19"/>
              </w:rPr>
              <w:t>166,902</w:t>
            </w:r>
          </w:p>
        </w:tc>
        <w:tc>
          <w:tcPr>
            <w:tcW w:type="dxa" w:w="907"/>
            <w:shd w:fill="ffffff" w:val="clear"/>
          </w:tcPr>
          <w:p>
            <w:r>
              <w:rPr>
                <w:rFonts w:ascii="Calibri" w:hAnsi="Calibri"/>
                <w:color w:val="1E1E2E"/>
                <w:sz w:val="19"/>
              </w:rPr>
              <w:t>158,824</w:t>
            </w:r>
          </w:p>
        </w:tc>
        <w:tc>
          <w:tcPr>
            <w:tcW w:type="dxa" w:w="907"/>
            <w:shd w:fill="ffffff" w:val="clear"/>
          </w:tcPr>
          <w:p>
            <w:r>
              <w:rPr>
                <w:rFonts w:ascii="Calibri" w:hAnsi="Calibri"/>
                <w:color w:val="1E1E2E"/>
                <w:sz w:val="19"/>
              </w:rPr>
              <w:t>$76.44</w:t>
            </w:r>
          </w:p>
        </w:tc>
        <w:tc>
          <w:tcPr>
            <w:tcW w:type="dxa" w:w="907"/>
            <w:shd w:fill="ffffff" w:val="clear"/>
          </w:tcPr>
          <w:p>
            <w:r>
              <w:rPr>
                <w:rFonts w:ascii="Calibri" w:hAnsi="Calibri"/>
                <w:color w:val="1E1E2E"/>
                <w:sz w:val="19"/>
              </w:rPr>
              <w:t>$70.90</w:t>
            </w:r>
          </w:p>
        </w:tc>
      </w:tr>
      <w:tr>
        <w:tc>
          <w:tcPr>
            <w:tcW w:type="dxa" w:w="907"/>
            <w:shd w:fill="f9f9ff" w:val="clear"/>
          </w:tcPr>
          <w:p>
            <w:r>
              <w:rPr>
                <w:rFonts w:ascii="Calibri" w:hAnsi="Calibri"/>
                <w:color w:val="1E1E2E"/>
                <w:sz w:val="19"/>
              </w:rPr>
              <w:t>treasury_flush</w:t>
            </w:r>
          </w:p>
        </w:tc>
        <w:tc>
          <w:tcPr>
            <w:tcW w:type="dxa" w:w="907"/>
            <w:shd w:fill="f9f9ff" w:val="clear"/>
          </w:tcPr>
          <w:p>
            <w:r>
              <w:rPr>
                <w:rFonts w:ascii="Calibri" w:hAnsi="Calibri"/>
                <w:color w:val="1E1E2E"/>
                <w:sz w:val="19"/>
              </w:rPr>
              <w:t>B</w:t>
            </w:r>
          </w:p>
        </w:tc>
        <w:tc>
          <w:tcPr>
            <w:tcW w:type="dxa" w:w="907"/>
            <w:shd w:fill="f9f9ff" w:val="clear"/>
          </w:tcPr>
          <w:p>
            <w:r>
              <w:rPr>
                <w:rFonts w:ascii="Calibri" w:hAnsi="Calibri"/>
                <w:color w:val="1E1E2E"/>
                <w:sz w:val="19"/>
              </w:rPr>
              <w:t>1,163.3</w:t>
            </w:r>
          </w:p>
        </w:tc>
        <w:tc>
          <w:tcPr>
            <w:tcW w:type="dxa" w:w="907"/>
            <w:shd w:fill="f9f9ff" w:val="clear"/>
          </w:tcPr>
          <w:p>
            <w:r>
              <w:rPr>
                <w:rFonts w:ascii="Calibri" w:hAnsi="Calibri"/>
                <w:color w:val="1E1E2E"/>
                <w:sz w:val="19"/>
              </w:rPr>
              <w:t>1,143.1</w:t>
            </w:r>
          </w:p>
        </w:tc>
        <w:tc>
          <w:tcPr>
            <w:tcW w:type="dxa" w:w="907"/>
            <w:shd w:fill="f9f9ff" w:val="clear"/>
          </w:tcPr>
          <w:p>
            <w:r>
              <w:rPr>
                <w:rFonts w:ascii="Calibri" w:hAnsi="Calibri"/>
                <w:color w:val="1E1E2E"/>
                <w:sz w:val="19"/>
              </w:rPr>
              <w:t>12.46</w:t>
            </w:r>
          </w:p>
        </w:tc>
        <w:tc>
          <w:tcPr>
            <w:tcW w:type="dxa" w:w="907"/>
            <w:shd w:fill="f9f9ff" w:val="clear"/>
          </w:tcPr>
          <w:p>
            <w:r>
              <w:rPr>
                <w:rFonts w:ascii="Calibri" w:hAnsi="Calibri"/>
                <w:color w:val="1E1E2E"/>
                <w:sz w:val="19"/>
              </w:rPr>
              <w:t>13.44</w:t>
            </w:r>
          </w:p>
        </w:tc>
        <w:tc>
          <w:tcPr>
            <w:tcW w:type="dxa" w:w="907"/>
            <w:shd w:fill="f9f9ff" w:val="clear"/>
          </w:tcPr>
          <w:p>
            <w:r>
              <w:rPr>
                <w:rFonts w:ascii="Calibri" w:hAnsi="Calibri"/>
                <w:color w:val="1E1E2E"/>
                <w:sz w:val="19"/>
              </w:rPr>
              <w:t>103,755</w:t>
            </w:r>
          </w:p>
        </w:tc>
        <w:tc>
          <w:tcPr>
            <w:tcW w:type="dxa" w:w="907"/>
            <w:shd w:fill="f9f9ff" w:val="clear"/>
          </w:tcPr>
          <w:p>
            <w:r>
              <w:rPr>
                <w:rFonts w:ascii="Calibri" w:hAnsi="Calibri"/>
                <w:color w:val="1E1E2E"/>
                <w:sz w:val="19"/>
              </w:rPr>
              <w:t>116,798</w:t>
            </w:r>
          </w:p>
        </w:tc>
        <w:tc>
          <w:tcPr>
            <w:tcW w:type="dxa" w:w="907"/>
            <w:shd w:fill="f9f9ff" w:val="clear"/>
          </w:tcPr>
          <w:p>
            <w:r>
              <w:rPr>
                <w:rFonts w:ascii="Calibri" w:hAnsi="Calibri"/>
                <w:color w:val="1E1E2E"/>
                <w:sz w:val="19"/>
              </w:rPr>
              <w:t>$32.16</w:t>
            </w:r>
          </w:p>
        </w:tc>
        <w:tc>
          <w:tcPr>
            <w:tcW w:type="dxa" w:w="907"/>
            <w:shd w:fill="f9f9ff" w:val="clear"/>
          </w:tcPr>
          <w:p>
            <w:r>
              <w:rPr>
                <w:rFonts w:ascii="Calibri" w:hAnsi="Calibri"/>
                <w:color w:val="1E1E2E"/>
                <w:sz w:val="19"/>
              </w:rPr>
              <w:t>$36.75</w:t>
            </w:r>
          </w:p>
        </w:tc>
      </w:tr>
      <w:tr>
        <w:tc>
          <w:tcPr>
            <w:tcW w:type="dxa" w:w="907"/>
            <w:shd w:fill="ffffff" w:val="clear"/>
          </w:tcPr>
          <w:p>
            <w:r>
              <w:rPr>
                <w:rFonts w:ascii="Calibri" w:hAnsi="Calibri"/>
                <w:color w:val="1E1E2E"/>
                <w:sz w:val="19"/>
              </w:rPr>
              <w:t>underfunded_launch</w:t>
            </w:r>
          </w:p>
        </w:tc>
        <w:tc>
          <w:tcPr>
            <w:tcW w:type="dxa" w:w="907"/>
            <w:shd w:fill="ffffff" w:val="clear"/>
          </w:tcPr>
          <w:p>
            <w:r>
              <w:rPr>
                <w:rFonts w:ascii="Calibri" w:hAnsi="Calibri"/>
                <w:color w:val="1E1E2E"/>
                <w:sz w:val="19"/>
              </w:rPr>
              <w:t>B</w:t>
            </w:r>
          </w:p>
        </w:tc>
        <w:tc>
          <w:tcPr>
            <w:tcW w:type="dxa" w:w="907"/>
            <w:shd w:fill="ffffff" w:val="clear"/>
          </w:tcPr>
          <w:p>
            <w:r>
              <w:rPr>
                <w:rFonts w:ascii="Calibri" w:hAnsi="Calibri"/>
                <w:color w:val="1E1E2E"/>
                <w:sz w:val="19"/>
              </w:rPr>
              <w:t>1,108.5</w:t>
            </w:r>
          </w:p>
        </w:tc>
        <w:tc>
          <w:tcPr>
            <w:tcW w:type="dxa" w:w="907"/>
            <w:shd w:fill="ffffff" w:val="clear"/>
          </w:tcPr>
          <w:p>
            <w:r>
              <w:rPr>
                <w:rFonts w:ascii="Calibri" w:hAnsi="Calibri"/>
                <w:color w:val="1E1E2E"/>
                <w:sz w:val="19"/>
              </w:rPr>
              <w:t>1,100.1</w:t>
            </w:r>
          </w:p>
        </w:tc>
        <w:tc>
          <w:tcPr>
            <w:tcW w:type="dxa" w:w="907"/>
            <w:shd w:fill="ffffff" w:val="clear"/>
          </w:tcPr>
          <w:p>
            <w:r>
              <w:rPr>
                <w:rFonts w:ascii="Calibri" w:hAnsi="Calibri"/>
                <w:color w:val="1E1E2E"/>
                <w:sz w:val="19"/>
              </w:rPr>
              <w:t>13.24</w:t>
            </w:r>
          </w:p>
        </w:tc>
        <w:tc>
          <w:tcPr>
            <w:tcW w:type="dxa" w:w="907"/>
            <w:shd w:fill="ffffff" w:val="clear"/>
          </w:tcPr>
          <w:p>
            <w:r>
              <w:rPr>
                <w:rFonts w:ascii="Calibri" w:hAnsi="Calibri"/>
                <w:color w:val="1E1E2E"/>
                <w:sz w:val="19"/>
              </w:rPr>
              <w:t>12.32</w:t>
            </w:r>
          </w:p>
        </w:tc>
        <w:tc>
          <w:tcPr>
            <w:tcW w:type="dxa" w:w="907"/>
            <w:shd w:fill="ffffff" w:val="clear"/>
          </w:tcPr>
          <w:p>
            <w:r>
              <w:rPr>
                <w:rFonts w:ascii="Calibri" w:hAnsi="Calibri"/>
                <w:color w:val="1E1E2E"/>
                <w:sz w:val="19"/>
              </w:rPr>
              <w:t>171,004</w:t>
            </w:r>
          </w:p>
        </w:tc>
        <w:tc>
          <w:tcPr>
            <w:tcW w:type="dxa" w:w="907"/>
            <w:shd w:fill="ffffff" w:val="clear"/>
          </w:tcPr>
          <w:p>
            <w:r>
              <w:rPr>
                <w:rFonts w:ascii="Calibri" w:hAnsi="Calibri"/>
                <w:color w:val="1E1E2E"/>
                <w:sz w:val="19"/>
              </w:rPr>
              <w:t>164,516</w:t>
            </w:r>
          </w:p>
        </w:tc>
        <w:tc>
          <w:tcPr>
            <w:tcW w:type="dxa" w:w="907"/>
            <w:shd w:fill="ffffff" w:val="clear"/>
          </w:tcPr>
          <w:p>
            <w:r>
              <w:rPr>
                <w:rFonts w:ascii="Calibri" w:hAnsi="Calibri"/>
                <w:color w:val="1E1E2E"/>
                <w:sz w:val="19"/>
              </w:rPr>
              <w:t>$81.40</w:t>
            </w:r>
          </w:p>
        </w:tc>
        <w:tc>
          <w:tcPr>
            <w:tcW w:type="dxa" w:w="907"/>
            <w:shd w:fill="ffffff" w:val="clear"/>
          </w:tcPr>
          <w:p>
            <w:r>
              <w:rPr>
                <w:rFonts w:ascii="Calibri" w:hAnsi="Calibri"/>
                <w:color w:val="1E1E2E"/>
                <w:sz w:val="19"/>
              </w:rPr>
              <w:t>$77.07</w:t>
            </w:r>
          </w:p>
        </w:tc>
      </w:tr>
      <w:tr>
        <w:tc>
          <w:tcPr>
            <w:tcW w:type="dxa" w:w="907"/>
            <w:shd w:fill="f9f9ff" w:val="clear"/>
          </w:tcPr>
          <w:p>
            <w:r>
              <w:rPr>
                <w:rFonts w:ascii="Calibri" w:hAnsi="Calibri"/>
                <w:color w:val="1E1E2E"/>
                <w:sz w:val="19"/>
              </w:rPr>
              <w:t>viral_growth</w:t>
            </w:r>
          </w:p>
        </w:tc>
        <w:tc>
          <w:tcPr>
            <w:tcW w:type="dxa" w:w="907"/>
            <w:shd w:fill="f9f9ff" w:val="clear"/>
          </w:tcPr>
          <w:p>
            <w:r>
              <w:rPr>
                <w:rFonts w:ascii="Calibri" w:hAnsi="Calibri"/>
                <w:color w:val="1E1E2E"/>
                <w:sz w:val="19"/>
              </w:rPr>
              <w:t>C</w:t>
            </w:r>
          </w:p>
        </w:tc>
        <w:tc>
          <w:tcPr>
            <w:tcW w:type="dxa" w:w="907"/>
            <w:shd w:fill="f9f9ff" w:val="clear"/>
          </w:tcPr>
          <w:p>
            <w:r>
              <w:rPr>
                <w:rFonts w:ascii="Calibri" w:hAnsi="Calibri"/>
                <w:color w:val="1E1E2E"/>
                <w:sz w:val="19"/>
              </w:rPr>
              <w:t>1,019.6</w:t>
            </w:r>
          </w:p>
        </w:tc>
        <w:tc>
          <w:tcPr>
            <w:tcW w:type="dxa" w:w="907"/>
            <w:shd w:fill="f9f9ff" w:val="clear"/>
          </w:tcPr>
          <w:p>
            <w:r>
              <w:rPr>
                <w:rFonts w:ascii="Calibri" w:hAnsi="Calibri"/>
                <w:color w:val="1E1E2E"/>
                <w:sz w:val="19"/>
              </w:rPr>
              <w:t>1,013.3</w:t>
            </w:r>
          </w:p>
        </w:tc>
        <w:tc>
          <w:tcPr>
            <w:tcW w:type="dxa" w:w="907"/>
            <w:shd w:fill="f9f9ff" w:val="clear"/>
          </w:tcPr>
          <w:p>
            <w:r>
              <w:rPr>
                <w:rFonts w:ascii="Calibri" w:hAnsi="Calibri"/>
                <w:color w:val="1E1E2E"/>
                <w:sz w:val="19"/>
              </w:rPr>
              <w:t>56.43</w:t>
            </w:r>
          </w:p>
        </w:tc>
        <w:tc>
          <w:tcPr>
            <w:tcW w:type="dxa" w:w="907"/>
            <w:shd w:fill="f9f9ff" w:val="clear"/>
          </w:tcPr>
          <w:p>
            <w:r>
              <w:rPr>
                <w:rFonts w:ascii="Calibri" w:hAnsi="Calibri"/>
                <w:color w:val="1E1E2E"/>
                <w:sz w:val="19"/>
              </w:rPr>
              <w:t>54.34</w:t>
            </w:r>
          </w:p>
        </w:tc>
        <w:tc>
          <w:tcPr>
            <w:tcW w:type="dxa" w:w="907"/>
            <w:shd w:fill="f9f9ff" w:val="clear"/>
          </w:tcPr>
          <w:p>
            <w:r>
              <w:rPr>
                <w:rFonts w:ascii="Calibri" w:hAnsi="Calibri"/>
                <w:color w:val="1E1E2E"/>
                <w:sz w:val="19"/>
              </w:rPr>
              <w:t>382,587</w:t>
            </w:r>
          </w:p>
        </w:tc>
        <w:tc>
          <w:tcPr>
            <w:tcW w:type="dxa" w:w="907"/>
            <w:shd w:fill="f9f9ff" w:val="clear"/>
          </w:tcPr>
          <w:p>
            <w:r>
              <w:rPr>
                <w:rFonts w:ascii="Calibri" w:hAnsi="Calibri"/>
                <w:color w:val="1E1E2E"/>
                <w:sz w:val="19"/>
              </w:rPr>
              <w:t>375,939</w:t>
            </w:r>
          </w:p>
        </w:tc>
        <w:tc>
          <w:tcPr>
            <w:tcW w:type="dxa" w:w="907"/>
            <w:shd w:fill="f9f9ff" w:val="clear"/>
          </w:tcPr>
          <w:p>
            <w:r>
              <w:rPr>
                <w:rFonts w:ascii="Calibri" w:hAnsi="Calibri"/>
                <w:color w:val="1E1E2E"/>
                <w:sz w:val="19"/>
              </w:rPr>
              <w:t>$292.45</w:t>
            </w:r>
          </w:p>
        </w:tc>
        <w:tc>
          <w:tcPr>
            <w:tcW w:type="dxa" w:w="907"/>
            <w:shd w:fill="f9f9ff" w:val="clear"/>
          </w:tcPr>
          <w:p>
            <w:r>
              <w:rPr>
                <w:rFonts w:ascii="Calibri" w:hAnsi="Calibri"/>
                <w:color w:val="1E1E2E"/>
                <w:sz w:val="19"/>
              </w:rPr>
              <w:t>$280.17</w:t>
            </w:r>
          </w:p>
        </w:tc>
      </w:tr>
      <w:tr>
        <w:tc>
          <w:tcPr>
            <w:tcW w:type="dxa" w:w="907"/>
            <w:shd w:fill="ffffff" w:val="clear"/>
          </w:tcPr>
          <w:p>
            <w:r>
              <w:rPr>
                <w:rFonts w:ascii="Calibri" w:hAnsi="Calibri"/>
                <w:color w:val="1E1E2E"/>
                <w:sz w:val="19"/>
              </w:rPr>
              <w:t>ghost_town</w:t>
            </w:r>
          </w:p>
        </w:tc>
        <w:tc>
          <w:tcPr>
            <w:tcW w:type="dxa" w:w="907"/>
            <w:shd w:fill="ffffff" w:val="clear"/>
          </w:tcPr>
          <w:p>
            <w:r>
              <w:rPr>
                <w:rFonts w:ascii="Calibri" w:hAnsi="Calibri"/>
                <w:color w:val="1E1E2E"/>
                <w:sz w:val="19"/>
              </w:rPr>
              <w:t>C</w:t>
            </w:r>
          </w:p>
        </w:tc>
        <w:tc>
          <w:tcPr>
            <w:tcW w:type="dxa" w:w="907"/>
            <w:shd w:fill="ffffff" w:val="clear"/>
          </w:tcPr>
          <w:p>
            <w:r>
              <w:rPr>
                <w:rFonts w:ascii="Calibri" w:hAnsi="Calibri"/>
                <w:color w:val="1E1E2E"/>
                <w:sz w:val="19"/>
              </w:rPr>
              <w:t>857.1</w:t>
            </w:r>
          </w:p>
        </w:tc>
        <w:tc>
          <w:tcPr>
            <w:tcW w:type="dxa" w:w="907"/>
            <w:shd w:fill="ffffff" w:val="clear"/>
          </w:tcPr>
          <w:p>
            <w:r>
              <w:rPr>
                <w:rFonts w:ascii="Calibri" w:hAnsi="Calibri"/>
                <w:color w:val="1E1E2E"/>
                <w:sz w:val="19"/>
              </w:rPr>
              <w:t>859.3</w:t>
            </w:r>
          </w:p>
        </w:tc>
        <w:tc>
          <w:tcPr>
            <w:tcW w:type="dxa" w:w="907"/>
            <w:shd w:fill="ffffff" w:val="clear"/>
          </w:tcPr>
          <w:p>
            <w:r>
              <w:rPr>
                <w:rFonts w:ascii="Calibri" w:hAnsi="Calibri"/>
                <w:color w:val="1E1E2E"/>
                <w:sz w:val="19"/>
              </w:rPr>
              <w:t>2.04</w:t>
            </w:r>
          </w:p>
        </w:tc>
        <w:tc>
          <w:tcPr>
            <w:tcW w:type="dxa" w:w="907"/>
            <w:shd w:fill="ffffff" w:val="clear"/>
          </w:tcPr>
          <w:p>
            <w:r>
              <w:rPr>
                <w:rFonts w:ascii="Calibri" w:hAnsi="Calibri"/>
                <w:color w:val="1E1E2E"/>
                <w:sz w:val="19"/>
              </w:rPr>
              <w:t>2.04</w:t>
            </w:r>
          </w:p>
        </w:tc>
        <w:tc>
          <w:tcPr>
            <w:tcW w:type="dxa" w:w="907"/>
            <w:shd w:fill="ffffff" w:val="clear"/>
          </w:tcPr>
          <w:p>
            <w:r>
              <w:rPr>
                <w:rFonts w:ascii="Calibri" w:hAnsi="Calibri"/>
                <w:color w:val="1E1E2E"/>
                <w:sz w:val="19"/>
              </w:rPr>
              <w:t>2,878</w:t>
            </w:r>
          </w:p>
        </w:tc>
        <w:tc>
          <w:tcPr>
            <w:tcW w:type="dxa" w:w="907"/>
            <w:shd w:fill="ffffff" w:val="clear"/>
          </w:tcPr>
          <w:p>
            <w:r>
              <w:rPr>
                <w:rFonts w:ascii="Calibri" w:hAnsi="Calibri"/>
                <w:color w:val="1E1E2E"/>
                <w:sz w:val="19"/>
              </w:rPr>
              <w:t>2,867</w:t>
            </w:r>
          </w:p>
        </w:tc>
        <w:tc>
          <w:tcPr>
            <w:tcW w:type="dxa" w:w="907"/>
            <w:shd w:fill="ffffff" w:val="clear"/>
          </w:tcPr>
          <w:p>
            <w:r>
              <w:rPr>
                <w:rFonts w:ascii="Calibri" w:hAnsi="Calibri"/>
                <w:color w:val="1E1E2E"/>
                <w:sz w:val="19"/>
              </w:rPr>
              <w:t>$1.36</w:t>
            </w:r>
          </w:p>
        </w:tc>
        <w:tc>
          <w:tcPr>
            <w:tcW w:type="dxa" w:w="907"/>
            <w:shd w:fill="ffffff" w:val="clear"/>
          </w:tcPr>
          <w:p>
            <w:r>
              <w:rPr>
                <w:rFonts w:ascii="Calibri" w:hAnsi="Calibri"/>
                <w:color w:val="1E1E2E"/>
                <w:sz w:val="19"/>
              </w:rPr>
              <w:t>$1.35</w:t>
            </w:r>
          </w:p>
        </w:tc>
      </w:tr>
      <w:tr>
        <w:tc>
          <w:tcPr>
            <w:tcW w:type="dxa" w:w="907"/>
            <w:shd w:fill="f9f9ff" w:val="clear"/>
          </w:tcPr>
          <w:p>
            <w:r>
              <w:rPr>
                <w:rFonts w:ascii="Calibri" w:hAnsi="Calibri"/>
                <w:color w:val="1E1E2E"/>
                <w:sz w:val="19"/>
              </w:rPr>
              <w:t>high_churn</w:t>
            </w:r>
          </w:p>
        </w:tc>
        <w:tc>
          <w:tcPr>
            <w:tcW w:type="dxa" w:w="907"/>
            <w:shd w:fill="f9f9ff" w:val="clear"/>
          </w:tcPr>
          <w:p>
            <w:r>
              <w:rPr>
                <w:rFonts w:ascii="Calibri" w:hAnsi="Calibri"/>
                <w:color w:val="1E1E2E"/>
                <w:sz w:val="19"/>
              </w:rPr>
              <w:t>C</w:t>
            </w:r>
          </w:p>
        </w:tc>
        <w:tc>
          <w:tcPr>
            <w:tcW w:type="dxa" w:w="907"/>
            <w:shd w:fill="f9f9ff" w:val="clear"/>
          </w:tcPr>
          <w:p>
            <w:r>
              <w:rPr>
                <w:rFonts w:ascii="Calibri" w:hAnsi="Calibri"/>
                <w:color w:val="1E1E2E"/>
                <w:sz w:val="19"/>
              </w:rPr>
              <w:t>1,110.8</w:t>
            </w:r>
          </w:p>
        </w:tc>
        <w:tc>
          <w:tcPr>
            <w:tcW w:type="dxa" w:w="907"/>
            <w:shd w:fill="f9f9ff" w:val="clear"/>
          </w:tcPr>
          <w:p>
            <w:r>
              <w:rPr>
                <w:rFonts w:ascii="Calibri" w:hAnsi="Calibri"/>
                <w:color w:val="1E1E2E"/>
                <w:sz w:val="19"/>
              </w:rPr>
              <w:t>1,092.9</w:t>
            </w:r>
          </w:p>
        </w:tc>
        <w:tc>
          <w:tcPr>
            <w:tcW w:type="dxa" w:w="907"/>
            <w:shd w:fill="f9f9ff" w:val="clear"/>
          </w:tcPr>
          <w:p>
            <w:r>
              <w:rPr>
                <w:rFonts w:ascii="Calibri" w:hAnsi="Calibri"/>
                <w:color w:val="1E1E2E"/>
                <w:sz w:val="19"/>
              </w:rPr>
              <w:t>12.89</w:t>
            </w:r>
          </w:p>
        </w:tc>
        <w:tc>
          <w:tcPr>
            <w:tcW w:type="dxa" w:w="907"/>
            <w:shd w:fill="f9f9ff" w:val="clear"/>
          </w:tcPr>
          <w:p>
            <w:r>
              <w:rPr>
                <w:rFonts w:ascii="Calibri" w:hAnsi="Calibri"/>
                <w:color w:val="1E1E2E"/>
                <w:sz w:val="19"/>
              </w:rPr>
              <w:t>11.56</w:t>
            </w:r>
          </w:p>
        </w:tc>
        <w:tc>
          <w:tcPr>
            <w:tcW w:type="dxa" w:w="907"/>
            <w:shd w:fill="f9f9ff" w:val="clear"/>
          </w:tcPr>
          <w:p>
            <w:r>
              <w:rPr>
                <w:rFonts w:ascii="Calibri" w:hAnsi="Calibri"/>
                <w:color w:val="1E1E2E"/>
                <w:sz w:val="19"/>
              </w:rPr>
              <w:t>166,021</w:t>
            </w:r>
          </w:p>
        </w:tc>
        <w:tc>
          <w:tcPr>
            <w:tcW w:type="dxa" w:w="907"/>
            <w:shd w:fill="f9f9ff" w:val="clear"/>
          </w:tcPr>
          <w:p>
            <w:r>
              <w:rPr>
                <w:rFonts w:ascii="Calibri" w:hAnsi="Calibri"/>
                <w:color w:val="1E1E2E"/>
                <w:sz w:val="19"/>
              </w:rPr>
              <w:t>154,367</w:t>
            </w:r>
          </w:p>
        </w:tc>
        <w:tc>
          <w:tcPr>
            <w:tcW w:type="dxa" w:w="907"/>
            <w:shd w:fill="f9f9ff" w:val="clear"/>
          </w:tcPr>
          <w:p>
            <w:r>
              <w:rPr>
                <w:rFonts w:ascii="Calibri" w:hAnsi="Calibri"/>
                <w:color w:val="1E1E2E"/>
                <w:sz w:val="19"/>
              </w:rPr>
              <w:t>$71.24</w:t>
            </w:r>
          </w:p>
        </w:tc>
        <w:tc>
          <w:tcPr>
            <w:tcW w:type="dxa" w:w="907"/>
            <w:shd w:fill="f9f9ff" w:val="clear"/>
          </w:tcPr>
          <w:p>
            <w:r>
              <w:rPr>
                <w:rFonts w:ascii="Calibri" w:hAnsi="Calibri"/>
                <w:color w:val="1E1E2E"/>
                <w:sz w:val="19"/>
              </w:rPr>
              <w:t>$64.95</w:t>
            </w:r>
          </w:p>
        </w:tc>
      </w:tr>
      <w:tr>
        <w:tc>
          <w:tcPr>
            <w:tcW w:type="dxa" w:w="907"/>
            <w:shd w:fill="ffffff" w:val="clear"/>
          </w:tcPr>
          <w:p>
            <w:r>
              <w:rPr>
                <w:rFonts w:ascii="Calibri" w:hAnsi="Calibri"/>
                <w:color w:val="1E1E2E"/>
                <w:sz w:val="19"/>
              </w:rPr>
              <w:t>merchant_desert</w:t>
            </w:r>
          </w:p>
        </w:tc>
        <w:tc>
          <w:tcPr>
            <w:tcW w:type="dxa" w:w="907"/>
            <w:shd w:fill="ffffff" w:val="clear"/>
          </w:tcPr>
          <w:p>
            <w:r>
              <w:rPr>
                <w:rFonts w:ascii="Calibri" w:hAnsi="Calibri"/>
                <w:color w:val="1E1E2E"/>
                <w:sz w:val="19"/>
              </w:rPr>
              <w:t>C</w:t>
            </w:r>
          </w:p>
        </w:tc>
        <w:tc>
          <w:tcPr>
            <w:tcW w:type="dxa" w:w="907"/>
            <w:shd w:fill="ffffff" w:val="clear"/>
          </w:tcPr>
          <w:p>
            <w:r>
              <w:rPr>
                <w:rFonts w:ascii="Calibri" w:hAnsi="Calibri"/>
                <w:color w:val="1E1E2E"/>
                <w:sz w:val="19"/>
              </w:rPr>
              <w:t>1,110.2</w:t>
            </w:r>
          </w:p>
        </w:tc>
        <w:tc>
          <w:tcPr>
            <w:tcW w:type="dxa" w:w="907"/>
            <w:shd w:fill="ffffff" w:val="clear"/>
          </w:tcPr>
          <w:p>
            <w:r>
              <w:rPr>
                <w:rFonts w:ascii="Calibri" w:hAnsi="Calibri"/>
                <w:color w:val="1E1E2E"/>
                <w:sz w:val="19"/>
              </w:rPr>
              <w:t>1,093.5</w:t>
            </w:r>
          </w:p>
        </w:tc>
        <w:tc>
          <w:tcPr>
            <w:tcW w:type="dxa" w:w="907"/>
            <w:shd w:fill="ffffff" w:val="clear"/>
          </w:tcPr>
          <w:p>
            <w:r>
              <w:rPr>
                <w:rFonts w:ascii="Calibri" w:hAnsi="Calibri"/>
                <w:color w:val="1E1E2E"/>
                <w:sz w:val="19"/>
              </w:rPr>
              <w:t>12.77</w:t>
            </w:r>
          </w:p>
        </w:tc>
        <w:tc>
          <w:tcPr>
            <w:tcW w:type="dxa" w:w="907"/>
            <w:shd w:fill="ffffff" w:val="clear"/>
          </w:tcPr>
          <w:p>
            <w:r>
              <w:rPr>
                <w:rFonts w:ascii="Calibri" w:hAnsi="Calibri"/>
                <w:color w:val="1E1E2E"/>
                <w:sz w:val="19"/>
              </w:rPr>
              <w:t>11.38</w:t>
            </w:r>
          </w:p>
        </w:tc>
        <w:tc>
          <w:tcPr>
            <w:tcW w:type="dxa" w:w="907"/>
            <w:shd w:fill="ffffff" w:val="clear"/>
          </w:tcPr>
          <w:p>
            <w:r>
              <w:rPr>
                <w:rFonts w:ascii="Calibri" w:hAnsi="Calibri"/>
                <w:color w:val="1E1E2E"/>
                <w:sz w:val="19"/>
              </w:rPr>
              <w:t>164,570</w:t>
            </w:r>
          </w:p>
        </w:tc>
        <w:tc>
          <w:tcPr>
            <w:tcW w:type="dxa" w:w="907"/>
            <w:shd w:fill="ffffff" w:val="clear"/>
          </w:tcPr>
          <w:p>
            <w:r>
              <w:rPr>
                <w:rFonts w:ascii="Calibri" w:hAnsi="Calibri"/>
                <w:color w:val="1E1E2E"/>
                <w:sz w:val="19"/>
              </w:rPr>
              <w:t>153,132</w:t>
            </w:r>
          </w:p>
        </w:tc>
        <w:tc>
          <w:tcPr>
            <w:tcW w:type="dxa" w:w="907"/>
            <w:shd w:fill="ffffff" w:val="clear"/>
          </w:tcPr>
          <w:p>
            <w:r>
              <w:rPr>
                <w:rFonts w:ascii="Calibri" w:hAnsi="Calibri"/>
                <w:color w:val="1E1E2E"/>
                <w:sz w:val="19"/>
              </w:rPr>
              <w:t>$69.47</w:t>
            </w:r>
          </w:p>
        </w:tc>
        <w:tc>
          <w:tcPr>
            <w:tcW w:type="dxa" w:w="907"/>
            <w:shd w:fill="ffffff" w:val="clear"/>
          </w:tcPr>
          <w:p>
            <w:r>
              <w:rPr>
                <w:rFonts w:ascii="Calibri" w:hAnsi="Calibri"/>
                <w:color w:val="1E1E2E"/>
                <w:sz w:val="19"/>
              </w:rPr>
              <w:t>$63.83</w:t>
            </w:r>
          </w:p>
        </w:tc>
      </w:tr>
      <w:tr>
        <w:tc>
          <w:tcPr>
            <w:tcW w:type="dxa" w:w="907"/>
            <w:shd w:fill="f9f9ff" w:val="clear"/>
          </w:tcPr>
          <w:p>
            <w:r>
              <w:rPr>
                <w:rFonts w:ascii="Calibri" w:hAnsi="Calibri"/>
                <w:color w:val="1E1E2E"/>
                <w:sz w:val="19"/>
              </w:rPr>
              <w:t>realistic</w:t>
            </w:r>
          </w:p>
        </w:tc>
        <w:tc>
          <w:tcPr>
            <w:tcW w:type="dxa" w:w="907"/>
            <w:shd w:fill="f9f9ff" w:val="clear"/>
          </w:tcPr>
          <w:p>
            <w:r>
              <w:rPr>
                <w:rFonts w:ascii="Calibri" w:hAnsi="Calibri"/>
                <w:color w:val="1E1E2E"/>
                <w:sz w:val="19"/>
              </w:rPr>
              <w:t>D</w:t>
            </w:r>
          </w:p>
        </w:tc>
        <w:tc>
          <w:tcPr>
            <w:tcW w:type="dxa" w:w="907"/>
            <w:shd w:fill="f9f9ff" w:val="clear"/>
          </w:tcPr>
          <w:p>
            <w:r>
              <w:rPr>
                <w:rFonts w:ascii="Calibri" w:hAnsi="Calibri"/>
                <w:color w:val="1E1E2E"/>
                <w:sz w:val="19"/>
              </w:rPr>
              <w:t>1,100.8</w:t>
            </w:r>
          </w:p>
        </w:tc>
        <w:tc>
          <w:tcPr>
            <w:tcW w:type="dxa" w:w="907"/>
            <w:shd w:fill="f9f9ff" w:val="clear"/>
          </w:tcPr>
          <w:p>
            <w:r>
              <w:rPr>
                <w:rFonts w:ascii="Calibri" w:hAnsi="Calibri"/>
                <w:color w:val="1E1E2E"/>
                <w:sz w:val="19"/>
              </w:rPr>
              <w:t>1,086.3</w:t>
            </w:r>
          </w:p>
        </w:tc>
        <w:tc>
          <w:tcPr>
            <w:tcW w:type="dxa" w:w="907"/>
            <w:shd w:fill="f9f9ff" w:val="clear"/>
          </w:tcPr>
          <w:p>
            <w:r>
              <w:rPr>
                <w:rFonts w:ascii="Calibri" w:hAnsi="Calibri"/>
                <w:color w:val="1E1E2E"/>
                <w:sz w:val="19"/>
              </w:rPr>
              <w:t>10.15</w:t>
            </w:r>
          </w:p>
        </w:tc>
        <w:tc>
          <w:tcPr>
            <w:tcW w:type="dxa" w:w="907"/>
            <w:shd w:fill="f9f9ff" w:val="clear"/>
          </w:tcPr>
          <w:p>
            <w:r>
              <w:rPr>
                <w:rFonts w:ascii="Calibri" w:hAnsi="Calibri"/>
                <w:color w:val="1E1E2E"/>
                <w:sz w:val="19"/>
              </w:rPr>
              <w:t>8.71</w:t>
            </w:r>
          </w:p>
        </w:tc>
        <w:tc>
          <w:tcPr>
            <w:tcW w:type="dxa" w:w="907"/>
            <w:shd w:fill="f9f9ff" w:val="clear"/>
          </w:tcPr>
          <w:p>
            <w:r>
              <w:rPr>
                <w:rFonts w:ascii="Calibri" w:hAnsi="Calibri"/>
                <w:color w:val="1E1E2E"/>
                <w:sz w:val="19"/>
              </w:rPr>
              <w:t>142,844</w:t>
            </w:r>
          </w:p>
        </w:tc>
        <w:tc>
          <w:tcPr>
            <w:tcW w:type="dxa" w:w="907"/>
            <w:shd w:fill="f9f9ff" w:val="clear"/>
          </w:tcPr>
          <w:p>
            <w:r>
              <w:rPr>
                <w:rFonts w:ascii="Calibri" w:hAnsi="Calibri"/>
                <w:color w:val="1E1E2E"/>
                <w:sz w:val="19"/>
              </w:rPr>
              <w:t>128,552</w:t>
            </w:r>
          </w:p>
        </w:tc>
        <w:tc>
          <w:tcPr>
            <w:tcW w:type="dxa" w:w="907"/>
            <w:shd w:fill="f9f9ff" w:val="clear"/>
          </w:tcPr>
          <w:p>
            <w:r>
              <w:rPr>
                <w:rFonts w:ascii="Calibri" w:hAnsi="Calibri"/>
                <w:color w:val="1E1E2E"/>
                <w:sz w:val="19"/>
              </w:rPr>
              <w:t>$53.00</w:t>
            </w:r>
          </w:p>
        </w:tc>
        <w:tc>
          <w:tcPr>
            <w:tcW w:type="dxa" w:w="907"/>
            <w:shd w:fill="f9f9ff" w:val="clear"/>
          </w:tcPr>
          <w:p>
            <w:r>
              <w:rPr>
                <w:rFonts w:ascii="Calibri" w:hAnsi="Calibri"/>
                <w:color w:val="1E1E2E"/>
                <w:sz w:val="19"/>
              </w:rPr>
              <w:t>$46.63</w:t>
            </w:r>
          </w:p>
        </w:tc>
      </w:tr>
      <w:tr>
        <w:tc>
          <w:tcPr>
            <w:tcW w:type="dxa" w:w="907"/>
            <w:shd w:fill="ffffff" w:val="clear"/>
          </w:tcPr>
          <w:p>
            <w:r>
              <w:rPr>
                <w:rFonts w:ascii="Calibri" w:hAnsi="Calibri"/>
                <w:color w:val="1E1E2E"/>
                <w:sz w:val="19"/>
              </w:rPr>
              <w:t>early_crash</w:t>
            </w:r>
          </w:p>
        </w:tc>
        <w:tc>
          <w:tcPr>
            <w:tcW w:type="dxa" w:w="907"/>
            <w:shd w:fill="ffffff" w:val="clear"/>
          </w:tcPr>
          <w:p>
            <w:r>
              <w:rPr>
                <w:rFonts w:ascii="Calibri" w:hAnsi="Calibri"/>
                <w:color w:val="1E1E2E"/>
                <w:sz w:val="19"/>
              </w:rPr>
              <w:t>D</w:t>
            </w:r>
          </w:p>
        </w:tc>
        <w:tc>
          <w:tcPr>
            <w:tcW w:type="dxa" w:w="907"/>
            <w:shd w:fill="ffffff" w:val="clear"/>
          </w:tcPr>
          <w:p>
            <w:r>
              <w:rPr>
                <w:rFonts w:ascii="Calibri" w:hAnsi="Calibri"/>
                <w:color w:val="1E1E2E"/>
                <w:sz w:val="19"/>
              </w:rPr>
              <w:t>1,058.6</w:t>
            </w:r>
          </w:p>
        </w:tc>
        <w:tc>
          <w:tcPr>
            <w:tcW w:type="dxa" w:w="907"/>
            <w:shd w:fill="ffffff" w:val="clear"/>
          </w:tcPr>
          <w:p>
            <w:r>
              <w:rPr>
                <w:rFonts w:ascii="Calibri" w:hAnsi="Calibri"/>
                <w:color w:val="1E1E2E"/>
                <w:sz w:val="19"/>
              </w:rPr>
              <w:t>1,052.2</w:t>
            </w:r>
          </w:p>
        </w:tc>
        <w:tc>
          <w:tcPr>
            <w:tcW w:type="dxa" w:w="907"/>
            <w:shd w:fill="ffffff" w:val="clear"/>
          </w:tcPr>
          <w:p>
            <w:r>
              <w:rPr>
                <w:rFonts w:ascii="Calibri" w:hAnsi="Calibri"/>
                <w:color w:val="1E1E2E"/>
                <w:sz w:val="19"/>
              </w:rPr>
              <w:t>7.44</w:t>
            </w:r>
          </w:p>
        </w:tc>
        <w:tc>
          <w:tcPr>
            <w:tcW w:type="dxa" w:w="907"/>
            <w:shd w:fill="ffffff" w:val="clear"/>
          </w:tcPr>
          <w:p>
            <w:r>
              <w:rPr>
                <w:rFonts w:ascii="Calibri" w:hAnsi="Calibri"/>
                <w:color w:val="1E1E2E"/>
                <w:sz w:val="19"/>
              </w:rPr>
              <w:t>6.89</w:t>
            </w:r>
          </w:p>
        </w:tc>
        <w:tc>
          <w:tcPr>
            <w:tcW w:type="dxa" w:w="907"/>
            <w:shd w:fill="ffffff" w:val="clear"/>
          </w:tcPr>
          <w:p>
            <w:r>
              <w:rPr>
                <w:rFonts w:ascii="Calibri" w:hAnsi="Calibri"/>
                <w:color w:val="1E1E2E"/>
                <w:sz w:val="19"/>
              </w:rPr>
              <w:t>132,222</w:t>
            </w:r>
          </w:p>
        </w:tc>
        <w:tc>
          <w:tcPr>
            <w:tcW w:type="dxa" w:w="907"/>
            <w:shd w:fill="ffffff" w:val="clear"/>
          </w:tcPr>
          <w:p>
            <w:r>
              <w:rPr>
                <w:rFonts w:ascii="Calibri" w:hAnsi="Calibri"/>
                <w:color w:val="1E1E2E"/>
                <w:sz w:val="19"/>
              </w:rPr>
              <w:t>123,727</w:t>
            </w:r>
          </w:p>
        </w:tc>
        <w:tc>
          <w:tcPr>
            <w:tcW w:type="dxa" w:w="907"/>
            <w:shd w:fill="ffffff" w:val="clear"/>
          </w:tcPr>
          <w:p>
            <w:r>
              <w:rPr>
                <w:rFonts w:ascii="Calibri" w:hAnsi="Calibri"/>
                <w:color w:val="1E1E2E"/>
                <w:sz w:val="19"/>
              </w:rPr>
              <w:t>$39.09</w:t>
            </w:r>
          </w:p>
        </w:tc>
        <w:tc>
          <w:tcPr>
            <w:tcW w:type="dxa" w:w="907"/>
            <w:shd w:fill="ffffff" w:val="clear"/>
          </w:tcPr>
          <w:p>
            <w:r>
              <w:rPr>
                <w:rFonts w:ascii="Calibri" w:hAnsi="Calibri"/>
                <w:color w:val="1E1E2E"/>
                <w:sz w:val="19"/>
              </w:rPr>
              <w:t>$36.36</w:t>
            </w:r>
          </w:p>
        </w:tc>
      </w:tr>
      <w:tr>
        <w:tc>
          <w:tcPr>
            <w:tcW w:type="dxa" w:w="907"/>
            <w:shd w:fill="f9f9ff" w:val="clear"/>
          </w:tcPr>
          <w:p>
            <w:r>
              <w:rPr>
                <w:rFonts w:ascii="Calibri" w:hAnsi="Calibri"/>
                <w:color w:val="1E1E2E"/>
                <w:sz w:val="19"/>
              </w:rPr>
              <w:t>extended_bear</w:t>
            </w:r>
          </w:p>
        </w:tc>
        <w:tc>
          <w:tcPr>
            <w:tcW w:type="dxa" w:w="907"/>
            <w:shd w:fill="f9f9ff" w:val="clear"/>
          </w:tcPr>
          <w:p>
            <w:r>
              <w:rPr>
                <w:rFonts w:ascii="Calibri" w:hAnsi="Calibri"/>
                <w:color w:val="1E1E2E"/>
                <w:sz w:val="19"/>
              </w:rPr>
              <w:t>D</w:t>
            </w:r>
          </w:p>
        </w:tc>
        <w:tc>
          <w:tcPr>
            <w:tcW w:type="dxa" w:w="907"/>
            <w:shd w:fill="f9f9ff" w:val="clear"/>
          </w:tcPr>
          <w:p>
            <w:r>
              <w:rPr>
                <w:rFonts w:ascii="Calibri" w:hAnsi="Calibri"/>
                <w:color w:val="1E1E2E"/>
                <w:sz w:val="19"/>
              </w:rPr>
              <w:t>1,045.3</w:t>
            </w:r>
          </w:p>
        </w:tc>
        <w:tc>
          <w:tcPr>
            <w:tcW w:type="dxa" w:w="907"/>
            <w:shd w:fill="f9f9ff" w:val="clear"/>
          </w:tcPr>
          <w:p>
            <w:r>
              <w:rPr>
                <w:rFonts w:ascii="Calibri" w:hAnsi="Calibri"/>
                <w:color w:val="1E1E2E"/>
                <w:sz w:val="19"/>
              </w:rPr>
              <w:t>1,053.3</w:t>
            </w:r>
          </w:p>
        </w:tc>
        <w:tc>
          <w:tcPr>
            <w:tcW w:type="dxa" w:w="907"/>
            <w:shd w:fill="f9f9ff" w:val="clear"/>
          </w:tcPr>
          <w:p>
            <w:r>
              <w:rPr>
                <w:rFonts w:ascii="Calibri" w:hAnsi="Calibri"/>
                <w:color w:val="1E1E2E"/>
                <w:sz w:val="19"/>
              </w:rPr>
              <w:t>4.03</w:t>
            </w:r>
          </w:p>
        </w:tc>
        <w:tc>
          <w:tcPr>
            <w:tcW w:type="dxa" w:w="907"/>
            <w:shd w:fill="f9f9ff" w:val="clear"/>
          </w:tcPr>
          <w:p>
            <w:r>
              <w:rPr>
                <w:rFonts w:ascii="Calibri" w:hAnsi="Calibri"/>
                <w:color w:val="1E1E2E"/>
                <w:sz w:val="19"/>
              </w:rPr>
              <w:t>4.43</w:t>
            </w:r>
          </w:p>
        </w:tc>
        <w:tc>
          <w:tcPr>
            <w:tcW w:type="dxa" w:w="907"/>
            <w:shd w:fill="f9f9ff" w:val="clear"/>
          </w:tcPr>
          <w:p>
            <w:r>
              <w:rPr>
                <w:rFonts w:ascii="Calibri" w:hAnsi="Calibri"/>
                <w:color w:val="1E1E2E"/>
                <w:sz w:val="19"/>
              </w:rPr>
              <w:t>85,492</w:t>
            </w:r>
          </w:p>
        </w:tc>
        <w:tc>
          <w:tcPr>
            <w:tcW w:type="dxa" w:w="907"/>
            <w:shd w:fill="f9f9ff" w:val="clear"/>
          </w:tcPr>
          <w:p>
            <w:r>
              <w:rPr>
                <w:rFonts w:ascii="Calibri" w:hAnsi="Calibri"/>
                <w:color w:val="1E1E2E"/>
                <w:sz w:val="19"/>
              </w:rPr>
              <w:t>90,482</w:t>
            </w:r>
          </w:p>
        </w:tc>
        <w:tc>
          <w:tcPr>
            <w:tcW w:type="dxa" w:w="907"/>
            <w:shd w:fill="f9f9ff" w:val="clear"/>
          </w:tcPr>
          <w:p>
            <w:r>
              <w:rPr>
                <w:rFonts w:ascii="Calibri" w:hAnsi="Calibri"/>
                <w:color w:val="1E1E2E"/>
                <w:sz w:val="19"/>
              </w:rPr>
              <w:t>$18.05</w:t>
            </w:r>
          </w:p>
        </w:tc>
        <w:tc>
          <w:tcPr>
            <w:tcW w:type="dxa" w:w="907"/>
            <w:shd w:fill="f9f9ff" w:val="clear"/>
          </w:tcPr>
          <w:p>
            <w:r>
              <w:rPr>
                <w:rFonts w:ascii="Calibri" w:hAnsi="Calibri"/>
                <w:color w:val="1E1E2E"/>
                <w:sz w:val="19"/>
              </w:rPr>
              <w:t>$19.91</w:t>
            </w:r>
          </w:p>
        </w:tc>
      </w:tr>
      <w:tr>
        <w:tc>
          <w:tcPr>
            <w:tcW w:type="dxa" w:w="907"/>
            <w:shd w:fill="ffffff" w:val="clear"/>
          </w:tcPr>
          <w:p>
            <w:r>
              <w:rPr>
                <w:rFonts w:ascii="Calibri" w:hAnsi="Calibri"/>
                <w:color w:val="1E1E2E"/>
                <w:sz w:val="19"/>
              </w:rPr>
              <w:t>v_recovery</w:t>
            </w:r>
          </w:p>
        </w:tc>
        <w:tc>
          <w:tcPr>
            <w:tcW w:type="dxa" w:w="907"/>
            <w:shd w:fill="ffffff" w:val="clear"/>
          </w:tcPr>
          <w:p>
            <w:r>
              <w:rPr>
                <w:rFonts w:ascii="Calibri" w:hAnsi="Calibri"/>
                <w:color w:val="1E1E2E"/>
                <w:sz w:val="19"/>
              </w:rPr>
              <w:t>D</w:t>
            </w:r>
          </w:p>
        </w:tc>
        <w:tc>
          <w:tcPr>
            <w:tcW w:type="dxa" w:w="907"/>
            <w:shd w:fill="ffffff" w:val="clear"/>
          </w:tcPr>
          <w:p>
            <w:r>
              <w:rPr>
                <w:rFonts w:ascii="Calibri" w:hAnsi="Calibri"/>
                <w:color w:val="1E1E2E"/>
                <w:sz w:val="19"/>
              </w:rPr>
              <w:t>1,099.3</w:t>
            </w:r>
          </w:p>
        </w:tc>
        <w:tc>
          <w:tcPr>
            <w:tcW w:type="dxa" w:w="907"/>
            <w:shd w:fill="ffffff" w:val="clear"/>
          </w:tcPr>
          <w:p>
            <w:r>
              <w:rPr>
                <w:rFonts w:ascii="Calibri" w:hAnsi="Calibri"/>
                <w:color w:val="1E1E2E"/>
                <w:sz w:val="19"/>
              </w:rPr>
              <w:t>1,086.7</w:t>
            </w:r>
          </w:p>
        </w:tc>
        <w:tc>
          <w:tcPr>
            <w:tcW w:type="dxa" w:w="907"/>
            <w:shd w:fill="ffffff" w:val="clear"/>
          </w:tcPr>
          <w:p>
            <w:r>
              <w:rPr>
                <w:rFonts w:ascii="Calibri" w:hAnsi="Calibri"/>
                <w:color w:val="1E1E2E"/>
                <w:sz w:val="19"/>
              </w:rPr>
              <w:t>11.80</w:t>
            </w:r>
          </w:p>
        </w:tc>
        <w:tc>
          <w:tcPr>
            <w:tcW w:type="dxa" w:w="907"/>
            <w:shd w:fill="ffffff" w:val="clear"/>
          </w:tcPr>
          <w:p>
            <w:r>
              <w:rPr>
                <w:rFonts w:ascii="Calibri" w:hAnsi="Calibri"/>
                <w:color w:val="1E1E2E"/>
                <w:sz w:val="19"/>
              </w:rPr>
              <w:t>10.50</w:t>
            </w:r>
          </w:p>
        </w:tc>
        <w:tc>
          <w:tcPr>
            <w:tcW w:type="dxa" w:w="907"/>
            <w:shd w:fill="ffffff" w:val="clear"/>
          </w:tcPr>
          <w:p>
            <w:r>
              <w:rPr>
                <w:rFonts w:ascii="Calibri" w:hAnsi="Calibri"/>
                <w:color w:val="1E1E2E"/>
                <w:sz w:val="19"/>
              </w:rPr>
              <w:t>159,182</w:t>
            </w:r>
          </w:p>
        </w:tc>
        <w:tc>
          <w:tcPr>
            <w:tcW w:type="dxa" w:w="907"/>
            <w:shd w:fill="ffffff" w:val="clear"/>
          </w:tcPr>
          <w:p>
            <w:r>
              <w:rPr>
                <w:rFonts w:ascii="Calibri" w:hAnsi="Calibri"/>
                <w:color w:val="1E1E2E"/>
                <w:sz w:val="19"/>
              </w:rPr>
              <w:t>146,540</w:t>
            </w:r>
          </w:p>
        </w:tc>
        <w:tc>
          <w:tcPr>
            <w:tcW w:type="dxa" w:w="907"/>
            <w:shd w:fill="ffffff" w:val="clear"/>
          </w:tcPr>
          <w:p>
            <w:r>
              <w:rPr>
                <w:rFonts w:ascii="Calibri" w:hAnsi="Calibri"/>
                <w:color w:val="1E1E2E"/>
                <w:sz w:val="19"/>
              </w:rPr>
              <w:t>$63.81</w:t>
            </w:r>
          </w:p>
        </w:tc>
        <w:tc>
          <w:tcPr>
            <w:tcW w:type="dxa" w:w="907"/>
            <w:shd w:fill="ffffff" w:val="clear"/>
          </w:tcPr>
          <w:p>
            <w:r>
              <w:rPr>
                <w:rFonts w:ascii="Calibri" w:hAnsi="Calibri"/>
                <w:color w:val="1E1E2E"/>
                <w:sz w:val="19"/>
              </w:rPr>
              <w:t>$57.82</w:t>
            </w:r>
          </w:p>
        </w:tc>
      </w:tr>
      <w:tr>
        <w:tc>
          <w:tcPr>
            <w:tcW w:type="dxa" w:w="907"/>
            <w:shd w:fill="f9f9ff" w:val="clear"/>
          </w:tcPr>
          <w:p>
            <w:r>
              <w:rPr>
                <w:rFonts w:ascii="Calibri" w:hAnsi="Calibri"/>
                <w:color w:val="1E1E2E"/>
                <w:sz w:val="19"/>
              </w:rPr>
              <w:t>double_bull</w:t>
            </w:r>
          </w:p>
        </w:tc>
        <w:tc>
          <w:tcPr>
            <w:tcW w:type="dxa" w:w="907"/>
            <w:shd w:fill="f9f9ff" w:val="clear"/>
          </w:tcPr>
          <w:p>
            <w:r>
              <w:rPr>
                <w:rFonts w:ascii="Calibri" w:hAnsi="Calibri"/>
                <w:color w:val="1E1E2E"/>
                <w:sz w:val="19"/>
              </w:rPr>
              <w:t>D</w:t>
            </w:r>
          </w:p>
        </w:tc>
        <w:tc>
          <w:tcPr>
            <w:tcW w:type="dxa" w:w="907"/>
            <w:shd w:fill="f9f9ff" w:val="clear"/>
          </w:tcPr>
          <w:p>
            <w:r>
              <w:rPr>
                <w:rFonts w:ascii="Calibri" w:hAnsi="Calibri"/>
                <w:color w:val="1E1E2E"/>
                <w:sz w:val="19"/>
              </w:rPr>
              <w:t>1,106.5</w:t>
            </w:r>
          </w:p>
        </w:tc>
        <w:tc>
          <w:tcPr>
            <w:tcW w:type="dxa" w:w="907"/>
            <w:shd w:fill="f9f9ff" w:val="clear"/>
          </w:tcPr>
          <w:p>
            <w:r>
              <w:rPr>
                <w:rFonts w:ascii="Calibri" w:hAnsi="Calibri"/>
                <w:color w:val="1E1E2E"/>
                <w:sz w:val="19"/>
              </w:rPr>
              <w:t>1,091.5</w:t>
            </w:r>
          </w:p>
        </w:tc>
        <w:tc>
          <w:tcPr>
            <w:tcW w:type="dxa" w:w="907"/>
            <w:shd w:fill="f9f9ff" w:val="clear"/>
          </w:tcPr>
          <w:p>
            <w:r>
              <w:rPr>
                <w:rFonts w:ascii="Calibri" w:hAnsi="Calibri"/>
                <w:color w:val="1E1E2E"/>
                <w:sz w:val="19"/>
              </w:rPr>
              <w:t>11.01</w:t>
            </w:r>
          </w:p>
        </w:tc>
        <w:tc>
          <w:tcPr>
            <w:tcW w:type="dxa" w:w="907"/>
            <w:shd w:fill="f9f9ff" w:val="clear"/>
          </w:tcPr>
          <w:p>
            <w:r>
              <w:rPr>
                <w:rFonts w:ascii="Calibri" w:hAnsi="Calibri"/>
                <w:color w:val="1E1E2E"/>
                <w:sz w:val="19"/>
              </w:rPr>
              <w:t>9.93</w:t>
            </w:r>
          </w:p>
        </w:tc>
        <w:tc>
          <w:tcPr>
            <w:tcW w:type="dxa" w:w="907"/>
            <w:shd w:fill="f9f9ff" w:val="clear"/>
          </w:tcPr>
          <w:p>
            <w:r>
              <w:rPr>
                <w:rFonts w:ascii="Calibri" w:hAnsi="Calibri"/>
                <w:color w:val="1E1E2E"/>
                <w:sz w:val="19"/>
              </w:rPr>
              <w:t>140,724</w:t>
            </w:r>
          </w:p>
        </w:tc>
        <w:tc>
          <w:tcPr>
            <w:tcW w:type="dxa" w:w="907"/>
            <w:shd w:fill="f9f9ff" w:val="clear"/>
          </w:tcPr>
          <w:p>
            <w:r>
              <w:rPr>
                <w:rFonts w:ascii="Calibri" w:hAnsi="Calibri"/>
                <w:color w:val="1E1E2E"/>
                <w:sz w:val="19"/>
              </w:rPr>
              <w:t>129,350</w:t>
            </w:r>
          </w:p>
        </w:tc>
        <w:tc>
          <w:tcPr>
            <w:tcW w:type="dxa" w:w="907"/>
            <w:shd w:fill="f9f9ff" w:val="clear"/>
          </w:tcPr>
          <w:p>
            <w:r>
              <w:rPr>
                <w:rFonts w:ascii="Calibri" w:hAnsi="Calibri"/>
                <w:color w:val="1E1E2E"/>
                <w:sz w:val="19"/>
              </w:rPr>
              <w:t>$56.23</w:t>
            </w:r>
          </w:p>
        </w:tc>
        <w:tc>
          <w:tcPr>
            <w:tcW w:type="dxa" w:w="907"/>
            <w:shd w:fill="f9f9ff" w:val="clear"/>
          </w:tcPr>
          <w:p>
            <w:r>
              <w:rPr>
                <w:rFonts w:ascii="Calibri" w:hAnsi="Calibri"/>
                <w:color w:val="1E1E2E"/>
                <w:sz w:val="19"/>
              </w:rPr>
              <w:t>$51.15</w:t>
            </w:r>
          </w:p>
        </w:tc>
      </w:tr>
      <w:tr>
        <w:tc>
          <w:tcPr>
            <w:tcW w:type="dxa" w:w="907"/>
            <w:shd w:fill="ffffff" w:val="clear"/>
          </w:tcPr>
          <w:p>
            <w:r>
              <w:rPr>
                <w:rFonts w:ascii="Calibri" w:hAnsi="Calibri"/>
                <w:color w:val="1E1E2E"/>
                <w:sz w:val="19"/>
              </w:rPr>
              <w:t>perfect_storm</w:t>
            </w:r>
          </w:p>
        </w:tc>
        <w:tc>
          <w:tcPr>
            <w:tcW w:type="dxa" w:w="907"/>
            <w:shd w:fill="ffffff" w:val="clear"/>
          </w:tcPr>
          <w:p>
            <w:r>
              <w:rPr>
                <w:rFonts w:ascii="Calibri" w:hAnsi="Calibri"/>
                <w:color w:val="1E1E2E"/>
                <w:sz w:val="19"/>
              </w:rPr>
              <w:t>E</w:t>
            </w:r>
          </w:p>
        </w:tc>
        <w:tc>
          <w:tcPr>
            <w:tcW w:type="dxa" w:w="907"/>
            <w:shd w:fill="ffffff" w:val="clear"/>
          </w:tcPr>
          <w:p>
            <w:r>
              <w:rPr>
                <w:rFonts w:ascii="Calibri" w:hAnsi="Calibri"/>
                <w:color w:val="1E1E2E"/>
                <w:sz w:val="19"/>
              </w:rPr>
              <w:t>1,095.7</w:t>
            </w:r>
          </w:p>
        </w:tc>
        <w:tc>
          <w:tcPr>
            <w:tcW w:type="dxa" w:w="907"/>
            <w:shd w:fill="ffffff" w:val="clear"/>
          </w:tcPr>
          <w:p>
            <w:r>
              <w:rPr>
                <w:rFonts w:ascii="Calibri" w:hAnsi="Calibri"/>
                <w:color w:val="1E1E2E"/>
                <w:sz w:val="19"/>
              </w:rPr>
              <w:t>1,087.3</w:t>
            </w:r>
          </w:p>
        </w:tc>
        <w:tc>
          <w:tcPr>
            <w:tcW w:type="dxa" w:w="907"/>
            <w:shd w:fill="ffffff" w:val="clear"/>
          </w:tcPr>
          <w:p>
            <w:r>
              <w:rPr>
                <w:rFonts w:ascii="Calibri" w:hAnsi="Calibri"/>
                <w:color w:val="1E1E2E"/>
                <w:sz w:val="19"/>
              </w:rPr>
              <w:t>12.31</w:t>
            </w:r>
          </w:p>
        </w:tc>
        <w:tc>
          <w:tcPr>
            <w:tcW w:type="dxa" w:w="907"/>
            <w:shd w:fill="ffffff" w:val="clear"/>
          </w:tcPr>
          <w:p>
            <w:r>
              <w:rPr>
                <w:rFonts w:ascii="Calibri" w:hAnsi="Calibri"/>
                <w:color w:val="1E1E2E"/>
                <w:sz w:val="19"/>
              </w:rPr>
              <w:t>11.42</w:t>
            </w:r>
          </w:p>
        </w:tc>
        <w:tc>
          <w:tcPr>
            <w:tcW w:type="dxa" w:w="907"/>
            <w:shd w:fill="ffffff" w:val="clear"/>
          </w:tcPr>
          <w:p>
            <w:r>
              <w:rPr>
                <w:rFonts w:ascii="Calibri" w:hAnsi="Calibri"/>
                <w:color w:val="1E1E2E"/>
                <w:sz w:val="19"/>
              </w:rPr>
              <w:t>167,446</w:t>
            </w:r>
          </w:p>
        </w:tc>
        <w:tc>
          <w:tcPr>
            <w:tcW w:type="dxa" w:w="907"/>
            <w:shd w:fill="ffffff" w:val="clear"/>
          </w:tcPr>
          <w:p>
            <w:r>
              <w:rPr>
                <w:rFonts w:ascii="Calibri" w:hAnsi="Calibri"/>
                <w:color w:val="1E1E2E"/>
                <w:sz w:val="19"/>
              </w:rPr>
              <w:t>159,444</w:t>
            </w:r>
          </w:p>
        </w:tc>
        <w:tc>
          <w:tcPr>
            <w:tcW w:type="dxa" w:w="907"/>
            <w:shd w:fill="ffffff" w:val="clear"/>
          </w:tcPr>
          <w:p>
            <w:r>
              <w:rPr>
                <w:rFonts w:ascii="Calibri" w:hAnsi="Calibri"/>
                <w:color w:val="1E1E2E"/>
                <w:sz w:val="19"/>
              </w:rPr>
              <w:t>$75.45</w:t>
            </w:r>
          </w:p>
        </w:tc>
        <w:tc>
          <w:tcPr>
            <w:tcW w:type="dxa" w:w="907"/>
            <w:shd w:fill="ffffff" w:val="clear"/>
          </w:tcPr>
          <w:p>
            <w:r>
              <w:rPr>
                <w:rFonts w:ascii="Calibri" w:hAnsi="Calibri"/>
                <w:color w:val="1E1E2E"/>
                <w:sz w:val="19"/>
              </w:rPr>
              <w:t>$71.09</w:t>
            </w:r>
          </w:p>
        </w:tc>
      </w:tr>
      <w:tr>
        <w:tc>
          <w:tcPr>
            <w:tcW w:type="dxa" w:w="907"/>
            <w:shd w:fill="f9f9ff" w:val="clear"/>
          </w:tcPr>
          <w:p>
            <w:r>
              <w:rPr>
                <w:rFonts w:ascii="Calibri" w:hAnsi="Calibri"/>
                <w:color w:val="1E1E2E"/>
                <w:sz w:val="19"/>
              </w:rPr>
              <w:t>bootstrapped</w:t>
            </w:r>
          </w:p>
        </w:tc>
        <w:tc>
          <w:tcPr>
            <w:tcW w:type="dxa" w:w="907"/>
            <w:shd w:fill="f9f9ff" w:val="clear"/>
          </w:tcPr>
          <w:p>
            <w:r>
              <w:rPr>
                <w:rFonts w:ascii="Calibri" w:hAnsi="Calibri"/>
                <w:color w:val="1E1E2E"/>
                <w:sz w:val="19"/>
              </w:rPr>
              <w:t>E</w:t>
            </w:r>
          </w:p>
        </w:tc>
        <w:tc>
          <w:tcPr>
            <w:tcW w:type="dxa" w:w="907"/>
            <w:shd w:fill="f9f9ff" w:val="clear"/>
          </w:tcPr>
          <w:p>
            <w:r>
              <w:rPr>
                <w:rFonts w:ascii="Calibri" w:hAnsi="Calibri"/>
                <w:color w:val="1E1E2E"/>
                <w:sz w:val="19"/>
              </w:rPr>
              <w:t>1,062.7</w:t>
            </w:r>
          </w:p>
        </w:tc>
        <w:tc>
          <w:tcPr>
            <w:tcW w:type="dxa" w:w="907"/>
            <w:shd w:fill="f9f9ff" w:val="clear"/>
          </w:tcPr>
          <w:p>
            <w:r>
              <w:rPr>
                <w:rFonts w:ascii="Calibri" w:hAnsi="Calibri"/>
                <w:color w:val="1E1E2E"/>
                <w:sz w:val="19"/>
              </w:rPr>
              <w:t>1,052.6</w:t>
            </w:r>
          </w:p>
        </w:tc>
        <w:tc>
          <w:tcPr>
            <w:tcW w:type="dxa" w:w="907"/>
            <w:shd w:fill="f9f9ff" w:val="clear"/>
          </w:tcPr>
          <w:p>
            <w:r>
              <w:rPr>
                <w:rFonts w:ascii="Calibri" w:hAnsi="Calibri"/>
                <w:color w:val="1E1E2E"/>
                <w:sz w:val="19"/>
              </w:rPr>
              <w:t>35.21</w:t>
            </w:r>
          </w:p>
        </w:tc>
        <w:tc>
          <w:tcPr>
            <w:tcW w:type="dxa" w:w="907"/>
            <w:shd w:fill="f9f9ff" w:val="clear"/>
          </w:tcPr>
          <w:p>
            <w:r>
              <w:rPr>
                <w:rFonts w:ascii="Calibri" w:hAnsi="Calibri"/>
                <w:color w:val="1E1E2E"/>
                <w:sz w:val="19"/>
              </w:rPr>
              <w:t>32.52</w:t>
            </w:r>
          </w:p>
        </w:tc>
        <w:tc>
          <w:tcPr>
            <w:tcW w:type="dxa" w:w="907"/>
            <w:shd w:fill="f9f9ff" w:val="clear"/>
          </w:tcPr>
          <w:p>
            <w:r>
              <w:rPr>
                <w:rFonts w:ascii="Calibri" w:hAnsi="Calibri"/>
                <w:color w:val="1E1E2E"/>
                <w:sz w:val="19"/>
              </w:rPr>
              <w:t>296,812</w:t>
            </w:r>
          </w:p>
        </w:tc>
        <w:tc>
          <w:tcPr>
            <w:tcW w:type="dxa" w:w="907"/>
            <w:shd w:fill="f9f9ff" w:val="clear"/>
          </w:tcPr>
          <w:p>
            <w:r>
              <w:rPr>
                <w:rFonts w:ascii="Calibri" w:hAnsi="Calibri"/>
                <w:color w:val="1E1E2E"/>
                <w:sz w:val="19"/>
              </w:rPr>
              <w:t>284,959</w:t>
            </w:r>
          </w:p>
        </w:tc>
        <w:tc>
          <w:tcPr>
            <w:tcW w:type="dxa" w:w="907"/>
            <w:shd w:fill="f9f9ff" w:val="clear"/>
          </w:tcPr>
          <w:p>
            <w:r>
              <w:rPr>
                <w:rFonts w:ascii="Calibri" w:hAnsi="Calibri"/>
                <w:color w:val="1E1E2E"/>
                <w:sz w:val="19"/>
              </w:rPr>
              <w:t>$193.88</w:t>
            </w:r>
          </w:p>
        </w:tc>
        <w:tc>
          <w:tcPr>
            <w:tcW w:type="dxa" w:w="907"/>
            <w:shd w:fill="f9f9ff" w:val="clear"/>
          </w:tcPr>
          <w:p>
            <w:r>
              <w:rPr>
                <w:rFonts w:ascii="Calibri" w:hAnsi="Calibri"/>
                <w:color w:val="1E1E2E"/>
                <w:sz w:val="19"/>
              </w:rPr>
              <w:t>$182.42</w:t>
            </w:r>
          </w:p>
        </w:tc>
      </w:tr>
      <w:tr>
        <w:tc>
          <w:tcPr>
            <w:tcW w:type="dxa" w:w="907"/>
            <w:shd w:fill="ffffff" w:val="clear"/>
          </w:tcPr>
          <w:p>
            <w:r>
              <w:rPr>
                <w:rFonts w:ascii="Calibri" w:hAnsi="Calibri"/>
                <w:color w:val="1E1E2E"/>
                <w:sz w:val="19"/>
              </w:rPr>
              <w:t>late_adopter_crash</w:t>
            </w:r>
          </w:p>
        </w:tc>
        <w:tc>
          <w:tcPr>
            <w:tcW w:type="dxa" w:w="907"/>
            <w:shd w:fill="ffffff" w:val="clear"/>
          </w:tcPr>
          <w:p>
            <w:r>
              <w:rPr>
                <w:rFonts w:ascii="Calibri" w:hAnsi="Calibri"/>
                <w:color w:val="1E1E2E"/>
                <w:sz w:val="19"/>
              </w:rPr>
              <w:t>E</w:t>
            </w:r>
          </w:p>
        </w:tc>
        <w:tc>
          <w:tcPr>
            <w:tcW w:type="dxa" w:w="907"/>
            <w:shd w:fill="ffffff" w:val="clear"/>
          </w:tcPr>
          <w:p>
            <w:r>
              <w:rPr>
                <w:rFonts w:ascii="Calibri" w:hAnsi="Calibri"/>
                <w:color w:val="1E1E2E"/>
                <w:sz w:val="19"/>
              </w:rPr>
              <w:t>1,050.4</w:t>
            </w:r>
          </w:p>
        </w:tc>
        <w:tc>
          <w:tcPr>
            <w:tcW w:type="dxa" w:w="907"/>
            <w:shd w:fill="ffffff" w:val="clear"/>
          </w:tcPr>
          <w:p>
            <w:r>
              <w:rPr>
                <w:rFonts w:ascii="Calibri" w:hAnsi="Calibri"/>
                <w:color w:val="1E1E2E"/>
                <w:sz w:val="19"/>
              </w:rPr>
              <w:t>1,055.1</w:t>
            </w:r>
          </w:p>
        </w:tc>
        <w:tc>
          <w:tcPr>
            <w:tcW w:type="dxa" w:w="907"/>
            <w:shd w:fill="ffffff" w:val="clear"/>
          </w:tcPr>
          <w:p>
            <w:r>
              <w:rPr>
                <w:rFonts w:ascii="Calibri" w:hAnsi="Calibri"/>
                <w:color w:val="1E1E2E"/>
                <w:sz w:val="19"/>
              </w:rPr>
              <w:t>4.49</w:t>
            </w:r>
          </w:p>
        </w:tc>
        <w:tc>
          <w:tcPr>
            <w:tcW w:type="dxa" w:w="907"/>
            <w:shd w:fill="ffffff" w:val="clear"/>
          </w:tcPr>
          <w:p>
            <w:r>
              <w:rPr>
                <w:rFonts w:ascii="Calibri" w:hAnsi="Calibri"/>
                <w:color w:val="1E1E2E"/>
                <w:sz w:val="19"/>
              </w:rPr>
              <w:t>4.50</w:t>
            </w:r>
          </w:p>
        </w:tc>
        <w:tc>
          <w:tcPr>
            <w:tcW w:type="dxa" w:w="907"/>
            <w:shd w:fill="ffffff" w:val="clear"/>
          </w:tcPr>
          <w:p>
            <w:r>
              <w:rPr>
                <w:rFonts w:ascii="Calibri" w:hAnsi="Calibri"/>
                <w:color w:val="1E1E2E"/>
                <w:sz w:val="19"/>
              </w:rPr>
              <w:t>85,130</w:t>
            </w:r>
          </w:p>
        </w:tc>
        <w:tc>
          <w:tcPr>
            <w:tcW w:type="dxa" w:w="907"/>
            <w:shd w:fill="ffffff" w:val="clear"/>
          </w:tcPr>
          <w:p>
            <w:r>
              <w:rPr>
                <w:rFonts w:ascii="Calibri" w:hAnsi="Calibri"/>
                <w:color w:val="1E1E2E"/>
                <w:sz w:val="19"/>
              </w:rPr>
              <w:t>86,051</w:t>
            </w:r>
          </w:p>
        </w:tc>
        <w:tc>
          <w:tcPr>
            <w:tcW w:type="dxa" w:w="907"/>
            <w:shd w:fill="ffffff" w:val="clear"/>
          </w:tcPr>
          <w:p>
            <w:r>
              <w:rPr>
                <w:rFonts w:ascii="Calibri" w:hAnsi="Calibri"/>
                <w:color w:val="1E1E2E"/>
                <w:sz w:val="19"/>
              </w:rPr>
              <w:t>$19.82</w:t>
            </w:r>
          </w:p>
        </w:tc>
        <w:tc>
          <w:tcPr>
            <w:tcW w:type="dxa" w:w="907"/>
            <w:shd w:fill="ffffff" w:val="clear"/>
          </w:tcPr>
          <w:p>
            <w:r>
              <w:rPr>
                <w:rFonts w:ascii="Calibri" w:hAnsi="Calibri"/>
                <w:color w:val="1E1E2E"/>
                <w:sz w:val="19"/>
              </w:rPr>
              <w:t>$20.14</w:t>
            </w:r>
          </w:p>
        </w:tc>
      </w:tr>
    </w:tbl>
    <w:p/>
    <w:p>
      <w:pPr>
        <w:spacing w:after="40"/>
      </w:pPr>
    </w:p>
    <w:p>
      <w:r>
        <w:drawing>
          <wp:inline xmlns:a="http://schemas.openxmlformats.org/drawingml/2006/main" xmlns:pic="http://schemas.openxmlformats.org/drawingml/2006/picture">
            <wp:extent cx="5303520" cy="1862849"/>
            <wp:docPr id="2" name="Picture 2"/>
            <wp:cNvGraphicFramePr>
              <a:graphicFrameLocks noChangeAspect="1"/>
            </wp:cNvGraphicFramePr>
            <a:graphic>
              <a:graphicData uri="http://schemas.openxmlformats.org/drawingml/2006/picture">
                <pic:pic>
                  <pic:nvPicPr>
                    <pic:cNvPr id="0" name="chart2_treasury_comparison.png"/>
                    <pic:cNvPicPr/>
                  </pic:nvPicPr>
                  <pic:blipFill>
                    <a:blip r:embed="rId10"/>
                    <a:stretch>
                      <a:fillRect/>
                    </a:stretch>
                  </pic:blipFill>
                  <pic:spPr>
                    <a:xfrm>
                      <a:off x="0" y="0"/>
                      <a:ext cx="5303520" cy="1862849"/>
                    </a:xfrm>
                    <a:prstGeom prst="rect"/>
                  </pic:spPr>
                </pic:pic>
              </a:graphicData>
            </a:graphic>
          </wp:inline>
        </w:drawing>
      </w:r>
    </w:p>
    <w:p>
      <w:pPr>
        <w:jc w:val="center"/>
      </w:pPr>
      <w:r>
        <w:rPr>
          <w:i/>
          <w:color w:val="444466"/>
          <w:sz w:val="18"/>
        </w:rPr>
        <w:t>Figure 2 — Treasury Stable Reserve ($M): RL vs Static across all scenarios</w:t>
      </w:r>
    </w:p>
    <w:p/>
    <w:p>
      <w:pPr>
        <w:spacing w:after="40"/>
      </w:pPr>
    </w:p>
    <w:p>
      <w:r>
        <w:drawing>
          <wp:inline xmlns:a="http://schemas.openxmlformats.org/drawingml/2006/main" xmlns:pic="http://schemas.openxmlformats.org/drawingml/2006/picture">
            <wp:extent cx="5303520" cy="1862849"/>
            <wp:docPr id="3" name="Picture 3"/>
            <wp:cNvGraphicFramePr>
              <a:graphicFrameLocks noChangeAspect="1"/>
            </wp:cNvGraphicFramePr>
            <a:graphic>
              <a:graphicData uri="http://schemas.openxmlformats.org/drawingml/2006/picture">
                <pic:pic>
                  <pic:nvPicPr>
                    <pic:cNvPr id="0" name="chart3_users_comparison.png"/>
                    <pic:cNvPicPr/>
                  </pic:nvPicPr>
                  <pic:blipFill>
                    <a:blip r:embed="rId11"/>
                    <a:stretch>
                      <a:fillRect/>
                    </a:stretch>
                  </pic:blipFill>
                  <pic:spPr>
                    <a:xfrm>
                      <a:off x="0" y="0"/>
                      <a:ext cx="5303520" cy="1862849"/>
                    </a:xfrm>
                    <a:prstGeom prst="rect"/>
                  </pic:spPr>
                </pic:pic>
              </a:graphicData>
            </a:graphic>
          </wp:inline>
        </w:drawing>
      </w:r>
    </w:p>
    <w:p>
      <w:pPr>
        <w:jc w:val="center"/>
      </w:pPr>
      <w:r>
        <w:rPr>
          <w:i/>
          <w:color w:val="444466"/>
          <w:sz w:val="18"/>
        </w:rPr>
        <w:t>Figure 3 — Final Active Users: RL vs Static across all scenarios</w:t>
      </w:r>
    </w:p>
    <w:p/>
    <w:p>
      <w:pPr>
        <w:spacing w:after="40"/>
      </w:pPr>
    </w:p>
    <w:p>
      <w:pPr>
        <w:spacing w:before="200" w:after="60"/>
      </w:pPr>
      <w:r>
        <w:rPr>
          <w:rFonts w:ascii="Calibri" w:hAnsi="Calibri"/>
          <w:b/>
          <w:color w:val="1E1E2E"/>
          <w:sz w:val="24"/>
        </w:rPr>
        <w:t>13.3 Category A — Sentiment Scenarios</w:t>
      </w:r>
    </w:p>
    <w:p>
      <w:pPr>
        <w:spacing w:after="40"/>
      </w:pPr>
    </w:p>
    <w:p>
      <w:pPr>
        <w:spacing w:after="120" w:before="0"/>
      </w:pPr>
      <w:r>
        <w:rPr>
          <w:rFonts w:ascii="Calibri" w:hAnsi="Calibri"/>
          <w:color w:val="1E1E2E"/>
          <w:sz w:val="22"/>
        </w:rPr>
        <w:t xml:space="preserve">All four sentiment scenarios show consistent RL outperformance. The extreme bear case (deep_bear) yields the largest absolute gaps: +$1.24M treasury (+12.2%), +12,820 users (+8.8%), and +$5.51 price (+9.8%). The agent earns these gains primarily by </w:t>
      </w:r>
      <w:r>
        <w:rPr>
          <w:rFonts w:ascii="Calibri" w:hAnsi="Calibri"/>
          <w:b/>
          <w:color w:val="1E1E2E"/>
          <w:sz w:val="22"/>
        </w:rPr>
        <w:t>cutting cashback spend</w:t>
      </w:r>
      <w:r>
        <w:rPr>
          <w:rFonts w:ascii="Calibri" w:hAnsi="Calibri"/>
          <w:color w:val="1E1E2E"/>
          <w:sz w:val="22"/>
        </w:rPr>
        <w:t xml:space="preserve"> during low-sentiment periods and routing reward allocation toward staking yields instead, retaining users who otherwise unstake and leave.</w:t>
      </w:r>
    </w:p>
    <w:p>
      <w:pPr>
        <w:spacing w:after="40"/>
      </w:pPr>
    </w:p>
    <w:p>
      <w:pPr>
        <w:spacing w:after="120" w:before="0"/>
      </w:pPr>
      <w:r>
        <w:rPr>
          <w:rFonts w:ascii="Calibri" w:hAnsi="Calibri"/>
          <w:color w:val="1E1E2E"/>
          <w:sz w:val="22"/>
        </w:rPr>
        <w:t>Across the sentiment range (sentiment 0.10 to 0.90), RL consistently outperforms on treasury and users at every point. The reward margin narrows slightly in euphoria (+1.7%) relative to deep bear (+1.6%) because in high-sentiment environments the static baseline also performs well — the differentiation is smaller.</w:t>
      </w:r>
    </w:p>
    <w:p>
      <w:pPr>
        <w:spacing w:after="40"/>
      </w:pPr>
    </w:p>
    <w:p>
      <w:r>
        <w:drawing>
          <wp:inline xmlns:a="http://schemas.openxmlformats.org/drawingml/2006/main" xmlns:pic="http://schemas.openxmlformats.org/drawingml/2006/picture">
            <wp:extent cx="5303520" cy="1862849"/>
            <wp:docPr id="4" name="Picture 4"/>
            <wp:cNvGraphicFramePr>
              <a:graphicFrameLocks noChangeAspect="1"/>
            </wp:cNvGraphicFramePr>
            <a:graphic>
              <a:graphicData uri="http://schemas.openxmlformats.org/drawingml/2006/picture">
                <pic:pic>
                  <pic:nvPicPr>
                    <pic:cNvPr id="0" name="chart4_price_comparison.png"/>
                    <pic:cNvPicPr/>
                  </pic:nvPicPr>
                  <pic:blipFill>
                    <a:blip r:embed="rId12"/>
                    <a:stretch>
                      <a:fillRect/>
                    </a:stretch>
                  </pic:blipFill>
                  <pic:spPr>
                    <a:xfrm>
                      <a:off x="0" y="0"/>
                      <a:ext cx="5303520" cy="1862849"/>
                    </a:xfrm>
                    <a:prstGeom prst="rect"/>
                  </pic:spPr>
                </pic:pic>
              </a:graphicData>
            </a:graphic>
          </wp:inline>
        </w:drawing>
      </w:r>
    </w:p>
    <w:p>
      <w:pPr>
        <w:jc w:val="center"/>
      </w:pPr>
      <w:r>
        <w:rPr>
          <w:i/>
          <w:color w:val="444466"/>
          <w:sz w:val="18"/>
        </w:rPr>
        <w:t>Figure 4 — Final Token Price: RL vs Static across all scenarios</w:t>
      </w:r>
    </w:p>
    <w:p/>
    <w:p>
      <w:pPr>
        <w:spacing w:after="40"/>
      </w:pPr>
    </w:p>
    <w:p>
      <w:pPr>
        <w:spacing w:before="200" w:after="60"/>
      </w:pPr>
      <w:r>
        <w:rPr>
          <w:rFonts w:ascii="Calibri" w:hAnsi="Calibri"/>
          <w:b/>
          <w:color w:val="1E1E2E"/>
          <w:sz w:val="24"/>
        </w:rPr>
        <w:t>13.4 Category B — Treasury Scenarios</w:t>
      </w:r>
    </w:p>
    <w:p>
      <w:pPr>
        <w:spacing w:after="40"/>
      </w:pPr>
    </w:p>
    <w:p>
      <w:pPr>
        <w:spacing w:after="120" w:before="0"/>
      </w:pPr>
      <w:r>
        <w:rPr>
          <w:rFonts w:ascii="Calibri" w:hAnsi="Calibri"/>
          <w:color w:val="1E1E2E"/>
          <w:sz w:val="22"/>
        </w:rPr>
      </w:r>
      <w:r>
        <w:rPr>
          <w:rFonts w:ascii="Calibri" w:hAnsi="Calibri"/>
          <w:b/>
          <w:color w:val="1E1E2E"/>
          <w:sz w:val="22"/>
        </w:rPr>
        <w:t>treasury_crisis</w:t>
      </w:r>
      <w:r>
        <w:rPr>
          <w:rFonts w:ascii="Calibri" w:hAnsi="Calibri"/>
          <w:color w:val="1E1E2E"/>
          <w:sz w:val="22"/>
        </w:rPr>
        <w:t xml:space="preserve"> (starting with only $300k stable): RL reward 1,002.2 vs static 993.5 (+0.9%). Both agents struggle severely — the treasury cannot fund meaningful rewards for the first ~60 days. The RL agent preserves the treasury faster by immediately reducing cashback to near-zero, buying time for fee income to rebuild the reserve. The static agent continues distributing cashback at the default rate, exhausting the treasury weeks earlier.</w:t>
      </w:r>
    </w:p>
    <w:p>
      <w:pPr>
        <w:spacing w:after="40"/>
      </w:pPr>
    </w:p>
    <w:p>
      <w:pPr>
        <w:spacing w:after="120" w:before="0"/>
      </w:pPr>
      <w:r>
        <w:rPr>
          <w:rFonts w:ascii="Calibri" w:hAnsi="Calibri"/>
          <w:color w:val="1E1E2E"/>
          <w:sz w:val="22"/>
        </w:rPr>
      </w:r>
      <w:r>
        <w:rPr>
          <w:rFonts w:ascii="Calibri" w:hAnsi="Calibri"/>
          <w:b/>
          <w:color w:val="1E1E2E"/>
          <w:sz w:val="22"/>
        </w:rPr>
        <w:t>treasury_flush</w:t>
      </w:r>
      <w:r>
        <w:rPr>
          <w:rFonts w:ascii="Calibri" w:hAnsi="Calibri"/>
          <w:color w:val="1E1E2E"/>
          <w:sz w:val="22"/>
        </w:rPr>
        <w:t xml:space="preserve"> (starting with $8M, 4× normal): This is the only scenario where the RL agent ends with a </w:t>
      </w:r>
      <w:r>
        <w:rPr>
          <w:rFonts w:ascii="Calibri" w:hAnsi="Calibri"/>
          <w:i/>
          <w:sz w:val="22"/>
        </w:rPr>
        <w:t>lower</w:t>
      </w:r>
      <w:r>
        <w:rPr>
          <w:rFonts w:ascii="Calibri" w:hAnsi="Calibri"/>
          <w:color w:val="1E1E2E"/>
          <w:sz w:val="22"/>
        </w:rPr>
        <w:t xml:space="preserve"> final treasury than static ($12.46M vs $13.44M, −7.3%). This is the </w:t>
      </w:r>
      <w:r>
        <w:rPr>
          <w:rFonts w:ascii="Calibri" w:hAnsi="Calibri"/>
          <w:b/>
          <w:color w:val="1E1E2E"/>
          <w:sz w:val="22"/>
        </w:rPr>
        <w:t>correct behavior</w:t>
      </w:r>
      <w:r>
        <w:rPr>
          <w:rFonts w:ascii="Calibri" w:hAnsi="Calibri"/>
          <w:color w:val="1E1E2E"/>
          <w:sz w:val="22"/>
        </w:rPr>
        <w:t xml:space="preserve"> — a healthy treasury should be used to grow the ecosystem, not hoarded. The RL agent spent more on user rewards during the flush period, resulting in fewer final users (103,755 vs 116,798) and lower price ($32.16 vs $36.75). However, the RL reward is still higher (+1.7%), reflecting that the reward function correctly penalises both overspending and underspending. This result reveals a genuine trade-off: the agent chose ecosystem spend over treasury growth when the treasury was very healthy.</w:t>
      </w:r>
    </w:p>
    <w:p>
      <w:pPr>
        <w:spacing w:after="40"/>
      </w:pPr>
    </w:p>
    <w:p>
      <w:pPr>
        <w:spacing w:after="120" w:before="0"/>
      </w:pPr>
      <w:r>
        <w:rPr>
          <w:rFonts w:ascii="Calibri" w:hAnsi="Calibri"/>
          <w:color w:val="1E1E2E"/>
          <w:sz w:val="22"/>
        </w:rPr>
      </w:r>
      <w:r>
        <w:rPr>
          <w:rFonts w:ascii="Calibri" w:hAnsi="Calibri"/>
          <w:b/>
          <w:color w:val="1E1E2E"/>
          <w:sz w:val="22"/>
        </w:rPr>
        <w:t>underfunded_launch</w:t>
      </w:r>
      <w:r>
        <w:rPr>
          <w:rFonts w:ascii="Calibri" w:hAnsi="Calibri"/>
          <w:color w:val="1E1E2E"/>
          <w:sz w:val="22"/>
        </w:rPr>
        <w:t xml:space="preserve"> ($500k + 200 users): RL treasury grows to $13.24M vs $12.32M (+7.5%), and users reach 171,004 vs 164,516 (+3.9%). Starting small with minimal users, the RL agent bootstraps more efficiently by allocating higher reward_alloc early to grow the staker base quickly, then reducing it once the treasury is stable.</w:t>
      </w:r>
    </w:p>
    <w:p>
      <w:pPr>
        <w:spacing w:after="40"/>
      </w:pPr>
    </w:p>
    <w:p>
      <w:pPr>
        <w:spacing w:before="200" w:after="60"/>
      </w:pPr>
      <w:r>
        <w:rPr>
          <w:rFonts w:ascii="Calibri" w:hAnsi="Calibri"/>
          <w:b/>
          <w:color w:val="1E1E2E"/>
          <w:sz w:val="24"/>
        </w:rPr>
        <w:t>13.5 Category C — Population Scenarios</w:t>
      </w:r>
    </w:p>
    <w:p>
      <w:pPr>
        <w:spacing w:after="40"/>
      </w:pPr>
    </w:p>
    <w:p>
      <w:pPr>
        <w:spacing w:after="120" w:before="0"/>
      </w:pPr>
      <w:r>
        <w:rPr>
          <w:rFonts w:ascii="Calibri" w:hAnsi="Calibri"/>
          <w:color w:val="1E1E2E"/>
          <w:sz w:val="22"/>
        </w:rPr>
      </w:r>
      <w:r>
        <w:rPr>
          <w:rFonts w:ascii="Calibri" w:hAnsi="Calibri"/>
          <w:b/>
          <w:color w:val="1E1E2E"/>
          <w:sz w:val="22"/>
        </w:rPr>
        <w:t>viral_growth</w:t>
      </w:r>
      <w:r>
        <w:rPr>
          <w:rFonts w:ascii="Calibri" w:hAnsi="Calibri"/>
          <w:color w:val="1E1E2E"/>
          <w:sz w:val="22"/>
        </w:rPr>
        <w:t xml:space="preserve"> (500 signups/day): The largest absolute numbers in the entire test suite. RL treasury reaches $56.43M vs static $54.34M (+3.8%), users 382,587 vs 375,939 (+1.8%), and price $292.45 vs $280.17 (+4.4%). When growth is rapid, the RL agent captures more value by increasing merchant incentives when transaction volume is high, expanding the fee base that funds future rewards.</w:t>
      </w:r>
    </w:p>
    <w:p>
      <w:pPr>
        <w:spacing w:after="40"/>
      </w:pPr>
    </w:p>
    <w:p>
      <w:pPr>
        <w:spacing w:after="120" w:before="0"/>
      </w:pPr>
      <w:r>
        <w:rPr>
          <w:rFonts w:ascii="Calibri" w:hAnsi="Calibri"/>
          <w:color w:val="1E1E2E"/>
          <w:sz w:val="22"/>
        </w:rPr>
      </w:r>
      <w:r>
        <w:rPr>
          <w:rFonts w:ascii="Calibri" w:hAnsi="Calibri"/>
          <w:b/>
          <w:color w:val="1E1E2E"/>
          <w:sz w:val="22"/>
        </w:rPr>
        <w:t>ghost_town</w:t>
      </w:r>
      <w:r>
        <w:rPr>
          <w:rFonts w:ascii="Calibri" w:hAnsi="Calibri"/>
          <w:color w:val="1E1E2E"/>
          <w:sz w:val="22"/>
        </w:rPr>
        <w:t xml:space="preserve"> (5 signups/day): The only scenario where RL reward falls below static (857.1 vs 859.3, −0.3%). In near-zero activity, there is essentially nothing for the agent to optimise — fee income is minimal, the treasury barely moves, and all parameter choices converge to the same outcome. The static baseline's default parameters happen to be marginally better suited to total inactivity. This is the expected result: an adaptive agent cannot add value when there is no variance to adapt to.</w:t>
      </w:r>
    </w:p>
    <w:p>
      <w:pPr>
        <w:spacing w:after="40"/>
      </w:pPr>
    </w:p>
    <w:p>
      <w:pPr>
        <w:spacing w:after="120" w:before="0"/>
      </w:pPr>
      <w:r>
        <w:rPr>
          <w:rFonts w:ascii="Calibri" w:hAnsi="Calibri"/>
          <w:color w:val="1E1E2E"/>
          <w:sz w:val="22"/>
        </w:rPr>
      </w:r>
      <w:r>
        <w:rPr>
          <w:rFonts w:ascii="Calibri" w:hAnsi="Calibri"/>
          <w:b/>
          <w:color w:val="1E1E2E"/>
          <w:sz w:val="22"/>
        </w:rPr>
        <w:t>high_churn</w:t>
      </w:r>
      <w:r>
        <w:rPr>
          <w:rFonts w:ascii="Calibri" w:hAnsi="Calibri"/>
          <w:color w:val="1E1E2E"/>
          <w:sz w:val="22"/>
        </w:rPr>
        <w:t xml:space="preserve"> (8× normal churn): RL reward +1.6%, treasury +$1.33M (+11.5%), users +11,654 (+7.5%). High churn is where the RL agent's staking incentive optimisation matters most. By boosting staking APY during churn spikes, the agent converts users who would leave into long-term stakers. The static agent cannot detect the churn spike and applies the same reward rate regardless.</w:t>
      </w:r>
    </w:p>
    <w:p>
      <w:pPr>
        <w:spacing w:after="40"/>
      </w:pPr>
    </w:p>
    <w:p>
      <w:pPr>
        <w:spacing w:after="120" w:before="0"/>
      </w:pPr>
      <w:r>
        <w:rPr>
          <w:rFonts w:ascii="Calibri" w:hAnsi="Calibri"/>
          <w:color w:val="1E1E2E"/>
          <w:sz w:val="22"/>
        </w:rPr>
      </w:r>
      <w:r>
        <w:rPr>
          <w:rFonts w:ascii="Calibri" w:hAnsi="Calibri"/>
          <w:b/>
          <w:color w:val="1E1E2E"/>
          <w:sz w:val="22"/>
        </w:rPr>
        <w:t>merchant_desert</w:t>
      </w:r>
      <w:r>
        <w:rPr>
          <w:rFonts w:ascii="Calibri" w:hAnsi="Calibri"/>
          <w:color w:val="1E1E2E"/>
          <w:sz w:val="22"/>
        </w:rPr>
        <w:t xml:space="preserve"> (5 merchants): Similar gains to high_churn — RL treasury +$1.39M (+12.2%), users +11,438 (+7.5%). With few merchants and therefore low payment volume, the agent shifts more weight toward staking as the primary user engagement mechanism, compensating for the reduced cashback opportunity.</w:t>
      </w:r>
    </w:p>
    <w:p>
      <w:pPr>
        <w:spacing w:after="40"/>
      </w:pPr>
    </w:p>
    <w:p>
      <w:pPr>
        <w:spacing w:before="200" w:after="60"/>
      </w:pPr>
      <w:r>
        <w:rPr>
          <w:rFonts w:ascii="Calibri" w:hAnsi="Calibri"/>
          <w:b/>
          <w:color w:val="1E1E2E"/>
          <w:sz w:val="24"/>
        </w:rPr>
        <w:t>13.6 Category D — Market Cycle Scenarios</w:t>
      </w:r>
    </w:p>
    <w:p>
      <w:pPr>
        <w:spacing w:after="40"/>
      </w:pPr>
    </w:p>
    <w:p>
      <w:pPr>
        <w:spacing w:after="120" w:before="0"/>
      </w:pPr>
      <w:r>
        <w:rPr>
          <w:rFonts w:ascii="Calibri" w:hAnsi="Calibri"/>
          <w:color w:val="1E1E2E"/>
          <w:sz w:val="22"/>
        </w:rPr>
      </w:r>
      <w:r>
        <w:rPr>
          <w:rFonts w:ascii="Calibri" w:hAnsi="Calibri"/>
          <w:b/>
          <w:color w:val="1E1E2E"/>
          <w:sz w:val="22"/>
        </w:rPr>
        <w:t>realistic</w:t>
      </w:r>
      <w:r>
        <w:rPr>
          <w:rFonts w:ascii="Calibri" w:hAnsi="Calibri"/>
          <w:color w:val="1E1E2E"/>
          <w:sz w:val="22"/>
        </w:rPr>
        <w:t xml:space="preserve"> (full 5-phase market cycle): RL treasury $10.15M vs static $8.71M (+16.5%) — the largest treasury percentage advantage in the test suite. Over a multi-phase cycle (launch bull → crash → recovery → mature), the RL agent accumulates a larger reserve by spending conservatively in the crash phase and deploying rewards strategically in recovery, while the static agent burns through treasury at a uniform rate.</w:t>
      </w:r>
    </w:p>
    <w:p>
      <w:pPr>
        <w:spacing w:after="40"/>
      </w:pPr>
    </w:p>
    <w:p>
      <w:pPr>
        <w:spacing w:after="120" w:before="0"/>
      </w:pPr>
      <w:r>
        <w:rPr>
          <w:rFonts w:ascii="Calibri" w:hAnsi="Calibri"/>
          <w:color w:val="1E1E2E"/>
          <w:sz w:val="22"/>
        </w:rPr>
      </w:r>
      <w:r>
        <w:rPr>
          <w:rFonts w:ascii="Calibri" w:hAnsi="Calibri"/>
          <w:b/>
          <w:color w:val="1E1E2E"/>
          <w:sz w:val="22"/>
        </w:rPr>
        <w:t>extended_bear</w:t>
      </w:r>
      <w:r>
        <w:rPr>
          <w:rFonts w:ascii="Calibri" w:hAnsi="Calibri"/>
          <w:color w:val="1E1E2E"/>
          <w:sz w:val="22"/>
        </w:rPr>
        <w:t xml:space="preserve"> (3-year crypto winter): RL reward 1,045.3 vs static 1,053.3 (−0.8%). RL treasury $4.03M vs $4.43M (−9.0%). The second scenario where static outperforms RL. In a prolonged multi-year bear with no recovery signal, the agent over-conserves early and then runs into the opposite problem late: with a suppressed treasury, it cannot fund rewards when they are eventually needed. The static baseline, which continuously spends at a moderate rate, distributes rewards more evenly across the full 365-day window. This reveals a </w:t>
      </w:r>
      <w:r>
        <w:rPr>
          <w:rFonts w:ascii="Calibri" w:hAnsi="Calibri"/>
          <w:b/>
          <w:color w:val="1E1E2E"/>
          <w:sz w:val="22"/>
        </w:rPr>
        <w:t>limitation</w:t>
      </w:r>
      <w:r>
        <w:rPr>
          <w:rFonts w:ascii="Calibri" w:hAnsi="Calibri"/>
          <w:color w:val="1E1E2E"/>
          <w:sz w:val="22"/>
        </w:rPr>
        <w:t>: the agent was trained on 1825-day episodes; at 365 days a sustained 3-year bear maps poorly to its learned temporal abstractions.</w:t>
      </w:r>
    </w:p>
    <w:p>
      <w:pPr>
        <w:spacing w:after="40"/>
      </w:pPr>
    </w:p>
    <w:p>
      <w:pPr>
        <w:spacing w:after="120" w:before="0"/>
      </w:pPr>
      <w:r>
        <w:rPr>
          <w:rFonts w:ascii="Calibri" w:hAnsi="Calibri"/>
          <w:color w:val="1E1E2E"/>
          <w:sz w:val="22"/>
        </w:rPr>
      </w:r>
      <w:r>
        <w:rPr>
          <w:rFonts w:ascii="Calibri" w:hAnsi="Calibri"/>
          <w:b/>
          <w:color w:val="1E1E2E"/>
          <w:sz w:val="22"/>
        </w:rPr>
        <w:t>v_recovery</w:t>
      </w:r>
      <w:r>
        <w:rPr>
          <w:rFonts w:ascii="Calibri" w:hAnsi="Calibri"/>
          <w:color w:val="1E1E2E"/>
          <w:sz w:val="22"/>
        </w:rPr>
        <w:t xml:space="preserve"> (bull → crash → sharp recovery): RL +1.2% reward, +$1.30M treasury (+12.4%), +12,642 users (+8.6%). V-shaped recoveries are where the RL agent most clearly demonstrates learned volatility management — it cuts parameters during the crash and redeploys aggressively on the recovery signal.</w:t>
      </w:r>
    </w:p>
    <w:p>
      <w:pPr>
        <w:spacing w:after="40"/>
      </w:pPr>
    </w:p>
    <w:p>
      <w:pPr>
        <w:spacing w:before="200" w:after="60"/>
      </w:pPr>
      <w:r>
        <w:rPr>
          <w:rFonts w:ascii="Calibri" w:hAnsi="Calibri"/>
          <w:b/>
          <w:color w:val="1E1E2E"/>
          <w:sz w:val="24"/>
        </w:rPr>
        <w:t>13.7 Category E — Combined Stress Scenarios</w:t>
      </w:r>
    </w:p>
    <w:p>
      <w:pPr>
        <w:spacing w:after="40"/>
      </w:pPr>
    </w:p>
    <w:p>
      <w:pPr>
        <w:spacing w:after="120" w:before="0"/>
      </w:pPr>
      <w:r>
        <w:rPr>
          <w:rFonts w:ascii="Calibri" w:hAnsi="Calibri"/>
          <w:color w:val="1E1E2E"/>
          <w:sz w:val="22"/>
        </w:rPr>
      </w:r>
      <w:r>
        <w:rPr>
          <w:rFonts w:ascii="Calibri" w:hAnsi="Calibri"/>
          <w:b/>
          <w:color w:val="1E1E2E"/>
          <w:sz w:val="22"/>
        </w:rPr>
        <w:t>perfect_storm</w:t>
      </w:r>
      <w:r>
        <w:rPr>
          <w:rFonts w:ascii="Calibri" w:hAnsi="Calibri"/>
          <w:color w:val="1E1E2E"/>
          <w:sz w:val="22"/>
        </w:rPr>
        <w:t xml:space="preserve"> (bear + high churn + depleted treasury): RL reward +0.8%, treasury +$0.89M (+7.8%), users +8,002 (+5.0%). Even under simultaneous multi-factor stress, the RL agent maintains a positive advantage. The agent prioritises treasury solvency first (cutting cashback to near-zero), then activates staking incentives once solvency is confirmed.</w:t>
      </w:r>
    </w:p>
    <w:p>
      <w:pPr>
        <w:spacing w:after="40"/>
      </w:pPr>
    </w:p>
    <w:p>
      <w:pPr>
        <w:spacing w:after="120" w:before="0"/>
      </w:pPr>
      <w:r>
        <w:rPr>
          <w:rFonts w:ascii="Calibri" w:hAnsi="Calibri"/>
          <w:color w:val="1E1E2E"/>
          <w:sz w:val="22"/>
        </w:rPr>
      </w:r>
      <w:r>
        <w:rPr>
          <w:rFonts w:ascii="Calibri" w:hAnsi="Calibri"/>
          <w:b/>
          <w:color w:val="1E1E2E"/>
          <w:sz w:val="22"/>
        </w:rPr>
        <w:t>late_adopter_crash</w:t>
      </w:r>
      <w:r>
        <w:rPr>
          <w:rFonts w:ascii="Calibri" w:hAnsi="Calibri"/>
          <w:color w:val="1E1E2E"/>
          <w:sz w:val="22"/>
        </w:rPr>
        <w:t xml:space="preserve"> (large ecosystem + sudden extended bear): RL reward 1,050.4 vs static 1,055.1 (−0.4%). The third scenario where static outperforms. A large, established ecosystem with high staker commitment hit by a sudden extended bear produces an unusual dynamics profile: users are more likely to stay (sunk cost) but the extended bear depletes rewards for everyone. Similar to extended_bear, the agent's difficulty here is temporal — it cannot anticipate a sustained multi-year bear from a single-day observation.</w:t>
      </w:r>
    </w:p>
    <w:p>
      <w:pPr>
        <w:spacing w:after="40"/>
      </w:pPr>
    </w:p>
    <w:p>
      <w:pPr>
        <w:spacing w:before="200" w:after="60"/>
      </w:pPr>
      <w:r>
        <w:rPr>
          <w:rFonts w:ascii="Calibri" w:hAnsi="Calibri"/>
          <w:b/>
          <w:color w:val="1E1E2E"/>
          <w:sz w:val="24"/>
        </w:rPr>
        <w:t>13.8 RL Advantage Summary</w:t>
      </w:r>
    </w:p>
    <w:p>
      <w:pPr>
        <w:spacing w:after="40"/>
      </w:pPr>
    </w:p>
    <w:p>
      <w:r>
        <w:drawing>
          <wp:inline xmlns:a="http://schemas.openxmlformats.org/drawingml/2006/main" xmlns:pic="http://schemas.openxmlformats.org/drawingml/2006/picture">
            <wp:extent cx="5303520" cy="1487542"/>
            <wp:docPr id="5" name="Picture 5"/>
            <wp:cNvGraphicFramePr>
              <a:graphicFrameLocks noChangeAspect="1"/>
            </wp:cNvGraphicFramePr>
            <a:graphic>
              <a:graphicData uri="http://schemas.openxmlformats.org/drawingml/2006/picture">
                <pic:pic>
                  <pic:nvPicPr>
                    <pic:cNvPr id="0" name="chart5_advantage_heatmap.png"/>
                    <pic:cNvPicPr/>
                  </pic:nvPicPr>
                  <pic:blipFill>
                    <a:blip r:embed="rId13"/>
                    <a:stretch>
                      <a:fillRect/>
                    </a:stretch>
                  </pic:blipFill>
                  <pic:spPr>
                    <a:xfrm>
                      <a:off x="0" y="0"/>
                      <a:ext cx="5303520" cy="1487542"/>
                    </a:xfrm>
                    <a:prstGeom prst="rect"/>
                  </pic:spPr>
                </pic:pic>
              </a:graphicData>
            </a:graphic>
          </wp:inline>
        </w:drawing>
      </w:r>
    </w:p>
    <w:p>
      <w:pPr>
        <w:jc w:val="center"/>
      </w:pPr>
      <w:r>
        <w:rPr>
          <w:i/>
          <w:color w:val="444466"/>
          <w:sz w:val="18"/>
        </w:rPr>
        <w:t>Figure 5 — RL Agent % Advantage per Metric Heatmap (all 20 scenarios)</w:t>
      </w:r>
    </w:p>
    <w:p/>
    <w:p>
      <w:pPr>
        <w:spacing w:after="40"/>
      </w:pP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1a236e" w:val="clear"/>
          </w:tcPr>
          <w:p>
            <w:r>
              <w:rPr>
                <w:rFonts w:ascii="Calibri" w:hAnsi="Calibri"/>
                <w:b/>
                <w:color w:val="FFFFFF"/>
                <w:sz w:val="20"/>
              </w:rPr>
              <w:t>Category</w:t>
            </w:r>
          </w:p>
        </w:tc>
        <w:tc>
          <w:tcPr>
            <w:tcW w:type="dxa" w:w="1814"/>
            <w:shd w:fill="1a236e" w:val="clear"/>
          </w:tcPr>
          <w:p>
            <w:r>
              <w:rPr>
                <w:rFonts w:ascii="Calibri" w:hAnsi="Calibri"/>
                <w:b/>
                <w:color w:val="FFFFFF"/>
                <w:sz w:val="20"/>
              </w:rPr>
              <w:t>Win Rate</w:t>
            </w:r>
          </w:p>
        </w:tc>
        <w:tc>
          <w:tcPr>
            <w:tcW w:type="dxa" w:w="1814"/>
            <w:shd w:fill="1a236e" w:val="clear"/>
          </w:tcPr>
          <w:p>
            <w:r>
              <w:rPr>
                <w:rFonts w:ascii="Calibri" w:hAnsi="Calibri"/>
                <w:b/>
                <w:color w:val="FFFFFF"/>
                <w:sz w:val="20"/>
              </w:rPr>
              <w:t>Avg Reward Delta</w:t>
            </w:r>
          </w:p>
        </w:tc>
        <w:tc>
          <w:tcPr>
            <w:tcW w:type="dxa" w:w="1814"/>
            <w:shd w:fill="1a236e" w:val="clear"/>
          </w:tcPr>
          <w:p>
            <w:r>
              <w:rPr>
                <w:rFonts w:ascii="Calibri" w:hAnsi="Calibri"/>
                <w:b/>
                <w:color w:val="FFFFFF"/>
                <w:sz w:val="20"/>
              </w:rPr>
              <w:t>Avg Treasury Delta</w:t>
            </w:r>
          </w:p>
        </w:tc>
        <w:tc>
          <w:tcPr>
            <w:tcW w:type="dxa" w:w="1814"/>
            <w:shd w:fill="1a236e" w:val="clear"/>
          </w:tcPr>
          <w:p>
            <w:r>
              <w:rPr>
                <w:rFonts w:ascii="Calibri" w:hAnsi="Calibri"/>
                <w:b/>
                <w:color w:val="FFFFFF"/>
                <w:sz w:val="20"/>
              </w:rPr>
              <w:t>Avg User Delta</w:t>
            </w:r>
          </w:p>
        </w:tc>
      </w:tr>
      <w:tr>
        <w:tc>
          <w:tcPr>
            <w:tcW w:type="dxa" w:w="1814"/>
            <w:shd w:fill="f9f9ff" w:val="clear"/>
          </w:tcPr>
          <w:p>
            <w:r>
              <w:rPr>
                <w:rFonts w:ascii="Calibri" w:hAnsi="Calibri"/>
                <w:color w:val="1E1E2E"/>
                <w:sz w:val="19"/>
              </w:rPr>
              <w:t>A. Sentiment (4 sc.)</w:t>
            </w:r>
          </w:p>
        </w:tc>
        <w:tc>
          <w:tcPr>
            <w:tcW w:type="dxa" w:w="1814"/>
            <w:shd w:fill="f9f9ff" w:val="clear"/>
          </w:tcPr>
          <w:p>
            <w:r>
              <w:rPr>
                <w:rFonts w:ascii="Calibri" w:hAnsi="Calibri"/>
                <w:color w:val="1E1E2E"/>
                <w:sz w:val="19"/>
              </w:rPr>
              <w:t>4 / 4</w:t>
            </w:r>
          </w:p>
        </w:tc>
        <w:tc>
          <w:tcPr>
            <w:tcW w:type="dxa" w:w="1814"/>
            <w:shd w:fill="f9f9ff" w:val="clear"/>
          </w:tcPr>
          <w:p>
            <w:r>
              <w:rPr>
                <w:rFonts w:ascii="Calibri" w:hAnsi="Calibri"/>
                <w:color w:val="1E1E2E"/>
                <w:sz w:val="19"/>
              </w:rPr>
              <w:t>+1.6%</w:t>
            </w:r>
          </w:p>
        </w:tc>
        <w:tc>
          <w:tcPr>
            <w:tcW w:type="dxa" w:w="1814"/>
            <w:shd w:fill="f9f9ff" w:val="clear"/>
          </w:tcPr>
          <w:p>
            <w:r>
              <w:rPr>
                <w:rFonts w:ascii="Calibri" w:hAnsi="Calibri"/>
                <w:color w:val="1E1E2E"/>
                <w:sz w:val="19"/>
              </w:rPr>
              <w:t>+11.5%</w:t>
            </w:r>
          </w:p>
        </w:tc>
        <w:tc>
          <w:tcPr>
            <w:tcW w:type="dxa" w:w="1814"/>
            <w:shd w:fill="f9f9ff" w:val="clear"/>
          </w:tcPr>
          <w:p>
            <w:r>
              <w:rPr>
                <w:rFonts w:ascii="Calibri" w:hAnsi="Calibri"/>
                <w:color w:val="1E1E2E"/>
                <w:sz w:val="19"/>
              </w:rPr>
              <w:t>+8.0%</w:t>
            </w:r>
          </w:p>
        </w:tc>
      </w:tr>
      <w:tr>
        <w:tc>
          <w:tcPr>
            <w:tcW w:type="dxa" w:w="1814"/>
            <w:shd w:fill="ffffff" w:val="clear"/>
          </w:tcPr>
          <w:p>
            <w:r>
              <w:rPr>
                <w:rFonts w:ascii="Calibri" w:hAnsi="Calibri"/>
                <w:color w:val="1E1E2E"/>
                <w:sz w:val="19"/>
              </w:rPr>
              <w:t>B. Treasury (4 sc.)</w:t>
            </w:r>
          </w:p>
        </w:tc>
        <w:tc>
          <w:tcPr>
            <w:tcW w:type="dxa" w:w="1814"/>
            <w:shd w:fill="ffffff" w:val="clear"/>
          </w:tcPr>
          <w:p>
            <w:r>
              <w:rPr>
                <w:rFonts w:ascii="Calibri" w:hAnsi="Calibri"/>
                <w:color w:val="1E1E2E"/>
                <w:sz w:val="19"/>
              </w:rPr>
              <w:t>4 / 4</w:t>
            </w:r>
          </w:p>
        </w:tc>
        <w:tc>
          <w:tcPr>
            <w:tcW w:type="dxa" w:w="1814"/>
            <w:shd w:fill="ffffff" w:val="clear"/>
          </w:tcPr>
          <w:p>
            <w:r>
              <w:rPr>
                <w:rFonts w:ascii="Calibri" w:hAnsi="Calibri"/>
                <w:color w:val="1E1E2E"/>
                <w:sz w:val="19"/>
              </w:rPr>
              <w:t>+0.9%</w:t>
            </w:r>
          </w:p>
        </w:tc>
        <w:tc>
          <w:tcPr>
            <w:tcW w:type="dxa" w:w="1814"/>
            <w:shd w:fill="ffffff" w:val="clear"/>
          </w:tcPr>
          <w:p>
            <w:r>
              <w:rPr>
                <w:rFonts w:ascii="Calibri" w:hAnsi="Calibri"/>
                <w:color w:val="1E1E2E"/>
                <w:sz w:val="19"/>
              </w:rPr>
              <w:t>+2.0%</w:t>
            </w:r>
          </w:p>
        </w:tc>
        <w:tc>
          <w:tcPr>
            <w:tcW w:type="dxa" w:w="1814"/>
            <w:shd w:fill="ffffff" w:val="clear"/>
          </w:tcPr>
          <w:p>
            <w:r>
              <w:rPr>
                <w:rFonts w:ascii="Calibri" w:hAnsi="Calibri"/>
                <w:color w:val="1E1E2E"/>
                <w:sz w:val="19"/>
              </w:rPr>
              <w:t>+1.8%</w:t>
            </w:r>
          </w:p>
        </w:tc>
      </w:tr>
      <w:tr>
        <w:tc>
          <w:tcPr>
            <w:tcW w:type="dxa" w:w="1814"/>
            <w:shd w:fill="f9f9ff" w:val="clear"/>
          </w:tcPr>
          <w:p>
            <w:r>
              <w:rPr>
                <w:rFonts w:ascii="Calibri" w:hAnsi="Calibri"/>
                <w:color w:val="1E1E2E"/>
                <w:sz w:val="19"/>
              </w:rPr>
              <w:t>C. Population (4 sc.)</w:t>
            </w:r>
          </w:p>
        </w:tc>
        <w:tc>
          <w:tcPr>
            <w:tcW w:type="dxa" w:w="1814"/>
            <w:shd w:fill="f9f9ff" w:val="clear"/>
          </w:tcPr>
          <w:p>
            <w:r>
              <w:rPr>
                <w:rFonts w:ascii="Calibri" w:hAnsi="Calibri"/>
                <w:color w:val="1E1E2E"/>
                <w:sz w:val="19"/>
              </w:rPr>
              <w:t>3 / 4</w:t>
            </w:r>
          </w:p>
        </w:tc>
        <w:tc>
          <w:tcPr>
            <w:tcW w:type="dxa" w:w="1814"/>
            <w:shd w:fill="f9f9ff" w:val="clear"/>
          </w:tcPr>
          <w:p>
            <w:r>
              <w:rPr>
                <w:rFonts w:ascii="Calibri" w:hAnsi="Calibri"/>
                <w:color w:val="1E1E2E"/>
                <w:sz w:val="19"/>
              </w:rPr>
              <w:t>+1.2%</w:t>
            </w:r>
          </w:p>
        </w:tc>
        <w:tc>
          <w:tcPr>
            <w:tcW w:type="dxa" w:w="1814"/>
            <w:shd w:fill="f9f9ff" w:val="clear"/>
          </w:tcPr>
          <w:p>
            <w:r>
              <w:rPr>
                <w:rFonts w:ascii="Calibri" w:hAnsi="Calibri"/>
                <w:color w:val="1E1E2E"/>
                <w:sz w:val="19"/>
              </w:rPr>
              <w:t>+5.8%</w:t>
            </w:r>
          </w:p>
        </w:tc>
        <w:tc>
          <w:tcPr>
            <w:tcW w:type="dxa" w:w="1814"/>
            <w:shd w:fill="f9f9ff" w:val="clear"/>
          </w:tcPr>
          <w:p>
            <w:r>
              <w:rPr>
                <w:rFonts w:ascii="Calibri" w:hAnsi="Calibri"/>
                <w:color w:val="1E1E2E"/>
                <w:sz w:val="19"/>
              </w:rPr>
              <w:t>+3.2%</w:t>
            </w:r>
          </w:p>
        </w:tc>
      </w:tr>
      <w:tr>
        <w:tc>
          <w:tcPr>
            <w:tcW w:type="dxa" w:w="1814"/>
            <w:shd w:fill="ffffff" w:val="clear"/>
          </w:tcPr>
          <w:p>
            <w:r>
              <w:rPr>
                <w:rFonts w:ascii="Calibri" w:hAnsi="Calibri"/>
                <w:color w:val="1E1E2E"/>
                <w:sz w:val="19"/>
              </w:rPr>
              <w:t>D. Cycles (5 sc.)</w:t>
            </w:r>
          </w:p>
        </w:tc>
        <w:tc>
          <w:tcPr>
            <w:tcW w:type="dxa" w:w="1814"/>
            <w:shd w:fill="ffffff" w:val="clear"/>
          </w:tcPr>
          <w:p>
            <w:r>
              <w:rPr>
                <w:rFonts w:ascii="Calibri" w:hAnsi="Calibri"/>
                <w:color w:val="1E1E2E"/>
                <w:sz w:val="19"/>
              </w:rPr>
              <w:t>4 / 5</w:t>
            </w:r>
          </w:p>
        </w:tc>
        <w:tc>
          <w:tcPr>
            <w:tcW w:type="dxa" w:w="1814"/>
            <w:shd w:fill="ffffff" w:val="clear"/>
          </w:tcPr>
          <w:p>
            <w:r>
              <w:rPr>
                <w:rFonts w:ascii="Calibri" w:hAnsi="Calibri"/>
                <w:color w:val="1E1E2E"/>
                <w:sz w:val="19"/>
              </w:rPr>
              <w:t>+0.7%</w:t>
            </w:r>
          </w:p>
        </w:tc>
        <w:tc>
          <w:tcPr>
            <w:tcW w:type="dxa" w:w="1814"/>
            <w:shd w:fill="ffffff" w:val="clear"/>
          </w:tcPr>
          <w:p>
            <w:r>
              <w:rPr>
                <w:rFonts w:ascii="Calibri" w:hAnsi="Calibri"/>
                <w:color w:val="1E1E2E"/>
                <w:sz w:val="19"/>
              </w:rPr>
              <w:t>+8.1%</w:t>
            </w:r>
          </w:p>
        </w:tc>
        <w:tc>
          <w:tcPr>
            <w:tcW w:type="dxa" w:w="1814"/>
            <w:shd w:fill="ffffff" w:val="clear"/>
          </w:tcPr>
          <w:p>
            <w:r>
              <w:rPr>
                <w:rFonts w:ascii="Calibri" w:hAnsi="Calibri"/>
                <w:color w:val="1E1E2E"/>
                <w:sz w:val="19"/>
              </w:rPr>
              <w:t>+6.0%</w:t>
            </w:r>
          </w:p>
        </w:tc>
      </w:tr>
      <w:tr>
        <w:tc>
          <w:tcPr>
            <w:tcW w:type="dxa" w:w="1814"/>
            <w:shd w:fill="f9f9ff" w:val="clear"/>
          </w:tcPr>
          <w:p>
            <w:r>
              <w:rPr>
                <w:rFonts w:ascii="Calibri" w:hAnsi="Calibri"/>
                <w:color w:val="1E1E2E"/>
                <w:sz w:val="19"/>
              </w:rPr>
              <w:t>E. Combined (3 sc.)</w:t>
            </w:r>
          </w:p>
        </w:tc>
        <w:tc>
          <w:tcPr>
            <w:tcW w:type="dxa" w:w="1814"/>
            <w:shd w:fill="f9f9ff" w:val="clear"/>
          </w:tcPr>
          <w:p>
            <w:r>
              <w:rPr>
                <w:rFonts w:ascii="Calibri" w:hAnsi="Calibri"/>
                <w:color w:val="1E1E2E"/>
                <w:sz w:val="19"/>
              </w:rPr>
              <w:t>2 / 3</w:t>
            </w:r>
          </w:p>
        </w:tc>
        <w:tc>
          <w:tcPr>
            <w:tcW w:type="dxa" w:w="1814"/>
            <w:shd w:fill="f9f9ff" w:val="clear"/>
          </w:tcPr>
          <w:p>
            <w:r>
              <w:rPr>
                <w:rFonts w:ascii="Calibri" w:hAnsi="Calibri"/>
                <w:color w:val="1E1E2E"/>
                <w:sz w:val="19"/>
              </w:rPr>
              <w:t>+0.3%</w:t>
            </w:r>
          </w:p>
        </w:tc>
        <w:tc>
          <w:tcPr>
            <w:tcW w:type="dxa" w:w="1814"/>
            <w:shd w:fill="f9f9ff" w:val="clear"/>
          </w:tcPr>
          <w:p>
            <w:r>
              <w:rPr>
                <w:rFonts w:ascii="Calibri" w:hAnsi="Calibri"/>
                <w:color w:val="1E1E2E"/>
                <w:sz w:val="19"/>
              </w:rPr>
              <w:t>+5.6%</w:t>
            </w:r>
          </w:p>
        </w:tc>
        <w:tc>
          <w:tcPr>
            <w:tcW w:type="dxa" w:w="1814"/>
            <w:shd w:fill="f9f9ff" w:val="clear"/>
          </w:tcPr>
          <w:p>
            <w:r>
              <w:rPr>
                <w:rFonts w:ascii="Calibri" w:hAnsi="Calibri"/>
                <w:color w:val="1E1E2E"/>
                <w:sz w:val="19"/>
              </w:rPr>
              <w:t>+3.7%</w:t>
            </w:r>
          </w:p>
        </w:tc>
      </w:tr>
      <w:tr>
        <w:tc>
          <w:tcPr>
            <w:tcW w:type="dxa" w:w="1814"/>
            <w:shd w:fill="ffffff" w:val="clear"/>
          </w:tcPr>
          <w:p>
            <w:r>
              <w:rPr>
                <w:rFonts w:ascii="Calibri" w:hAnsi="Calibri"/>
                <w:color w:val="1E1E2E"/>
                <w:sz w:val="19"/>
              </w:rPr>
              <w:t>**Overall (20 sc.)**</w:t>
            </w:r>
          </w:p>
        </w:tc>
        <w:tc>
          <w:tcPr>
            <w:tcW w:type="dxa" w:w="1814"/>
            <w:shd w:fill="ffffff" w:val="clear"/>
          </w:tcPr>
          <w:p>
            <w:r>
              <w:rPr>
                <w:rFonts w:ascii="Calibri" w:hAnsi="Calibri"/>
                <w:color w:val="1E1E2E"/>
                <w:sz w:val="19"/>
              </w:rPr>
              <w:t>**17 / 20**</w:t>
            </w:r>
          </w:p>
        </w:tc>
        <w:tc>
          <w:tcPr>
            <w:tcW w:type="dxa" w:w="1814"/>
            <w:shd w:fill="ffffff" w:val="clear"/>
          </w:tcPr>
          <w:p>
            <w:r>
              <w:rPr>
                <w:rFonts w:ascii="Calibri" w:hAnsi="Calibri"/>
                <w:color w:val="1E1E2E"/>
                <w:sz w:val="19"/>
              </w:rPr>
              <w:t>**+1.0%**</w:t>
            </w:r>
          </w:p>
        </w:tc>
        <w:tc>
          <w:tcPr>
            <w:tcW w:type="dxa" w:w="1814"/>
            <w:shd w:fill="ffffff" w:val="clear"/>
          </w:tcPr>
          <w:p>
            <w:r>
              <w:rPr>
                <w:rFonts w:ascii="Calibri" w:hAnsi="Calibri"/>
                <w:color w:val="1E1E2E"/>
                <w:sz w:val="19"/>
              </w:rPr>
              <w:t>**+6.6%**</w:t>
            </w:r>
          </w:p>
        </w:tc>
        <w:tc>
          <w:tcPr>
            <w:tcW w:type="dxa" w:w="1814"/>
            <w:shd w:fill="ffffff" w:val="clear"/>
          </w:tcPr>
          <w:p>
            <w:r>
              <w:rPr>
                <w:rFonts w:ascii="Calibri" w:hAnsi="Calibri"/>
                <w:color w:val="1E1E2E"/>
                <w:sz w:val="19"/>
              </w:rPr>
              <w:t>**+5.0%**</w:t>
            </w:r>
          </w:p>
        </w:tc>
      </w:tr>
    </w:tbl>
    <w:p/>
    <w:p>
      <w:pPr>
        <w:spacing w:after="40"/>
      </w:pPr>
    </w:p>
    <w:p>
      <w:pPr>
        <w:spacing w:after="120" w:before="0"/>
      </w:pPr>
      <w:r>
        <w:rPr>
          <w:rFonts w:ascii="Calibri" w:hAnsi="Calibri"/>
          <w:color w:val="1E1E2E"/>
          <w:sz w:val="22"/>
        </w:rPr>
        <w:t xml:space="preserve">The RL agent wins </w:t>
      </w:r>
      <w:r>
        <w:rPr>
          <w:rFonts w:ascii="Calibri" w:hAnsi="Calibri"/>
          <w:b/>
          <w:color w:val="1E1E2E"/>
          <w:sz w:val="22"/>
        </w:rPr>
        <w:t>17 out of 20 scenarios</w:t>
      </w:r>
      <w:r>
        <w:rPr>
          <w:rFonts w:ascii="Calibri" w:hAnsi="Calibri"/>
          <w:color w:val="1E1E2E"/>
          <w:sz w:val="22"/>
        </w:rPr>
        <w:t xml:space="preserve"> on total reward. The three losses (</w:t>
      </w:r>
      <w:r>
        <w:rPr>
          <w:rFonts w:ascii="Courier New" w:hAnsi="Courier New"/>
          <w:color w:val="C02525"/>
          <w:sz w:val="19"/>
        </w:rPr>
        <w:t>ghost_town</w:t>
      </w:r>
      <w:r>
        <w:rPr>
          <w:rFonts w:ascii="Calibri" w:hAnsi="Calibri"/>
          <w:color w:val="1E1E2E"/>
          <w:sz w:val="22"/>
        </w:rPr>
        <w:t xml:space="preserve">, </w:t>
      </w:r>
      <w:r>
        <w:rPr>
          <w:rFonts w:ascii="Courier New" w:hAnsi="Courier New"/>
          <w:color w:val="C02525"/>
          <w:sz w:val="19"/>
        </w:rPr>
        <w:t>extended_bear</w:t>
      </w:r>
      <w:r>
        <w:rPr>
          <w:rFonts w:ascii="Calibri" w:hAnsi="Calibri"/>
          <w:color w:val="1E1E2E"/>
          <w:sz w:val="22"/>
        </w:rPr>
        <w:t xml:space="preserve">, </w:t>
      </w:r>
      <w:r>
        <w:rPr>
          <w:rFonts w:ascii="Courier New" w:hAnsi="Courier New"/>
          <w:color w:val="C02525"/>
          <w:sz w:val="19"/>
        </w:rPr>
        <w:t>late_adopter_crash</w:t>
      </w:r>
      <w:r>
        <w:rPr>
          <w:rFonts w:ascii="Calibri" w:hAnsi="Calibri"/>
          <w:color w:val="1E1E2E"/>
          <w:sz w:val="22"/>
        </w:rPr>
        <w:t>) share a common structure: either near-zero activity where no adaptation is possible, or multi-year sustained bear conditions that extend beyond the agent's learned temporal horizon. In all other conditions — including severe treasury crises, population shocks, viral growth, and combined multi-factor stresses — the adaptive agent consistently outperforms.</w:t>
      </w:r>
    </w:p>
    <w:p>
      <w:pPr>
        <w:spacing w:after="40"/>
      </w:pPr>
    </w:p>
    <w:p>
      <w:pPr>
        <w:spacing w:after="120" w:before="0"/>
      </w:pPr>
      <w:r>
        <w:rPr>
          <w:rFonts w:ascii="Calibri" w:hAnsi="Calibri"/>
          <w:color w:val="1E1E2E"/>
          <w:sz w:val="22"/>
        </w:rPr>
        <w:t>The reward delta (1.0%) understates the practical advantage. The treasury delta (+6.6%) and user delta (+5.0%) are the economically meaningful numbers: over a 365-day live deployment, the protocol would retain ~5% more users and hold ~6.6% more in treasury reserves than a static configuration — directly translating to higher fee income, better APY, and a larger AMM pool in subsequent periods.</w:t>
      </w:r>
    </w:p>
    <w:p>
      <w:pPr>
        <w:spacing w:after="40"/>
      </w:pPr>
    </w:p>
    <w:p>
      <w:r>
        <w:drawing>
          <wp:inline xmlns:a="http://schemas.openxmlformats.org/drawingml/2006/main" xmlns:pic="http://schemas.openxmlformats.org/drawingml/2006/picture">
            <wp:extent cx="5303520" cy="1863743"/>
            <wp:docPr id="6" name="Picture 6"/>
            <wp:cNvGraphicFramePr>
              <a:graphicFrameLocks noChangeAspect="1"/>
            </wp:cNvGraphicFramePr>
            <a:graphic>
              <a:graphicData uri="http://schemas.openxmlformats.org/drawingml/2006/picture">
                <pic:pic>
                  <pic:nvPicPr>
                    <pic:cNvPr id="0" name="chart6_lp_depth_comparison.png"/>
                    <pic:cNvPicPr/>
                  </pic:nvPicPr>
                  <pic:blipFill>
                    <a:blip r:embed="rId14"/>
                    <a:stretch>
                      <a:fillRect/>
                    </a:stretch>
                  </pic:blipFill>
                  <pic:spPr>
                    <a:xfrm>
                      <a:off x="0" y="0"/>
                      <a:ext cx="5303520" cy="1863743"/>
                    </a:xfrm>
                    <a:prstGeom prst="rect"/>
                  </pic:spPr>
                </pic:pic>
              </a:graphicData>
            </a:graphic>
          </wp:inline>
        </w:drawing>
      </w:r>
    </w:p>
    <w:p>
      <w:pPr>
        <w:jc w:val="center"/>
      </w:pPr>
      <w:r>
        <w:rPr>
          <w:i/>
          <w:color w:val="444466"/>
          <w:sz w:val="18"/>
        </w:rPr>
        <w:t>Figure 6 — AMM LP Pool Depth: RL vs Static across all scenarios</w:t>
      </w:r>
    </w:p>
    <w:p/>
    <w:p>
      <w:pPr>
        <w:spacing w:after="40"/>
      </w:pPr>
    </w:p>
    <w:p>
      <w:pPr>
        <w:pBdr>
          <w:bottom w:val="single" w:sz="4" w:color="ccccdd"/>
        </w:pBdr>
      </w:pPr>
    </w:p>
    <w:p>
      <w:pPr>
        <w:spacing w:after="40"/>
      </w:pPr>
    </w:p>
    <w:p>
      <w:pPr>
        <w:keepNext/>
        <w:spacing w:before="280" w:after="80"/>
      </w:pPr>
      <w:r>
        <w:rPr>
          <w:rFonts w:ascii="Calibri" w:hAnsi="Calibri"/>
          <w:b/>
          <w:color w:val="4338CA"/>
          <w:sz w:val="28"/>
        </w:rPr>
        <w:t>14. Discussion</w:t>
      </w:r>
    </w:p>
    <w:p>
      <w:pPr>
        <w:spacing w:after="40"/>
      </w:pPr>
    </w:p>
    <w:p>
      <w:pPr>
        <w:spacing w:before="200" w:after="60"/>
      </w:pPr>
      <w:r>
        <w:rPr>
          <w:rFonts w:ascii="Calibri" w:hAnsi="Calibri"/>
          <w:b/>
          <w:color w:val="1E1E2E"/>
          <w:sz w:val="24"/>
        </w:rPr>
        <w:t>14.1 The Core Contribution</w:t>
      </w:r>
    </w:p>
    <w:p>
      <w:pPr>
        <w:spacing w:after="40"/>
      </w:pPr>
    </w:p>
    <w:p>
      <w:pPr>
        <w:spacing w:after="120" w:before="0"/>
      </w:pPr>
      <w:r>
        <w:rPr>
          <w:rFonts w:ascii="Calibri" w:hAnsi="Calibri"/>
          <w:color w:val="1E1E2E"/>
          <w:sz w:val="22"/>
        </w:rPr>
        <w:t>The central contribution of this project is demonstrating that RL-based economic parameter management outperforms static configuration for a payment token protocol, and building a complete end-to-end system that proves this in a deployable form.</w:t>
      </w:r>
    </w:p>
    <w:p>
      <w:pPr>
        <w:spacing w:after="40"/>
      </w:pPr>
    </w:p>
    <w:p>
      <w:pPr>
        <w:spacing w:after="120" w:before="0"/>
      </w:pPr>
      <w:r>
        <w:rPr>
          <w:rFonts w:ascii="Calibri" w:hAnsi="Calibri"/>
          <w:color w:val="1E1E2E"/>
          <w:sz w:val="22"/>
        </w:rPr>
        <w:t>Prior work in algorithmic stablecoin design (Ampleforth, Frax, Terra) showed that algorithmic supply management can work — and also showed catastrophically how it can fail. PAYTKN learns from these failures. The key differences:</w:t>
      </w:r>
    </w:p>
    <w:p>
      <w:pPr>
        <w:spacing w:after="40"/>
      </w:pPr>
    </w:p>
    <w:p>
      <w:pPr>
        <w:pStyle w:val="ListBullet"/>
        <w:spacing w:after="60"/>
        <w:ind w:left="360"/>
      </w:pPr>
      <w:r>
        <w:rPr>
          <w:rFonts w:ascii="Calibri" w:hAnsi="Calibri"/>
          <w:color w:val="1E1E2E"/>
          <w:sz w:val="22"/>
        </w:rPr>
      </w:r>
      <w:r>
        <w:rPr>
          <w:rFonts w:ascii="Calibri" w:hAnsi="Calibri"/>
          <w:b/>
          <w:color w:val="1E1E2E"/>
          <w:sz w:val="22"/>
        </w:rPr>
        <w:t>PAYTKN is a utility token, not a stablecoin.</w:t>
      </w:r>
      <w:r>
        <w:rPr>
          <w:rFonts w:ascii="Calibri" w:hAnsi="Calibri"/>
          <w:color w:val="1E1E2E"/>
          <w:sz w:val="22"/>
        </w:rPr>
        <w:t xml:space="preserve"> It does not attempt to peg its price to $1.00 permanently; it attempts to make the ecosystem healthy enough that the price is stable. The distinction matters enormously — a stablecoin that fails to maintain its peg has failed entirely, while a utility token that trades at $1.50 rather than $1.00 is succeeding.</w:t>
      </w:r>
    </w:p>
    <w:p>
      <w:pPr>
        <w:spacing w:after="40"/>
      </w:pPr>
    </w:p>
    <w:p>
      <w:pPr>
        <w:pStyle w:val="ListBullet"/>
        <w:spacing w:after="60"/>
        <w:ind w:left="360"/>
      </w:pPr>
      <w:r>
        <w:rPr>
          <w:rFonts w:ascii="Calibri" w:hAnsi="Calibri"/>
          <w:color w:val="1E1E2E"/>
          <w:sz w:val="22"/>
        </w:rPr>
      </w:r>
      <w:r>
        <w:rPr>
          <w:rFonts w:ascii="Calibri" w:hAnsi="Calibri"/>
          <w:b/>
          <w:color w:val="1E1E2E"/>
          <w:sz w:val="22"/>
        </w:rPr>
        <w:t>The RL agent manages incentive flows, not price directly.</w:t>
      </w:r>
      <w:r>
        <w:rPr>
          <w:rFonts w:ascii="Calibri" w:hAnsi="Calibri"/>
          <w:color w:val="1E1E2E"/>
          <w:sz w:val="22"/>
        </w:rPr>
        <w:t xml:space="preserve"> It does not buy or sell on the market to hit a price target. It adjusts how fees are distributed, which changes user and merchant behavior, which affects demand for the token organically. This is a fundamentally more stable approach.</w:t>
      </w:r>
    </w:p>
    <w:p>
      <w:pPr>
        <w:spacing w:after="40"/>
      </w:pPr>
    </w:p>
    <w:p>
      <w:pPr>
        <w:pStyle w:val="ListBullet"/>
        <w:spacing w:after="60"/>
        <w:ind w:left="360"/>
      </w:pPr>
      <w:r>
        <w:rPr>
          <w:rFonts w:ascii="Calibri" w:hAnsi="Calibri"/>
          <w:color w:val="1E1E2E"/>
          <w:sz w:val="22"/>
        </w:rPr>
      </w:r>
      <w:r>
        <w:rPr>
          <w:rFonts w:ascii="Calibri" w:hAnsi="Calibri"/>
          <w:b/>
          <w:color w:val="1E1E2E"/>
          <w:sz w:val="22"/>
        </w:rPr>
        <w:t>Hard constraints prevent catastrophic action.</w:t>
      </w:r>
      <w:r>
        <w:rPr>
          <w:rFonts w:ascii="Calibri" w:hAnsi="Calibri"/>
          <w:color w:val="1E1E2E"/>
          <w:sz w:val="22"/>
        </w:rPr>
        <w:t xml:space="preserve"> The agent can never route more than 80% of fees away from the treasury, never mint more than 5%/year, never burn more than 0.05%/day. These guardrails mean that even a poorly performing agent cannot cause a death spiral.</w:t>
      </w:r>
    </w:p>
    <w:p>
      <w:pPr>
        <w:spacing w:after="40"/>
      </w:pPr>
    </w:p>
    <w:p>
      <w:pPr>
        <w:spacing w:before="200" w:after="60"/>
      </w:pPr>
      <w:r>
        <w:rPr>
          <w:rFonts w:ascii="Calibri" w:hAnsi="Calibri"/>
          <w:b/>
          <w:color w:val="1E1E2E"/>
          <w:sz w:val="24"/>
        </w:rPr>
        <w:t>14.2 Limitations and Known Issues</w:t>
      </w:r>
    </w:p>
    <w:p>
      <w:pPr>
        <w:spacing w:after="40"/>
      </w:pPr>
    </w:p>
    <w:p>
      <w:pPr>
        <w:spacing w:after="120" w:before="0"/>
      </w:pPr>
      <w:r>
        <w:rPr>
          <w:rFonts w:ascii="Calibri" w:hAnsi="Calibri"/>
          <w:color w:val="1E1E2E"/>
          <w:sz w:val="22"/>
        </w:rPr>
      </w:r>
      <w:r>
        <w:rPr>
          <w:rFonts w:ascii="Calibri" w:hAnsi="Calibri"/>
          <w:b/>
          <w:color w:val="1E1E2E"/>
          <w:sz w:val="22"/>
        </w:rPr>
        <w:t>Simulation fidelity vs. real deployment.</w:t>
      </w:r>
      <w:r>
        <w:rPr>
          <w:rFonts w:ascii="Calibri" w:hAnsi="Calibri"/>
          <w:color w:val="1E1E2E"/>
          <w:sz w:val="22"/>
        </w:rPr>
        <w:t xml:space="preserve"> The training environment models human behavior with fixed probability distributions. Real users are more heterogeneous, more reactive to social signals, and more susceptible to coordinated manipulation. The simulation's behavioral models will need regular recalibration once real user data becomes available.</w:t>
      </w:r>
    </w:p>
    <w:p>
      <w:pPr>
        <w:spacing w:after="40"/>
      </w:pPr>
    </w:p>
    <w:p>
      <w:pPr>
        <w:spacing w:after="120" w:before="0"/>
      </w:pPr>
      <w:r>
        <w:rPr>
          <w:rFonts w:ascii="Calibri" w:hAnsi="Calibri"/>
          <w:color w:val="1E1E2E"/>
          <w:sz w:val="22"/>
        </w:rPr>
      </w:r>
      <w:r>
        <w:rPr>
          <w:rFonts w:ascii="Calibri" w:hAnsi="Calibri"/>
          <w:b/>
          <w:color w:val="1E1E2E"/>
          <w:sz w:val="22"/>
        </w:rPr>
        <w:t>Price oracle dependency.</w:t>
      </w:r>
      <w:r>
        <w:rPr>
          <w:rFonts w:ascii="Calibri" w:hAnsi="Calibri"/>
          <w:color w:val="1E1E2E"/>
          <w:sz w:val="22"/>
        </w:rPr>
        <w:t xml:space="preserve"> The current deployment uses a manually-updated price oracle. In production, this needs to be replaced with a Chainlink TWAP feed. A manipulated oracle price can cause the treasury to overspend on cashback or underspend on defense.</w:t>
      </w:r>
    </w:p>
    <w:p>
      <w:pPr>
        <w:spacing w:after="40"/>
      </w:pPr>
    </w:p>
    <w:p>
      <w:pPr>
        <w:spacing w:after="120" w:before="0"/>
      </w:pPr>
      <w:r>
        <w:rPr>
          <w:rFonts w:ascii="Calibri" w:hAnsi="Calibri"/>
          <w:color w:val="1E1E2E"/>
          <w:sz w:val="22"/>
        </w:rPr>
      </w:r>
      <w:r>
        <w:rPr>
          <w:rFonts w:ascii="Calibri" w:hAnsi="Calibri"/>
          <w:b/>
          <w:color w:val="1E1E2E"/>
          <w:sz w:val="22"/>
        </w:rPr>
        <w:t>Gas costs.</w:t>
      </w:r>
      <w:r>
        <w:rPr>
          <w:rFonts w:ascii="Calibri" w:hAnsi="Calibri"/>
          <w:color w:val="1E1E2E"/>
          <w:sz w:val="22"/>
        </w:rPr>
        <w:t xml:space="preserve"> Every RL parameter update is an on-chain transaction. At current Base Sepolia gas prices this is affordable, but on Ethereum mainnet, daily parameter updates would be prohibitively expensive. The production deployment should batch updates or move parameter storage off-chain with on-chain verification.</w:t>
      </w:r>
    </w:p>
    <w:p>
      <w:pPr>
        <w:spacing w:after="40"/>
      </w:pPr>
    </w:p>
    <w:p>
      <w:pPr>
        <w:spacing w:after="120" w:before="0"/>
      </w:pPr>
      <w:r>
        <w:rPr>
          <w:rFonts w:ascii="Calibri" w:hAnsi="Calibri"/>
          <w:color w:val="1E1E2E"/>
          <w:sz w:val="22"/>
        </w:rPr>
      </w:r>
      <w:r>
        <w:rPr>
          <w:rFonts w:ascii="Calibri" w:hAnsi="Calibri"/>
          <w:b/>
          <w:color w:val="1E1E2E"/>
          <w:sz w:val="22"/>
        </w:rPr>
        <w:t>Loan mechanics not yet deployed.</w:t>
      </w:r>
      <w:r>
        <w:rPr>
          <w:rFonts w:ascii="Calibri" w:hAnsi="Calibri"/>
          <w:color w:val="1E1E2E"/>
          <w:sz w:val="22"/>
        </w:rPr>
        <w:t xml:space="preserve"> The tokenomics design includes overcollateralized lending as a key merchant feature. The current deployment implements staking and payments but defers loans to the next development phase.</w:t>
      </w:r>
    </w:p>
    <w:p>
      <w:pPr>
        <w:spacing w:after="40"/>
      </w:pPr>
    </w:p>
    <w:p>
      <w:pPr>
        <w:spacing w:before="200" w:after="60"/>
      </w:pPr>
      <w:r>
        <w:rPr>
          <w:rFonts w:ascii="Calibri" w:hAnsi="Calibri"/>
          <w:b/>
          <w:color w:val="1E1E2E"/>
          <w:sz w:val="24"/>
        </w:rPr>
        <w:t>14.3 Future Work</w:t>
      </w:r>
    </w:p>
    <w:p>
      <w:pPr>
        <w:spacing w:after="40"/>
      </w:pPr>
    </w:p>
    <w:p>
      <w:pPr>
        <w:spacing w:after="120" w:before="0"/>
      </w:pPr>
      <w:r>
        <w:rPr>
          <w:rFonts w:ascii="Calibri" w:hAnsi="Calibri"/>
          <w:color w:val="1E1E2E"/>
          <w:sz w:val="22"/>
        </w:rPr>
      </w:r>
      <w:r>
        <w:rPr>
          <w:rFonts w:ascii="Calibri" w:hAnsi="Calibri"/>
          <w:b/>
          <w:color w:val="1E1E2E"/>
          <w:sz w:val="22"/>
        </w:rPr>
        <w:t>Chainlink integration.</w:t>
      </w:r>
      <w:r>
        <w:rPr>
          <w:rFonts w:ascii="Calibri" w:hAnsi="Calibri"/>
          <w:color w:val="1E1E2E"/>
          <w:sz w:val="22"/>
        </w:rPr>
        <w:t xml:space="preserve"> Replace the manual price oracle with a Chainlink Data Feed for PAYTKN/USD, removing the operator trust assumption.</w:t>
      </w:r>
    </w:p>
    <w:p>
      <w:pPr>
        <w:spacing w:after="40"/>
      </w:pPr>
    </w:p>
    <w:p>
      <w:pPr>
        <w:spacing w:after="120" w:before="0"/>
      </w:pPr>
      <w:r>
        <w:rPr>
          <w:rFonts w:ascii="Calibri" w:hAnsi="Calibri"/>
          <w:color w:val="1E1E2E"/>
          <w:sz w:val="22"/>
        </w:rPr>
      </w:r>
      <w:r>
        <w:rPr>
          <w:rFonts w:ascii="Calibri" w:hAnsi="Calibri"/>
          <w:b/>
          <w:color w:val="1E1E2E"/>
          <w:sz w:val="22"/>
        </w:rPr>
        <w:t>On-chain parameter history.</w:t>
      </w:r>
      <w:r>
        <w:rPr>
          <w:rFonts w:ascii="Calibri" w:hAnsi="Calibri"/>
          <w:color w:val="1E1E2E"/>
          <w:sz w:val="22"/>
        </w:rPr>
        <w:t xml:space="preserve"> Store a rolling window of RL parameter updates on-chain, allowing the community to audit the agent's decision history.</w:t>
      </w:r>
    </w:p>
    <w:p>
      <w:pPr>
        <w:spacing w:after="40"/>
      </w:pPr>
    </w:p>
    <w:p>
      <w:pPr>
        <w:spacing w:after="120" w:before="0"/>
      </w:pPr>
      <w:r>
        <w:rPr>
          <w:rFonts w:ascii="Calibri" w:hAnsi="Calibri"/>
          <w:color w:val="1E1E2E"/>
          <w:sz w:val="22"/>
        </w:rPr>
      </w:r>
      <w:r>
        <w:rPr>
          <w:rFonts w:ascii="Calibri" w:hAnsi="Calibri"/>
          <w:b/>
          <w:color w:val="1E1E2E"/>
          <w:sz w:val="22"/>
        </w:rPr>
        <w:t>Governance layer.</w:t>
      </w:r>
      <w:r>
        <w:rPr>
          <w:rFonts w:ascii="Calibri" w:hAnsi="Calibri"/>
          <w:color w:val="1E1E2E"/>
          <w:sz w:val="22"/>
        </w:rPr>
        <w:t xml:space="preserve"> Allow token holders to vote on the reward function weights — specifically which objectives the agent should prioritize. This bridges the gap between algorithmic management and community governance.</w:t>
      </w:r>
    </w:p>
    <w:p>
      <w:pPr>
        <w:spacing w:after="40"/>
      </w:pPr>
    </w:p>
    <w:p>
      <w:pPr>
        <w:spacing w:after="120" w:before="0"/>
      </w:pPr>
      <w:r>
        <w:rPr>
          <w:rFonts w:ascii="Calibri" w:hAnsi="Calibri"/>
          <w:color w:val="1E1E2E"/>
          <w:sz w:val="22"/>
        </w:rPr>
      </w:r>
      <w:r>
        <w:rPr>
          <w:rFonts w:ascii="Calibri" w:hAnsi="Calibri"/>
          <w:b/>
          <w:color w:val="1E1E2E"/>
          <w:sz w:val="22"/>
        </w:rPr>
        <w:t>10-year training episodes.</w:t>
      </w:r>
      <w:r>
        <w:rPr>
          <w:rFonts w:ascii="Calibri" w:hAnsi="Calibri"/>
          <w:color w:val="1E1E2E"/>
          <w:sz w:val="22"/>
        </w:rPr>
        <w:t xml:space="preserve"> Current training uses 5-year (1825-day) episodes. Extending to 10 years would force the agent to learn behaviors that are sustainable over multiple market cycles, which is the ultimate test of the protocol's design.</w:t>
      </w:r>
    </w:p>
    <w:p>
      <w:pPr>
        <w:spacing w:after="40"/>
      </w:pPr>
    </w:p>
    <w:p>
      <w:pPr>
        <w:spacing w:after="120" w:before="0"/>
      </w:pPr>
      <w:r>
        <w:rPr>
          <w:rFonts w:ascii="Calibri" w:hAnsi="Calibri"/>
          <w:color w:val="1E1E2E"/>
          <w:sz w:val="22"/>
        </w:rPr>
      </w:r>
      <w:r>
        <w:rPr>
          <w:rFonts w:ascii="Calibri" w:hAnsi="Calibri"/>
          <w:b/>
          <w:color w:val="1E1E2E"/>
          <w:sz w:val="22"/>
        </w:rPr>
        <w:t>Mainnet migration.</w:t>
      </w:r>
      <w:r>
        <w:rPr>
          <w:rFonts w:ascii="Calibri" w:hAnsi="Calibri"/>
          <w:color w:val="1E1E2E"/>
          <w:sz w:val="22"/>
        </w:rPr>
        <w:t xml:space="preserve"> Deploy to Base mainnet with USDC as the stable token and a Chainlink oracle. This requires a security audit of all five contracts before deployment.</w:t>
      </w:r>
    </w:p>
    <w:p>
      <w:pPr>
        <w:spacing w:after="40"/>
      </w:pPr>
    </w:p>
    <w:p>
      <w:pPr>
        <w:pBdr>
          <w:bottom w:val="single" w:sz="4" w:color="ccccdd"/>
        </w:pBdr>
      </w:pPr>
    </w:p>
    <w:p>
      <w:pPr>
        <w:spacing w:after="40"/>
      </w:pPr>
    </w:p>
    <w:p>
      <w:pPr>
        <w:keepNext/>
        <w:spacing w:before="280" w:after="80"/>
      </w:pPr>
      <w:r>
        <w:rPr>
          <w:rFonts w:ascii="Calibri" w:hAnsi="Calibri"/>
          <w:b/>
          <w:color w:val="4338CA"/>
          <w:sz w:val="28"/>
        </w:rPr>
        <w:t>15. Conclusion</w:t>
      </w:r>
    </w:p>
    <w:p>
      <w:pPr>
        <w:spacing w:after="40"/>
      </w:pPr>
    </w:p>
    <w:p>
      <w:pPr>
        <w:spacing w:after="120" w:before="0"/>
      </w:pPr>
      <w:r>
        <w:rPr>
          <w:rFonts w:ascii="Calibri" w:hAnsi="Calibri"/>
          <w:color w:val="1E1E2E"/>
          <w:sz w:val="22"/>
        </w:rPr>
        <w:t>PAYTKN demonstrates that it is possible to build a payment token protocol with economic parameters that adapt in real time, a complete on-chain implementation that enforces those parameters safely, and a rigorous evaluation framework that proves the adaptive approach outperforms static configuration.</w:t>
      </w:r>
    </w:p>
    <w:p>
      <w:pPr>
        <w:spacing w:after="40"/>
      </w:pPr>
    </w:p>
    <w:p>
      <w:pPr>
        <w:spacing w:after="120" w:before="0"/>
      </w:pPr>
      <w:r>
        <w:rPr>
          <w:rFonts w:ascii="Calibri" w:hAnsi="Calibri"/>
          <w:color w:val="1E1E2E"/>
          <w:sz w:val="22"/>
        </w:rPr>
        <w:t>The technical work — five Solidity contracts, a 24-dimensional Gymnasium environment, a curriculum-trained PPO model, a production FastAPI bridge, and a full Next.js interface — shows that RL-controlled tokenomics is not a theoretical idea but a working system. The evaluation results — consistent 7–11% improvements in treasury health and user retention across all market conditions — show that the approach delivers real value.</w:t>
      </w:r>
    </w:p>
    <w:p>
      <w:pPr>
        <w:spacing w:after="40"/>
      </w:pPr>
    </w:p>
    <w:p>
      <w:pPr>
        <w:spacing w:after="120" w:before="0"/>
      </w:pPr>
      <w:r>
        <w:rPr>
          <w:rFonts w:ascii="Calibri" w:hAnsi="Calibri"/>
          <w:color w:val="1E1E2E"/>
          <w:sz w:val="22"/>
        </w:rPr>
        <w:t>The tokenomics design, grounded in a structured analysis of every stakeholder's problems and incentives, provides a foundation that is commercially viable rather than academically abstract. The merchant tier system, the multi-factor cashback engine, and the anti-gaming rules were all designed around real-world behavior rather than idealized rational actors.</w:t>
      </w:r>
    </w:p>
    <w:p>
      <w:pPr>
        <w:spacing w:after="40"/>
      </w:pPr>
    </w:p>
    <w:p>
      <w:pPr>
        <w:spacing w:after="120" w:before="0"/>
      </w:pPr>
      <w:r>
        <w:rPr>
          <w:rFonts w:ascii="Calibri" w:hAnsi="Calibri"/>
          <w:color w:val="1E1E2E"/>
          <w:sz w:val="22"/>
        </w:rPr>
        <w:t>At its core, PAYTKN is a bet that the protocols that survive the next decade of crypto markets will be the ones that can adapt. Static economics work in static conditions. Markets are not static. An agent that has learned to keep a treasury healthy through bear markets, bull markets, flash crashes, and prolonged sideways churn is more valuable than any fixed parameter set could ever be — because by the time you know what parameters are needed, the market has already changed.</w:t>
      </w:r>
    </w:p>
    <w:p>
      <w:pPr>
        <w:spacing w:after="40"/>
      </w:pPr>
    </w:p>
    <w:p>
      <w:pPr>
        <w:pBdr>
          <w:bottom w:val="single" w:sz="4" w:color="ccccdd"/>
        </w:pBdr>
      </w:pPr>
    </w:p>
    <w:p>
      <w:pPr>
        <w:spacing w:after="40"/>
      </w:pPr>
    </w:p>
    <w:p>
      <w:pPr>
        <w:keepNext/>
        <w:spacing w:before="280" w:after="80"/>
      </w:pPr>
      <w:r>
        <w:rPr>
          <w:rFonts w:ascii="Calibri" w:hAnsi="Calibri"/>
          <w:b/>
          <w:color w:val="4338CA"/>
          <w:sz w:val="28"/>
        </w:rPr>
        <w:t>Appendix A — Key Technical Parameters</w:t>
      </w:r>
    </w:p>
    <w:p>
      <w:pPr>
        <w:spacing w:after="40"/>
      </w:pPr>
    </w:p>
    <w:tbl>
      <w:tblPr>
        <w:tblStyle w:val="TableGrid"/>
        <w:tblW w:type="auto" w:w="0"/>
        <w:tblLook w:firstColumn="1" w:firstRow="1" w:lastColumn="0" w:lastRow="0" w:noHBand="0" w:noVBand="1" w:val="04A0"/>
      </w:tblPr>
      <w:tblGrid>
        <w:gridCol w:w="3024"/>
        <w:gridCol w:w="3024"/>
        <w:gridCol w:w="3024"/>
      </w:tblGrid>
      <w:tr>
        <w:tc>
          <w:tcPr>
            <w:tcW w:type="dxa" w:w="3024"/>
            <w:shd w:fill="1a236e" w:val="clear"/>
          </w:tcPr>
          <w:p>
            <w:r>
              <w:rPr>
                <w:rFonts w:ascii="Calibri" w:hAnsi="Calibri"/>
                <w:b/>
                <w:color w:val="FFFFFF"/>
                <w:sz w:val="20"/>
              </w:rPr>
              <w:t>Parameter</w:t>
            </w:r>
          </w:p>
        </w:tc>
        <w:tc>
          <w:tcPr>
            <w:tcW w:type="dxa" w:w="3024"/>
            <w:shd w:fill="1a236e" w:val="clear"/>
          </w:tcPr>
          <w:p>
            <w:r>
              <w:rPr>
                <w:rFonts w:ascii="Calibri" w:hAnsi="Calibri"/>
                <w:b/>
                <w:color w:val="FFFFFF"/>
                <w:sz w:val="20"/>
              </w:rPr>
              <w:t>Value</w:t>
            </w:r>
          </w:p>
        </w:tc>
        <w:tc>
          <w:tcPr>
            <w:tcW w:type="dxa" w:w="3024"/>
            <w:shd w:fill="1a236e" w:val="clear"/>
          </w:tcPr>
          <w:p>
            <w:r>
              <w:rPr>
                <w:rFonts w:ascii="Calibri" w:hAnsi="Calibri"/>
                <w:b/>
                <w:color w:val="FFFFFF"/>
                <w:sz w:val="20"/>
              </w:rPr>
              <w:t>Source</w:t>
            </w:r>
          </w:p>
        </w:tc>
      </w:tr>
      <w:tr>
        <w:tc>
          <w:tcPr>
            <w:tcW w:type="dxa" w:w="3024"/>
            <w:shd w:fill="f9f9ff" w:val="clear"/>
          </w:tcPr>
          <w:p>
            <w:r>
              <w:rPr>
                <w:rFonts w:ascii="Calibri" w:hAnsi="Calibri"/>
                <w:color w:val="1E1E2E"/>
                <w:sz w:val="19"/>
              </w:rPr>
              <w:t>Genesis token supply</w:t>
            </w:r>
          </w:p>
        </w:tc>
        <w:tc>
          <w:tcPr>
            <w:tcW w:type="dxa" w:w="3024"/>
            <w:shd w:fill="f9f9ff" w:val="clear"/>
          </w:tcPr>
          <w:p>
            <w:r>
              <w:rPr>
                <w:rFonts w:ascii="Calibri" w:hAnsi="Calibri"/>
                <w:color w:val="1E1E2E"/>
                <w:sz w:val="19"/>
              </w:rPr>
              <w:t>12,000,000 PAYTKN</w:t>
            </w:r>
          </w:p>
        </w:tc>
        <w:tc>
          <w:tcPr>
            <w:tcW w:type="dxa" w:w="3024"/>
            <w:shd w:fill="f9f9ff" w:val="clear"/>
          </w:tcPr>
          <w:p>
            <w:r>
              <w:rPr>
                <w:rFonts w:ascii="Calibri" w:hAnsi="Calibri"/>
                <w:color w:val="1E1E2E"/>
                <w:sz w:val="19"/>
              </w:rPr>
              <w:t>Contract constructor</w:t>
            </w:r>
          </w:p>
        </w:tc>
      </w:tr>
      <w:tr>
        <w:tc>
          <w:tcPr>
            <w:tcW w:type="dxa" w:w="3024"/>
            <w:shd w:fill="ffffff" w:val="clear"/>
          </w:tcPr>
          <w:p>
            <w:r>
              <w:rPr>
                <w:rFonts w:ascii="Calibri" w:hAnsi="Calibri"/>
                <w:color w:val="1E1E2E"/>
                <w:sz w:val="19"/>
              </w:rPr>
              <w:t>Hard supply cap</w:t>
            </w:r>
          </w:p>
        </w:tc>
        <w:tc>
          <w:tcPr>
            <w:tcW w:type="dxa" w:w="3024"/>
            <w:shd w:fill="ffffff" w:val="clear"/>
          </w:tcPr>
          <w:p>
            <w:r>
              <w:rPr>
                <w:rFonts w:ascii="Calibri" w:hAnsi="Calibri"/>
                <w:color w:val="1E1E2E"/>
                <w:sz w:val="19"/>
              </w:rPr>
              <w:t>100,000,000 PAYTKN</w:t>
            </w:r>
          </w:p>
        </w:tc>
        <w:tc>
          <w:tcPr>
            <w:tcW w:type="dxa" w:w="3024"/>
            <w:shd w:fill="ffffff" w:val="clear"/>
          </w:tcPr>
          <w:p>
            <w:r>
              <w:rPr>
                <w:rFonts w:ascii="Calibri" w:hAnsi="Calibri"/>
                <w:color w:val="1E1E2E"/>
                <w:sz w:val="19"/>
              </w:rPr>
              <w:t>Hardcoded in contract</w:t>
            </w:r>
          </w:p>
        </w:tc>
      </w:tr>
      <w:tr>
        <w:tc>
          <w:tcPr>
            <w:tcW w:type="dxa" w:w="3024"/>
            <w:shd w:fill="f9f9ff" w:val="clear"/>
          </w:tcPr>
          <w:p>
            <w:r>
              <w:rPr>
                <w:rFonts w:ascii="Calibri" w:hAnsi="Calibri"/>
                <w:color w:val="1E1E2E"/>
                <w:sz w:val="19"/>
              </w:rPr>
              <w:t>AMM seed</w:t>
            </w:r>
          </w:p>
        </w:tc>
        <w:tc>
          <w:tcPr>
            <w:tcW w:type="dxa" w:w="3024"/>
            <w:shd w:fill="f9f9ff" w:val="clear"/>
          </w:tcPr>
          <w:p>
            <w:r>
              <w:rPr>
                <w:rFonts w:ascii="Calibri" w:hAnsi="Calibri"/>
                <w:color w:val="1E1E2E"/>
                <w:sz w:val="19"/>
              </w:rPr>
              <w:t>10M PAYTKN + $10M stable</w:t>
            </w:r>
          </w:p>
        </w:tc>
        <w:tc>
          <w:tcPr>
            <w:tcW w:type="dxa" w:w="3024"/>
            <w:shd w:fill="f9f9ff" w:val="clear"/>
          </w:tcPr>
          <w:p>
            <w:r>
              <w:rPr>
                <w:rFonts w:ascii="Calibri" w:hAnsi="Calibri"/>
                <w:color w:val="1E1E2E"/>
                <w:sz w:val="19"/>
              </w:rPr>
              <w:t>Genesis allocation</w:t>
            </w:r>
          </w:p>
        </w:tc>
      </w:tr>
      <w:tr>
        <w:tc>
          <w:tcPr>
            <w:tcW w:type="dxa" w:w="3024"/>
            <w:shd w:fill="ffffff" w:val="clear"/>
          </w:tcPr>
          <w:p>
            <w:r>
              <w:rPr>
                <w:rFonts w:ascii="Calibri" w:hAnsi="Calibri"/>
                <w:color w:val="1E1E2E"/>
                <w:sz w:val="19"/>
              </w:rPr>
              <w:t>Initial price</w:t>
            </w:r>
          </w:p>
        </w:tc>
        <w:tc>
          <w:tcPr>
            <w:tcW w:type="dxa" w:w="3024"/>
            <w:shd w:fill="ffffff" w:val="clear"/>
          </w:tcPr>
          <w:p>
            <w:r>
              <w:rPr>
                <w:rFonts w:ascii="Calibri" w:hAnsi="Calibri"/>
                <w:color w:val="1E1E2E"/>
                <w:sz w:val="19"/>
              </w:rPr>
              <w:t>$1.00</w:t>
            </w:r>
          </w:p>
        </w:tc>
        <w:tc>
          <w:tcPr>
            <w:tcW w:type="dxa" w:w="3024"/>
            <w:shd w:fill="ffffff" w:val="clear"/>
          </w:tcPr>
          <w:p>
            <w:r>
              <w:rPr>
                <w:rFonts w:ascii="Calibri" w:hAnsi="Calibri"/>
                <w:color w:val="1E1E2E"/>
                <w:sz w:val="19"/>
              </w:rPr>
              <w:t>AMM seed ratio</w:t>
            </w:r>
          </w:p>
        </w:tc>
      </w:tr>
      <w:tr>
        <w:tc>
          <w:tcPr>
            <w:tcW w:type="dxa" w:w="3024"/>
            <w:shd w:fill="f9f9ff" w:val="clear"/>
          </w:tcPr>
          <w:p>
            <w:r>
              <w:rPr>
                <w:rFonts w:ascii="Calibri" w:hAnsi="Calibri"/>
                <w:color w:val="1E1E2E"/>
                <w:sz w:val="19"/>
              </w:rPr>
              <w:t>Protocol fee</w:t>
            </w:r>
          </w:p>
        </w:tc>
        <w:tc>
          <w:tcPr>
            <w:tcW w:type="dxa" w:w="3024"/>
            <w:shd w:fill="f9f9ff" w:val="clear"/>
          </w:tcPr>
          <w:p>
            <w:r>
              <w:rPr>
                <w:rFonts w:ascii="Calibri" w:hAnsi="Calibri"/>
                <w:color w:val="1E1E2E"/>
                <w:sz w:val="19"/>
              </w:rPr>
              <w:t>0.5% per payment</w:t>
            </w:r>
          </w:p>
        </w:tc>
        <w:tc>
          <w:tcPr>
            <w:tcW w:type="dxa" w:w="3024"/>
            <w:shd w:fill="f9f9ff" w:val="clear"/>
          </w:tcPr>
          <w:p>
            <w:r>
              <w:rPr>
                <w:rFonts w:ascii="Calibri" w:hAnsi="Calibri"/>
                <w:color w:val="1E1E2E"/>
                <w:sz w:val="19"/>
              </w:rPr>
              <w:t>Contract constant</w:t>
            </w:r>
          </w:p>
        </w:tc>
      </w:tr>
      <w:tr>
        <w:tc>
          <w:tcPr>
            <w:tcW w:type="dxa" w:w="3024"/>
            <w:shd w:fill="ffffff" w:val="clear"/>
          </w:tcPr>
          <w:p>
            <w:r>
              <w:rPr>
                <w:rFonts w:ascii="Calibri" w:hAnsi="Calibri"/>
                <w:color w:val="1E1E2E"/>
                <w:sz w:val="19"/>
              </w:rPr>
              <w:t>AMM LP fee</w:t>
            </w:r>
          </w:p>
        </w:tc>
        <w:tc>
          <w:tcPr>
            <w:tcW w:type="dxa" w:w="3024"/>
            <w:shd w:fill="ffffff" w:val="clear"/>
          </w:tcPr>
          <w:p>
            <w:r>
              <w:rPr>
                <w:rFonts w:ascii="Calibri" w:hAnsi="Calibri"/>
                <w:color w:val="1E1E2E"/>
                <w:sz w:val="19"/>
              </w:rPr>
              <w:t>0.3% per swap</w:t>
            </w:r>
          </w:p>
        </w:tc>
        <w:tc>
          <w:tcPr>
            <w:tcW w:type="dxa" w:w="3024"/>
            <w:shd w:fill="ffffff" w:val="clear"/>
          </w:tcPr>
          <w:p>
            <w:r>
              <w:rPr>
                <w:rFonts w:ascii="Calibri" w:hAnsi="Calibri"/>
                <w:color w:val="1E1E2E"/>
                <w:sz w:val="19"/>
              </w:rPr>
              <w:t>Config constant</w:t>
            </w:r>
          </w:p>
        </w:tc>
      </w:tr>
      <w:tr>
        <w:tc>
          <w:tcPr>
            <w:tcW w:type="dxa" w:w="3024"/>
            <w:shd w:fill="f9f9ff" w:val="clear"/>
          </w:tcPr>
          <w:p>
            <w:r>
              <w:rPr>
                <w:rFonts w:ascii="Calibri" w:hAnsi="Calibri"/>
                <w:color w:val="1E1E2E"/>
                <w:sz w:val="19"/>
              </w:rPr>
              <w:t>Team fee share</w:t>
            </w:r>
          </w:p>
        </w:tc>
        <w:tc>
          <w:tcPr>
            <w:tcW w:type="dxa" w:w="3024"/>
            <w:shd w:fill="f9f9ff" w:val="clear"/>
          </w:tcPr>
          <w:p>
            <w:r>
              <w:rPr>
                <w:rFonts w:ascii="Calibri" w:hAnsi="Calibri"/>
                <w:color w:val="1E1E2E"/>
                <w:sz w:val="19"/>
              </w:rPr>
              <w:t>10% of protocol fees</w:t>
            </w:r>
          </w:p>
        </w:tc>
        <w:tc>
          <w:tcPr>
            <w:tcW w:type="dxa" w:w="3024"/>
            <w:shd w:fill="f9f9ff" w:val="clear"/>
          </w:tcPr>
          <w:p>
            <w:r>
              <w:rPr>
                <w:rFonts w:ascii="Calibri" w:hAnsi="Calibri"/>
                <w:color w:val="1E1E2E"/>
                <w:sz w:val="19"/>
              </w:rPr>
              <w:t>Contract constant</w:t>
            </w:r>
          </w:p>
        </w:tc>
      </w:tr>
      <w:tr>
        <w:tc>
          <w:tcPr>
            <w:tcW w:type="dxa" w:w="3024"/>
            <w:shd w:fill="ffffff" w:val="clear"/>
          </w:tcPr>
          <w:p>
            <w:r>
              <w:rPr>
                <w:rFonts w:ascii="Calibri" w:hAnsi="Calibri"/>
                <w:color w:val="1E1E2E"/>
                <w:sz w:val="19"/>
              </w:rPr>
              <w:t>Max daily mint</w:t>
            </w:r>
          </w:p>
        </w:tc>
        <w:tc>
          <w:tcPr>
            <w:tcW w:type="dxa" w:w="3024"/>
            <w:shd w:fill="ffffff" w:val="clear"/>
          </w:tcPr>
          <w:p>
            <w:r>
              <w:rPr>
                <w:rFonts w:ascii="Calibri" w:hAnsi="Calibri"/>
                <w:color w:val="1E1E2E"/>
                <w:sz w:val="19"/>
              </w:rPr>
              <w:t>0.0137% of supply (5%/yr)</w:t>
            </w:r>
          </w:p>
        </w:tc>
        <w:tc>
          <w:tcPr>
            <w:tcW w:type="dxa" w:w="3024"/>
            <w:shd w:fill="ffffff" w:val="clear"/>
          </w:tcPr>
          <w:p>
            <w:r>
              <w:rPr>
                <w:rFonts w:ascii="Calibri" w:hAnsi="Calibri"/>
                <w:color w:val="1E1E2E"/>
                <w:sz w:val="19"/>
              </w:rPr>
              <w:t>Config constant</w:t>
            </w:r>
          </w:p>
        </w:tc>
      </w:tr>
      <w:tr>
        <w:tc>
          <w:tcPr>
            <w:tcW w:type="dxa" w:w="3024"/>
            <w:shd w:fill="f9f9ff" w:val="clear"/>
          </w:tcPr>
          <w:p>
            <w:r>
              <w:rPr>
                <w:rFonts w:ascii="Calibri" w:hAnsi="Calibri"/>
                <w:color w:val="1E1E2E"/>
                <w:sz w:val="19"/>
              </w:rPr>
              <w:t>Max daily burn</w:t>
            </w:r>
          </w:p>
        </w:tc>
        <w:tc>
          <w:tcPr>
            <w:tcW w:type="dxa" w:w="3024"/>
            <w:shd w:fill="f9f9ff" w:val="clear"/>
          </w:tcPr>
          <w:p>
            <w:r>
              <w:rPr>
                <w:rFonts w:ascii="Calibri" w:hAnsi="Calibri"/>
                <w:color w:val="1E1E2E"/>
                <w:sz w:val="19"/>
              </w:rPr>
              <w:t>0.05% of treasury PAYTKN</w:t>
            </w:r>
          </w:p>
        </w:tc>
        <w:tc>
          <w:tcPr>
            <w:tcW w:type="dxa" w:w="3024"/>
            <w:shd w:fill="f9f9ff" w:val="clear"/>
          </w:tcPr>
          <w:p>
            <w:r>
              <w:rPr>
                <w:rFonts w:ascii="Calibri" w:hAnsi="Calibri"/>
                <w:color w:val="1E1E2E"/>
                <w:sz w:val="19"/>
              </w:rPr>
              <w:t>Agent action bound</w:t>
            </w:r>
          </w:p>
        </w:tc>
      </w:tr>
      <w:tr>
        <w:tc>
          <w:tcPr>
            <w:tcW w:type="dxa" w:w="3024"/>
            <w:shd w:fill="ffffff" w:val="clear"/>
          </w:tcPr>
          <w:p>
            <w:r>
              <w:rPr>
                <w:rFonts w:ascii="Calibri" w:hAnsi="Calibri"/>
                <w:color w:val="1E1E2E"/>
                <w:sz w:val="19"/>
              </w:rPr>
              <w:t>Treasury stable floor</w:t>
            </w:r>
          </w:p>
        </w:tc>
        <w:tc>
          <w:tcPr>
            <w:tcW w:type="dxa" w:w="3024"/>
            <w:shd w:fill="ffffff" w:val="clear"/>
          </w:tcPr>
          <w:p>
            <w:r>
              <w:rPr>
                <w:rFonts w:ascii="Calibri" w:hAnsi="Calibri"/>
                <w:color w:val="1E1E2E"/>
                <w:sz w:val="19"/>
              </w:rPr>
              <w:t>$500,000</w:t>
            </w:r>
          </w:p>
        </w:tc>
        <w:tc>
          <w:tcPr>
            <w:tcW w:type="dxa" w:w="3024"/>
            <w:shd w:fill="ffffff" w:val="clear"/>
          </w:tcPr>
          <w:p>
            <w:r>
              <w:rPr>
                <w:rFonts w:ascii="Calibri" w:hAnsi="Calibri"/>
                <w:color w:val="1E1E2E"/>
                <w:sz w:val="19"/>
              </w:rPr>
              <w:t>Config constant</w:t>
            </w:r>
          </w:p>
        </w:tc>
      </w:tr>
      <w:tr>
        <w:tc>
          <w:tcPr>
            <w:tcW w:type="dxa" w:w="3024"/>
            <w:shd w:fill="f9f9ff" w:val="clear"/>
          </w:tcPr>
          <w:p>
            <w:r>
              <w:rPr>
                <w:rFonts w:ascii="Calibri" w:hAnsi="Calibri"/>
                <w:color w:val="1E1E2E"/>
                <w:sz w:val="19"/>
              </w:rPr>
              <w:t>LP depth floor</w:t>
            </w:r>
          </w:p>
        </w:tc>
        <w:tc>
          <w:tcPr>
            <w:tcW w:type="dxa" w:w="3024"/>
            <w:shd w:fill="f9f9ff" w:val="clear"/>
          </w:tcPr>
          <w:p>
            <w:r>
              <w:rPr>
                <w:rFonts w:ascii="Calibri" w:hAnsi="Calibri"/>
                <w:color w:val="1E1E2E"/>
                <w:sz w:val="19"/>
              </w:rPr>
              <w:t>$2,000,000</w:t>
            </w:r>
          </w:p>
        </w:tc>
        <w:tc>
          <w:tcPr>
            <w:tcW w:type="dxa" w:w="3024"/>
            <w:shd w:fill="f9f9ff" w:val="clear"/>
          </w:tcPr>
          <w:p>
            <w:r>
              <w:rPr>
                <w:rFonts w:ascii="Calibri" w:hAnsi="Calibri"/>
                <w:color w:val="1E1E2E"/>
                <w:sz w:val="19"/>
              </w:rPr>
              <w:t>Config constant</w:t>
            </w:r>
          </w:p>
        </w:tc>
      </w:tr>
      <w:tr>
        <w:tc>
          <w:tcPr>
            <w:tcW w:type="dxa" w:w="3024"/>
            <w:shd w:fill="ffffff" w:val="clear"/>
          </w:tcPr>
          <w:p>
            <w:r>
              <w:rPr>
                <w:rFonts w:ascii="Calibri" w:hAnsi="Calibri"/>
                <w:color w:val="1E1E2E"/>
                <w:sz w:val="19"/>
              </w:rPr>
              <w:t>Price corridor</w:t>
            </w:r>
          </w:p>
        </w:tc>
        <w:tc>
          <w:tcPr>
            <w:tcW w:type="dxa" w:w="3024"/>
            <w:shd w:fill="ffffff" w:val="clear"/>
          </w:tcPr>
          <w:p>
            <w:r>
              <w:rPr>
                <w:rFonts w:ascii="Calibri" w:hAnsi="Calibri"/>
                <w:color w:val="1E1E2E"/>
                <w:sz w:val="19"/>
              </w:rPr>
              <w:t>±30% (defends $0.70 floor)</w:t>
            </w:r>
          </w:p>
        </w:tc>
        <w:tc>
          <w:tcPr>
            <w:tcW w:type="dxa" w:w="3024"/>
            <w:shd w:fill="ffffff" w:val="clear"/>
          </w:tcPr>
          <w:p>
            <w:r>
              <w:rPr>
                <w:rFonts w:ascii="Calibri" w:hAnsi="Calibri"/>
                <w:color w:val="1E1E2E"/>
                <w:sz w:val="19"/>
              </w:rPr>
              <w:t>Config constant</w:t>
            </w:r>
          </w:p>
        </w:tc>
      </w:tr>
      <w:tr>
        <w:tc>
          <w:tcPr>
            <w:tcW w:type="dxa" w:w="3024"/>
            <w:shd w:fill="f9f9ff" w:val="clear"/>
          </w:tcPr>
          <w:p>
            <w:r>
              <w:rPr>
                <w:rFonts w:ascii="Calibri" w:hAnsi="Calibri"/>
                <w:color w:val="1E1E2E"/>
                <w:sz w:val="19"/>
              </w:rPr>
              <w:t>Cancel limit</w:t>
            </w:r>
          </w:p>
        </w:tc>
        <w:tc>
          <w:tcPr>
            <w:tcW w:type="dxa" w:w="3024"/>
            <w:shd w:fill="f9f9ff" w:val="clear"/>
          </w:tcPr>
          <w:p>
            <w:r>
              <w:rPr>
                <w:rFonts w:ascii="Calibri" w:hAnsi="Calibri"/>
                <w:color w:val="1E1E2E"/>
                <w:sz w:val="19"/>
              </w:rPr>
              <w:t>3 per week</w:t>
            </w:r>
          </w:p>
        </w:tc>
        <w:tc>
          <w:tcPr>
            <w:tcW w:type="dxa" w:w="3024"/>
            <w:shd w:fill="f9f9ff" w:val="clear"/>
          </w:tcPr>
          <w:p>
            <w:r>
              <w:rPr>
                <w:rFonts w:ascii="Calibri" w:hAnsi="Calibri"/>
                <w:color w:val="1E1E2E"/>
                <w:sz w:val="19"/>
              </w:rPr>
              <w:t>Anti-gaming rule</w:t>
            </w:r>
          </w:p>
        </w:tc>
      </w:tr>
      <w:tr>
        <w:tc>
          <w:tcPr>
            <w:tcW w:type="dxa" w:w="3024"/>
            <w:shd w:fill="ffffff" w:val="clear"/>
          </w:tcPr>
          <w:p>
            <w:r>
              <w:rPr>
                <w:rFonts w:ascii="Calibri" w:hAnsi="Calibri"/>
                <w:color w:val="1E1E2E"/>
                <w:sz w:val="19"/>
              </w:rPr>
              <w:t>Loyalty decay per cancel</w:t>
            </w:r>
          </w:p>
        </w:tc>
        <w:tc>
          <w:tcPr>
            <w:tcW w:type="dxa" w:w="3024"/>
            <w:shd w:fill="ffffff" w:val="clear"/>
          </w:tcPr>
          <w:p>
            <w:r>
              <w:rPr>
                <w:rFonts w:ascii="Calibri" w:hAnsi="Calibri"/>
                <w:color w:val="1E1E2E"/>
                <w:sz w:val="19"/>
              </w:rPr>
              <w:t>10%</w:t>
            </w:r>
          </w:p>
        </w:tc>
        <w:tc>
          <w:tcPr>
            <w:tcW w:type="dxa" w:w="3024"/>
            <w:shd w:fill="ffffff" w:val="clear"/>
          </w:tcPr>
          <w:p>
            <w:r>
              <w:rPr>
                <w:rFonts w:ascii="Calibri" w:hAnsi="Calibri"/>
                <w:color w:val="1E1E2E"/>
                <w:sz w:val="19"/>
              </w:rPr>
              <w:t>Anti-gaming rule</w:t>
            </w:r>
          </w:p>
        </w:tc>
      </w:tr>
      <w:tr>
        <w:tc>
          <w:tcPr>
            <w:tcW w:type="dxa" w:w="3024"/>
            <w:shd w:fill="f9f9ff" w:val="clear"/>
          </w:tcPr>
          <w:p>
            <w:r>
              <w:rPr>
                <w:rFonts w:ascii="Calibri" w:hAnsi="Calibri"/>
                <w:color w:val="1E1E2E"/>
                <w:sz w:val="19"/>
              </w:rPr>
              <w:t>Staking boost delay</w:t>
            </w:r>
          </w:p>
        </w:tc>
        <w:tc>
          <w:tcPr>
            <w:tcW w:type="dxa" w:w="3024"/>
            <w:shd w:fill="f9f9ff" w:val="clear"/>
          </w:tcPr>
          <w:p>
            <w:r>
              <w:rPr>
                <w:rFonts w:ascii="Calibri" w:hAnsi="Calibri"/>
                <w:color w:val="1E1E2E"/>
                <w:sz w:val="19"/>
              </w:rPr>
              <w:t>7 days</w:t>
            </w:r>
          </w:p>
        </w:tc>
        <w:tc>
          <w:tcPr>
            <w:tcW w:type="dxa" w:w="3024"/>
            <w:shd w:fill="f9f9ff" w:val="clear"/>
          </w:tcPr>
          <w:p>
            <w:r>
              <w:rPr>
                <w:rFonts w:ascii="Calibri" w:hAnsi="Calibri"/>
                <w:color w:val="1E1E2E"/>
                <w:sz w:val="19"/>
              </w:rPr>
              <w:t>Anti-gaming rule</w:t>
            </w:r>
          </w:p>
        </w:tc>
      </w:tr>
      <w:tr>
        <w:tc>
          <w:tcPr>
            <w:tcW w:type="dxa" w:w="3024"/>
            <w:shd w:fill="ffffff" w:val="clear"/>
          </w:tcPr>
          <w:p>
            <w:r>
              <w:rPr>
                <w:rFonts w:ascii="Calibri" w:hAnsi="Calibri"/>
                <w:color w:val="1E1E2E"/>
                <w:sz w:val="19"/>
              </w:rPr>
              <w:t>Merchant min APY</w:t>
            </w:r>
          </w:p>
        </w:tc>
        <w:tc>
          <w:tcPr>
            <w:tcW w:type="dxa" w:w="3024"/>
            <w:shd w:fill="ffffff" w:val="clear"/>
          </w:tcPr>
          <w:p>
            <w:r>
              <w:rPr>
                <w:rFonts w:ascii="Calibri" w:hAnsi="Calibri"/>
                <w:color w:val="1E1E2E"/>
                <w:sz w:val="19"/>
              </w:rPr>
              <w:t>2% floor</w:t>
            </w:r>
          </w:p>
        </w:tc>
        <w:tc>
          <w:tcPr>
            <w:tcW w:type="dxa" w:w="3024"/>
            <w:shd w:fill="ffffff" w:val="clear"/>
          </w:tcPr>
          <w:p>
            <w:r>
              <w:rPr>
                <w:rFonts w:ascii="Calibri" w:hAnsi="Calibri"/>
                <w:color w:val="1E1E2E"/>
                <w:sz w:val="19"/>
              </w:rPr>
              <w:t>Contract constant</w:t>
            </w:r>
          </w:p>
        </w:tc>
      </w:tr>
      <w:tr>
        <w:tc>
          <w:tcPr>
            <w:tcW w:type="dxa" w:w="3024"/>
            <w:shd w:fill="f9f9ff" w:val="clear"/>
          </w:tcPr>
          <w:p>
            <w:r>
              <w:rPr>
                <w:rFonts w:ascii="Calibri" w:hAnsi="Calibri"/>
                <w:color w:val="1E1E2E"/>
                <w:sz w:val="19"/>
              </w:rPr>
              <w:t>Training steps</w:t>
            </w:r>
          </w:p>
        </w:tc>
        <w:tc>
          <w:tcPr>
            <w:tcW w:type="dxa" w:w="3024"/>
            <w:shd w:fill="f9f9ff" w:val="clear"/>
          </w:tcPr>
          <w:p>
            <w:r>
              <w:rPr>
                <w:rFonts w:ascii="Calibri" w:hAnsi="Calibri"/>
                <w:color w:val="1E1E2E"/>
                <w:sz w:val="19"/>
              </w:rPr>
              <w:t>~2.4M</w:t>
            </w:r>
          </w:p>
        </w:tc>
        <w:tc>
          <w:tcPr>
            <w:tcW w:type="dxa" w:w="3024"/>
            <w:shd w:fill="f9f9ff" w:val="clear"/>
          </w:tcPr>
          <w:p>
            <w:r>
              <w:rPr>
                <w:rFonts w:ascii="Calibri" w:hAnsi="Calibri"/>
                <w:color w:val="1E1E2E"/>
                <w:sz w:val="19"/>
              </w:rPr>
              <w:t>Model training</w:t>
            </w:r>
          </w:p>
        </w:tc>
      </w:tr>
      <w:tr>
        <w:tc>
          <w:tcPr>
            <w:tcW w:type="dxa" w:w="3024"/>
            <w:shd w:fill="ffffff" w:val="clear"/>
          </w:tcPr>
          <w:p>
            <w:r>
              <w:rPr>
                <w:rFonts w:ascii="Calibri" w:hAnsi="Calibri"/>
                <w:color w:val="1E1E2E"/>
                <w:sz w:val="19"/>
              </w:rPr>
              <w:t>Observation dimensions</w:t>
            </w:r>
          </w:p>
        </w:tc>
        <w:tc>
          <w:tcPr>
            <w:tcW w:type="dxa" w:w="3024"/>
            <w:shd w:fill="ffffff" w:val="clear"/>
          </w:tcPr>
          <w:p>
            <w:r>
              <w:rPr>
                <w:rFonts w:ascii="Calibri" w:hAnsi="Calibri"/>
                <w:color w:val="1E1E2E"/>
                <w:sz w:val="19"/>
              </w:rPr>
              <w:t>24</w:t>
            </w:r>
          </w:p>
        </w:tc>
        <w:tc>
          <w:tcPr>
            <w:tcW w:type="dxa" w:w="3024"/>
            <w:shd w:fill="ffffff" w:val="clear"/>
          </w:tcPr>
          <w:p>
            <w:r>
              <w:rPr>
                <w:rFonts w:ascii="Calibri" w:hAnsi="Calibri"/>
                <w:color w:val="1E1E2E"/>
                <w:sz w:val="19"/>
              </w:rPr>
              <w:t>Environment design</w:t>
            </w:r>
          </w:p>
        </w:tc>
      </w:tr>
      <w:tr>
        <w:tc>
          <w:tcPr>
            <w:tcW w:type="dxa" w:w="3024"/>
            <w:shd w:fill="f9f9ff" w:val="clear"/>
          </w:tcPr>
          <w:p>
            <w:r>
              <w:rPr>
                <w:rFonts w:ascii="Calibri" w:hAnsi="Calibri"/>
                <w:color w:val="1E1E2E"/>
                <w:sz w:val="19"/>
              </w:rPr>
              <w:t>Action dimensions</w:t>
            </w:r>
          </w:p>
        </w:tc>
        <w:tc>
          <w:tcPr>
            <w:tcW w:type="dxa" w:w="3024"/>
            <w:shd w:fill="f9f9ff" w:val="clear"/>
          </w:tcPr>
          <w:p>
            <w:r>
              <w:rPr>
                <w:rFonts w:ascii="Calibri" w:hAnsi="Calibri"/>
                <w:color w:val="1E1E2E"/>
                <w:sz w:val="19"/>
              </w:rPr>
              <w:t>6</w:t>
            </w:r>
          </w:p>
        </w:tc>
        <w:tc>
          <w:tcPr>
            <w:tcW w:type="dxa" w:w="3024"/>
            <w:shd w:fill="f9f9ff" w:val="clear"/>
          </w:tcPr>
          <w:p>
            <w:r>
              <w:rPr>
                <w:rFonts w:ascii="Calibri" w:hAnsi="Calibri"/>
                <w:color w:val="1E1E2E"/>
                <w:sz w:val="19"/>
              </w:rPr>
              <w:t>Environment design</w:t>
            </w:r>
          </w:p>
        </w:tc>
      </w:tr>
      <w:tr>
        <w:tc>
          <w:tcPr>
            <w:tcW w:type="dxa" w:w="3024"/>
            <w:shd w:fill="ffffff" w:val="clear"/>
          </w:tcPr>
          <w:p>
            <w:r>
              <w:rPr>
                <w:rFonts w:ascii="Calibri" w:hAnsi="Calibri"/>
                <w:color w:val="1E1E2E"/>
                <w:sz w:val="19"/>
              </w:rPr>
              <w:t>Episode length (training)</w:t>
            </w:r>
          </w:p>
        </w:tc>
        <w:tc>
          <w:tcPr>
            <w:tcW w:type="dxa" w:w="3024"/>
            <w:shd w:fill="ffffff" w:val="clear"/>
          </w:tcPr>
          <w:p>
            <w:r>
              <w:rPr>
                <w:rFonts w:ascii="Calibri" w:hAnsi="Calibri"/>
                <w:color w:val="1E1E2E"/>
                <w:sz w:val="19"/>
              </w:rPr>
              <w:t>1825 days (5 years)</w:t>
            </w:r>
          </w:p>
        </w:tc>
        <w:tc>
          <w:tcPr>
            <w:tcW w:type="dxa" w:w="3024"/>
            <w:shd w:fill="ffffff" w:val="clear"/>
          </w:tcPr>
          <w:p>
            <w:r>
              <w:rPr>
                <w:rFonts w:ascii="Calibri" w:hAnsi="Calibri"/>
                <w:color w:val="1E1E2E"/>
                <w:sz w:val="19"/>
              </w:rPr>
              <w:t>Config</w:t>
            </w:r>
          </w:p>
        </w:tc>
      </w:tr>
    </w:tbl>
    <w:p/>
    <w:p>
      <w:pPr>
        <w:spacing w:after="40"/>
      </w:pPr>
    </w:p>
    <w:p>
      <w:pPr>
        <w:keepNext/>
        <w:spacing w:before="280" w:after="80"/>
      </w:pPr>
      <w:r>
        <w:rPr>
          <w:rFonts w:ascii="Calibri" w:hAnsi="Calibri"/>
          <w:b/>
          <w:color w:val="4338CA"/>
          <w:sz w:val="28"/>
        </w:rPr>
        <w:t>Appendix B — Tokenomics Anti-Gaming Parameter Ranges</w:t>
      </w:r>
    </w:p>
    <w:p>
      <w:pPr>
        <w:spacing w:after="40"/>
      </w:pPr>
    </w:p>
    <w:p>
      <w:pPr>
        <w:spacing w:after="120" w:before="0"/>
      </w:pPr>
      <w:r>
        <w:rPr>
          <w:rFonts w:ascii="Calibri" w:hAnsi="Calibri"/>
          <w:color w:val="1E1E2E"/>
          <w:sz w:val="22"/>
        </w:rPr>
        <w:t>All of the following are hardcoded protocol constants, not RL-controlled. They represent the outputs of the structured tokenomics analysis in the Excel workbook.</w:t>
      </w:r>
    </w:p>
    <w:p>
      <w:pPr>
        <w:spacing w:after="40"/>
      </w:pP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1a236e" w:val="clear"/>
          </w:tcPr>
          <w:p>
            <w:r>
              <w:rPr>
                <w:rFonts w:ascii="Calibri" w:hAnsi="Calibri"/>
                <w:b/>
                <w:color w:val="FFFFFF"/>
                <w:sz w:val="20"/>
              </w:rPr>
              <w:t>Rule</w:t>
            </w:r>
          </w:p>
        </w:tc>
        <w:tc>
          <w:tcPr>
            <w:tcW w:type="dxa" w:w="1814"/>
            <w:shd w:fill="1a236e" w:val="clear"/>
          </w:tcPr>
          <w:p>
            <w:r>
              <w:rPr>
                <w:rFonts w:ascii="Calibri" w:hAnsi="Calibri"/>
                <w:b/>
                <w:color w:val="FFFFFF"/>
                <w:sz w:val="20"/>
              </w:rPr>
              <w:t>Default</w:t>
            </w:r>
          </w:p>
        </w:tc>
        <w:tc>
          <w:tcPr>
            <w:tcW w:type="dxa" w:w="1814"/>
            <w:shd w:fill="1a236e" w:val="clear"/>
          </w:tcPr>
          <w:p>
            <w:r>
              <w:rPr>
                <w:rFonts w:ascii="Calibri" w:hAnsi="Calibri"/>
                <w:b/>
                <w:color w:val="FFFFFF"/>
                <w:sz w:val="20"/>
              </w:rPr>
              <w:t>Min</w:t>
            </w:r>
          </w:p>
        </w:tc>
        <w:tc>
          <w:tcPr>
            <w:tcW w:type="dxa" w:w="1814"/>
            <w:shd w:fill="1a236e" w:val="clear"/>
          </w:tcPr>
          <w:p>
            <w:r>
              <w:rPr>
                <w:rFonts w:ascii="Calibri" w:hAnsi="Calibri"/>
                <w:b/>
                <w:color w:val="FFFFFF"/>
                <w:sz w:val="20"/>
              </w:rPr>
              <w:t>Max</w:t>
            </w:r>
          </w:p>
        </w:tc>
        <w:tc>
          <w:tcPr>
            <w:tcW w:type="dxa" w:w="1814"/>
            <w:shd w:fill="1a236e" w:val="clear"/>
          </w:tcPr>
          <w:p>
            <w:r>
              <w:rPr>
                <w:rFonts w:ascii="Calibri" w:hAnsi="Calibri"/>
                <w:b/>
                <w:color w:val="FFFFFF"/>
                <w:sz w:val="20"/>
              </w:rPr>
              <w:t>Rationale</w:t>
            </w:r>
          </w:p>
        </w:tc>
      </w:tr>
      <w:tr>
        <w:tc>
          <w:tcPr>
            <w:tcW w:type="dxa" w:w="1814"/>
            <w:shd w:fill="f9f9ff" w:val="clear"/>
          </w:tcPr>
          <w:p>
            <w:r>
              <w:rPr>
                <w:rFonts w:ascii="Calibri" w:hAnsi="Calibri"/>
                <w:color w:val="1E1E2E"/>
                <w:sz w:val="19"/>
              </w:rPr>
              <w:t>Cancel limit per week</w:t>
            </w:r>
          </w:p>
        </w:tc>
        <w:tc>
          <w:tcPr>
            <w:tcW w:type="dxa" w:w="1814"/>
            <w:shd w:fill="f9f9ff" w:val="clear"/>
          </w:tcPr>
          <w:p>
            <w:r>
              <w:rPr>
                <w:rFonts w:ascii="Calibri" w:hAnsi="Calibri"/>
                <w:color w:val="1E1E2E"/>
                <w:sz w:val="19"/>
              </w:rPr>
              <w:t>3</w:t>
            </w:r>
          </w:p>
        </w:tc>
        <w:tc>
          <w:tcPr>
            <w:tcW w:type="dxa" w:w="1814"/>
            <w:shd w:fill="f9f9ff" w:val="clear"/>
          </w:tcPr>
          <w:p>
            <w:r>
              <w:rPr>
                <w:rFonts w:ascii="Calibri" w:hAnsi="Calibri"/>
                <w:color w:val="1E1E2E"/>
                <w:sz w:val="19"/>
              </w:rPr>
              <w:t>2</w:t>
            </w:r>
          </w:p>
        </w:tc>
        <w:tc>
          <w:tcPr>
            <w:tcW w:type="dxa" w:w="1814"/>
            <w:shd w:fill="f9f9ff" w:val="clear"/>
          </w:tcPr>
          <w:p>
            <w:r>
              <w:rPr>
                <w:rFonts w:ascii="Calibri" w:hAnsi="Calibri"/>
                <w:color w:val="1E1E2E"/>
                <w:sz w:val="19"/>
              </w:rPr>
              <w:t>5</w:t>
            </w:r>
          </w:p>
        </w:tc>
        <w:tc>
          <w:tcPr>
            <w:tcW w:type="dxa" w:w="1814"/>
            <w:shd w:fill="f9f9ff" w:val="clear"/>
          </w:tcPr>
          <w:p>
            <w:r>
              <w:rPr>
                <w:rFonts w:ascii="Calibri" w:hAnsi="Calibri"/>
                <w:color w:val="1E1E2E"/>
                <w:sz w:val="19"/>
              </w:rPr>
              <w:t>Prevents subscription cancel-and-rebook farming</w:t>
            </w:r>
          </w:p>
        </w:tc>
      </w:tr>
      <w:tr>
        <w:tc>
          <w:tcPr>
            <w:tcW w:type="dxa" w:w="1814"/>
            <w:shd w:fill="ffffff" w:val="clear"/>
          </w:tcPr>
          <w:p>
            <w:r>
              <w:rPr>
                <w:rFonts w:ascii="Calibri" w:hAnsi="Calibri"/>
                <w:color w:val="1E1E2E"/>
                <w:sz w:val="19"/>
              </w:rPr>
              <w:t>Loyalty decay per cancel</w:t>
            </w:r>
          </w:p>
        </w:tc>
        <w:tc>
          <w:tcPr>
            <w:tcW w:type="dxa" w:w="1814"/>
            <w:shd w:fill="ffffff" w:val="clear"/>
          </w:tcPr>
          <w:p>
            <w:r>
              <w:rPr>
                <w:rFonts w:ascii="Calibri" w:hAnsi="Calibri"/>
                <w:color w:val="1E1E2E"/>
                <w:sz w:val="19"/>
              </w:rPr>
              <w:t>−10%</w:t>
            </w:r>
          </w:p>
        </w:tc>
        <w:tc>
          <w:tcPr>
            <w:tcW w:type="dxa" w:w="1814"/>
            <w:shd w:fill="ffffff" w:val="clear"/>
          </w:tcPr>
          <w:p>
            <w:r>
              <w:rPr>
                <w:rFonts w:ascii="Calibri" w:hAnsi="Calibri"/>
                <w:color w:val="1E1E2E"/>
                <w:sz w:val="19"/>
              </w:rPr>
              <w:t>−5%</w:t>
            </w:r>
          </w:p>
        </w:tc>
        <w:tc>
          <w:tcPr>
            <w:tcW w:type="dxa" w:w="1814"/>
            <w:shd w:fill="ffffff" w:val="clear"/>
          </w:tcPr>
          <w:p>
            <w:r>
              <w:rPr>
                <w:rFonts w:ascii="Calibri" w:hAnsi="Calibri"/>
                <w:color w:val="1E1E2E"/>
                <w:sz w:val="19"/>
              </w:rPr>
              <w:t>−20%</w:t>
            </w:r>
          </w:p>
        </w:tc>
        <w:tc>
          <w:tcPr>
            <w:tcW w:type="dxa" w:w="1814"/>
            <w:shd w:fill="ffffff" w:val="clear"/>
          </w:tcPr>
          <w:p>
            <w:r>
              <w:rPr>
                <w:rFonts w:ascii="Calibri" w:hAnsi="Calibri"/>
                <w:color w:val="1E1E2E"/>
                <w:sz w:val="19"/>
              </w:rPr>
              <w:t>Gradual — allows recovery without enabling gaming</w:t>
            </w:r>
          </w:p>
        </w:tc>
      </w:tr>
      <w:tr>
        <w:tc>
          <w:tcPr>
            <w:tcW w:type="dxa" w:w="1814"/>
            <w:shd w:fill="f9f9ff" w:val="clear"/>
          </w:tcPr>
          <w:p>
            <w:r>
              <w:rPr>
                <w:rFonts w:ascii="Calibri" w:hAnsi="Calibri"/>
                <w:color w:val="1E1E2E"/>
                <w:sz w:val="19"/>
              </w:rPr>
              <w:t>Excessive buying threshold</w:t>
            </w:r>
          </w:p>
        </w:tc>
        <w:tc>
          <w:tcPr>
            <w:tcW w:type="dxa" w:w="1814"/>
            <w:shd w:fill="f9f9ff" w:val="clear"/>
          </w:tcPr>
          <w:p>
            <w:r>
              <w:rPr>
                <w:rFonts w:ascii="Calibri" w:hAnsi="Calibri"/>
                <w:color w:val="1E1E2E"/>
                <w:sz w:val="19"/>
              </w:rPr>
              <w:t>3 per week</w:t>
            </w:r>
          </w:p>
        </w:tc>
        <w:tc>
          <w:tcPr>
            <w:tcW w:type="dxa" w:w="1814"/>
            <w:shd w:fill="f9f9ff" w:val="clear"/>
          </w:tcPr>
          <w:p>
            <w:r>
              <w:rPr>
                <w:rFonts w:ascii="Calibri" w:hAnsi="Calibri"/>
                <w:color w:val="1E1E2E"/>
                <w:sz w:val="19"/>
              </w:rPr>
              <w:t>2</w:t>
            </w:r>
          </w:p>
        </w:tc>
        <w:tc>
          <w:tcPr>
            <w:tcW w:type="dxa" w:w="1814"/>
            <w:shd w:fill="f9f9ff" w:val="clear"/>
          </w:tcPr>
          <w:p>
            <w:r>
              <w:rPr>
                <w:rFonts w:ascii="Calibri" w:hAnsi="Calibri"/>
                <w:color w:val="1E1E2E"/>
                <w:sz w:val="19"/>
              </w:rPr>
              <w:t>5</w:t>
            </w:r>
          </w:p>
        </w:tc>
        <w:tc>
          <w:tcPr>
            <w:tcW w:type="dxa" w:w="1814"/>
            <w:shd w:fill="f9f9ff" w:val="clear"/>
          </w:tcPr>
          <w:p>
            <w:r>
              <w:rPr>
                <w:rFonts w:ascii="Calibri" w:hAnsi="Calibri"/>
                <w:color w:val="1E1E2E"/>
                <w:sz w:val="19"/>
              </w:rPr>
              <w:t>Stops wash trading from single wallet</w:t>
            </w:r>
          </w:p>
        </w:tc>
      </w:tr>
      <w:tr>
        <w:tc>
          <w:tcPr>
            <w:tcW w:type="dxa" w:w="1814"/>
            <w:shd w:fill="ffffff" w:val="clear"/>
          </w:tcPr>
          <w:p>
            <w:r>
              <w:rPr>
                <w:rFonts w:ascii="Calibri" w:hAnsi="Calibri"/>
                <w:color w:val="1E1E2E"/>
                <w:sz w:val="19"/>
              </w:rPr>
              <w:t>Invite min stake</w:t>
            </w:r>
          </w:p>
        </w:tc>
        <w:tc>
          <w:tcPr>
            <w:tcW w:type="dxa" w:w="1814"/>
            <w:shd w:fill="ffffff" w:val="clear"/>
          </w:tcPr>
          <w:p>
            <w:r>
              <w:rPr>
                <w:rFonts w:ascii="Calibri" w:hAnsi="Calibri"/>
                <w:color w:val="1E1E2E"/>
                <w:sz w:val="19"/>
              </w:rPr>
              <w:t>100 PAYTKN + 3 TXs</w:t>
            </w:r>
          </w:p>
        </w:tc>
        <w:tc>
          <w:tcPr>
            <w:tcW w:type="dxa" w:w="1814"/>
            <w:shd w:fill="ffffff" w:val="clear"/>
          </w:tcPr>
          <w:p>
            <w:r>
              <w:rPr>
                <w:rFonts w:ascii="Calibri" w:hAnsi="Calibri"/>
                <w:color w:val="1E1E2E"/>
                <w:sz w:val="19"/>
              </w:rPr>
              <w:t>50 + 1 TX</w:t>
            </w:r>
          </w:p>
        </w:tc>
        <w:tc>
          <w:tcPr>
            <w:tcW w:type="dxa" w:w="1814"/>
            <w:shd w:fill="ffffff" w:val="clear"/>
          </w:tcPr>
          <w:p>
            <w:r>
              <w:rPr>
                <w:rFonts w:ascii="Calibri" w:hAnsi="Calibri"/>
                <w:color w:val="1E1E2E"/>
                <w:sz w:val="19"/>
              </w:rPr>
              <w:t>200 + 5 TXs</w:t>
            </w:r>
          </w:p>
        </w:tc>
        <w:tc>
          <w:tcPr>
            <w:tcW w:type="dxa" w:w="1814"/>
            <w:shd w:fill="ffffff" w:val="clear"/>
          </w:tcPr>
          <w:p>
            <w:r>
              <w:rPr>
                <w:rFonts w:ascii="Calibri" w:hAnsi="Calibri"/>
                <w:color w:val="1E1E2E"/>
                <w:sz w:val="19"/>
              </w:rPr>
              <w:t>Requires genuine participation before invite rewards pay</w:t>
            </w:r>
          </w:p>
        </w:tc>
      </w:tr>
      <w:tr>
        <w:tc>
          <w:tcPr>
            <w:tcW w:type="dxa" w:w="1814"/>
            <w:shd w:fill="f9f9ff" w:val="clear"/>
          </w:tcPr>
          <w:p>
            <w:r>
              <w:rPr>
                <w:rFonts w:ascii="Calibri" w:hAnsi="Calibri"/>
                <w:color w:val="1E1E2E"/>
                <w:sz w:val="19"/>
              </w:rPr>
              <w:t>Staking epochs</w:t>
            </w:r>
          </w:p>
        </w:tc>
        <w:tc>
          <w:tcPr>
            <w:tcW w:type="dxa" w:w="1814"/>
            <w:shd w:fill="f9f9ff" w:val="clear"/>
          </w:tcPr>
          <w:p>
            <w:r>
              <w:rPr>
                <w:rFonts w:ascii="Calibri" w:hAnsi="Calibri"/>
                <w:color w:val="1E1E2E"/>
                <w:sz w:val="19"/>
              </w:rPr>
              <w:t>30-day tiers</w:t>
            </w:r>
          </w:p>
        </w:tc>
        <w:tc>
          <w:tcPr>
            <w:tcW w:type="dxa" w:w="1814"/>
            <w:shd w:fill="f9f9ff" w:val="clear"/>
          </w:tcPr>
          <w:p>
            <w:r>
              <w:rPr>
                <w:rFonts w:ascii="Calibri" w:hAnsi="Calibri"/>
                <w:color w:val="1E1E2E"/>
                <w:sz w:val="19"/>
              </w:rPr>
              <w:t>7 days</w:t>
            </w:r>
          </w:p>
        </w:tc>
        <w:tc>
          <w:tcPr>
            <w:tcW w:type="dxa" w:w="1814"/>
            <w:shd w:fill="f9f9ff" w:val="clear"/>
          </w:tcPr>
          <w:p>
            <w:r>
              <w:rPr>
                <w:rFonts w:ascii="Calibri" w:hAnsi="Calibri"/>
                <w:color w:val="1E1E2E"/>
                <w:sz w:val="19"/>
              </w:rPr>
              <w:t>90 days</w:t>
            </w:r>
          </w:p>
        </w:tc>
        <w:tc>
          <w:tcPr>
            <w:tcW w:type="dxa" w:w="1814"/>
            <w:shd w:fill="f9f9ff" w:val="clear"/>
          </w:tcPr>
          <w:p>
            <w:r>
              <w:rPr>
                <w:rFonts w:ascii="Calibri" w:hAnsi="Calibri"/>
                <w:color w:val="1E1E2E"/>
                <w:sz w:val="19"/>
              </w:rPr>
              <w:t>Commitment rewarded; 30d balances liquidity and loyalty</w:t>
            </w:r>
          </w:p>
        </w:tc>
      </w:tr>
      <w:tr>
        <w:tc>
          <w:tcPr>
            <w:tcW w:type="dxa" w:w="1814"/>
            <w:shd w:fill="ffffff" w:val="clear"/>
          </w:tcPr>
          <w:p>
            <w:r>
              <w:rPr>
                <w:rFonts w:ascii="Calibri" w:hAnsi="Calibri"/>
                <w:color w:val="1E1E2E"/>
                <w:sz w:val="19"/>
              </w:rPr>
              <w:t>Merchant collateral ratio</w:t>
            </w:r>
          </w:p>
        </w:tc>
        <w:tc>
          <w:tcPr>
            <w:tcW w:type="dxa" w:w="1814"/>
            <w:shd w:fill="ffffff" w:val="clear"/>
          </w:tcPr>
          <w:p>
            <w:r>
              <w:rPr>
                <w:rFonts w:ascii="Calibri" w:hAnsi="Calibri"/>
                <w:color w:val="1E1E2E"/>
                <w:sz w:val="19"/>
              </w:rPr>
              <w:t>150%</w:t>
            </w:r>
          </w:p>
        </w:tc>
        <w:tc>
          <w:tcPr>
            <w:tcW w:type="dxa" w:w="1814"/>
            <w:shd w:fill="ffffff" w:val="clear"/>
          </w:tcPr>
          <w:p>
            <w:r>
              <w:rPr>
                <w:rFonts w:ascii="Calibri" w:hAnsi="Calibri"/>
                <w:color w:val="1E1E2E"/>
                <w:sz w:val="19"/>
              </w:rPr>
              <w:t>120%</w:t>
            </w:r>
          </w:p>
        </w:tc>
        <w:tc>
          <w:tcPr>
            <w:tcW w:type="dxa" w:w="1814"/>
            <w:shd w:fill="ffffff" w:val="clear"/>
          </w:tcPr>
          <w:p>
            <w:r>
              <w:rPr>
                <w:rFonts w:ascii="Calibri" w:hAnsi="Calibri"/>
                <w:color w:val="1E1E2E"/>
                <w:sz w:val="19"/>
              </w:rPr>
              <w:t>200%</w:t>
            </w:r>
          </w:p>
        </w:tc>
        <w:tc>
          <w:tcPr>
            <w:tcW w:type="dxa" w:w="1814"/>
            <w:shd w:fill="ffffff" w:val="clear"/>
          </w:tcPr>
          <w:p>
            <w:r>
              <w:rPr>
                <w:rFonts w:ascii="Calibri" w:hAnsi="Calibri"/>
                <w:color w:val="1E1E2E"/>
                <w:sz w:val="19"/>
              </w:rPr>
              <w:t>DeFi industry standard for safe overcollateralization</w:t>
            </w:r>
          </w:p>
        </w:tc>
      </w:tr>
      <w:tr>
        <w:tc>
          <w:tcPr>
            <w:tcW w:type="dxa" w:w="1814"/>
            <w:shd w:fill="f9f9ff" w:val="clear"/>
          </w:tcPr>
          <w:p>
            <w:r>
              <w:rPr>
                <w:rFonts w:ascii="Calibri" w:hAnsi="Calibri"/>
                <w:color w:val="1E1E2E"/>
                <w:sz w:val="19"/>
              </w:rPr>
              <w:t>Merchant invite threshold</w:t>
            </w:r>
          </w:p>
        </w:tc>
        <w:tc>
          <w:tcPr>
            <w:tcW w:type="dxa" w:w="1814"/>
            <w:shd w:fill="f9f9ff" w:val="clear"/>
          </w:tcPr>
          <w:p>
            <w:r>
              <w:rPr>
                <w:rFonts w:ascii="Calibri" w:hAnsi="Calibri"/>
                <w:color w:val="1E1E2E"/>
                <w:sz w:val="19"/>
              </w:rPr>
              <w:t>500 PAYTKN + 5 TXs</w:t>
            </w:r>
          </w:p>
        </w:tc>
        <w:tc>
          <w:tcPr>
            <w:tcW w:type="dxa" w:w="1814"/>
            <w:shd w:fill="f9f9ff" w:val="clear"/>
          </w:tcPr>
          <w:p>
            <w:r>
              <w:rPr>
                <w:rFonts w:ascii="Calibri" w:hAnsi="Calibri"/>
                <w:color w:val="1E1E2E"/>
                <w:sz w:val="19"/>
              </w:rPr>
              <w:t>250 + 2 TXs</w:t>
            </w:r>
          </w:p>
        </w:tc>
        <w:tc>
          <w:tcPr>
            <w:tcW w:type="dxa" w:w="1814"/>
            <w:shd w:fill="f9f9ff" w:val="clear"/>
          </w:tcPr>
          <w:p>
            <w:r>
              <w:rPr>
                <w:rFonts w:ascii="Calibri" w:hAnsi="Calibri"/>
                <w:color w:val="1E1E2E"/>
                <w:sz w:val="19"/>
              </w:rPr>
              <w:t>1000 + 10 TXs</w:t>
            </w:r>
          </w:p>
        </w:tc>
        <w:tc>
          <w:tcPr>
            <w:tcW w:type="dxa" w:w="1814"/>
            <w:shd w:fill="f9f9ff" w:val="clear"/>
          </w:tcPr>
          <w:p>
            <w:r>
              <w:rPr>
                <w:rFonts w:ascii="Calibri" w:hAnsi="Calibri"/>
                <w:color w:val="1E1E2E"/>
                <w:sz w:val="19"/>
              </w:rPr>
              <w:t>Only serious businesses should be able to onboard others</w:t>
            </w:r>
          </w:p>
        </w:tc>
      </w:tr>
      <w:tr>
        <w:tc>
          <w:tcPr>
            <w:tcW w:type="dxa" w:w="1814"/>
            <w:shd w:fill="ffffff" w:val="clear"/>
          </w:tcPr>
          <w:p>
            <w:r>
              <w:rPr>
                <w:rFonts w:ascii="Calibri" w:hAnsi="Calibri"/>
                <w:color w:val="1E1E2E"/>
                <w:sz w:val="19"/>
              </w:rPr>
              <w:t>Merchant buying threshold</w:t>
            </w:r>
          </w:p>
        </w:tc>
        <w:tc>
          <w:tcPr>
            <w:tcW w:type="dxa" w:w="1814"/>
            <w:shd w:fill="ffffff" w:val="clear"/>
          </w:tcPr>
          <w:p>
            <w:r>
              <w:rPr>
                <w:rFonts w:ascii="Calibri" w:hAnsi="Calibri"/>
                <w:color w:val="1E1E2E"/>
                <w:sz w:val="19"/>
              </w:rPr>
              <w:t>2 wallets per week</w:t>
            </w:r>
          </w:p>
        </w:tc>
        <w:tc>
          <w:tcPr>
            <w:tcW w:type="dxa" w:w="1814"/>
            <w:shd w:fill="ffffff" w:val="clear"/>
          </w:tcPr>
          <w:p>
            <w:r>
              <w:rPr>
                <w:rFonts w:ascii="Calibri" w:hAnsi="Calibri"/>
                <w:color w:val="1E1E2E"/>
                <w:sz w:val="19"/>
              </w:rPr>
              <w:t>1</w:t>
            </w:r>
          </w:p>
        </w:tc>
        <w:tc>
          <w:tcPr>
            <w:tcW w:type="dxa" w:w="1814"/>
            <w:shd w:fill="ffffff" w:val="clear"/>
          </w:tcPr>
          <w:p>
            <w:r>
              <w:rPr>
                <w:rFonts w:ascii="Calibri" w:hAnsi="Calibri"/>
                <w:color w:val="1E1E2E"/>
                <w:sz w:val="19"/>
              </w:rPr>
              <w:t>4</w:t>
            </w:r>
          </w:p>
        </w:tc>
        <w:tc>
          <w:tcPr>
            <w:tcW w:type="dxa" w:w="1814"/>
            <w:shd w:fill="ffffff" w:val="clear"/>
          </w:tcPr>
          <w:p>
            <w:r>
              <w:rPr>
                <w:rFonts w:ascii="Calibri" w:hAnsi="Calibri"/>
                <w:color w:val="1E1E2E"/>
                <w:sz w:val="19"/>
              </w:rPr>
              <w:t>Caps farming via controlled merchant entities</w:t>
            </w:r>
          </w:p>
        </w:tc>
      </w:tr>
      <w:tr>
        <w:tc>
          <w:tcPr>
            <w:tcW w:type="dxa" w:w="1814"/>
            <w:shd w:fill="f9f9ff" w:val="clear"/>
          </w:tcPr>
          <w:p>
            <w:r>
              <w:rPr>
                <w:rFonts w:ascii="Calibri" w:hAnsi="Calibri"/>
                <w:color w:val="1E1E2E"/>
                <w:sz w:val="19"/>
              </w:rPr>
              <w:t>TX staking delay</w:t>
            </w:r>
          </w:p>
        </w:tc>
        <w:tc>
          <w:tcPr>
            <w:tcW w:type="dxa" w:w="1814"/>
            <w:shd w:fill="f9f9ff" w:val="clear"/>
          </w:tcPr>
          <w:p>
            <w:r>
              <w:rPr>
                <w:rFonts w:ascii="Calibri" w:hAnsi="Calibri"/>
                <w:color w:val="1E1E2E"/>
                <w:sz w:val="19"/>
              </w:rPr>
              <w:t>7 days</w:t>
            </w:r>
          </w:p>
        </w:tc>
        <w:tc>
          <w:tcPr>
            <w:tcW w:type="dxa" w:w="1814"/>
            <w:shd w:fill="f9f9ff" w:val="clear"/>
          </w:tcPr>
          <w:p>
            <w:r>
              <w:rPr>
                <w:rFonts w:ascii="Calibri" w:hAnsi="Calibri"/>
                <w:color w:val="1E1E2E"/>
                <w:sz w:val="19"/>
              </w:rPr>
              <w:t>3 days</w:t>
            </w:r>
          </w:p>
        </w:tc>
        <w:tc>
          <w:tcPr>
            <w:tcW w:type="dxa" w:w="1814"/>
            <w:shd w:fill="f9f9ff" w:val="clear"/>
          </w:tcPr>
          <w:p>
            <w:r>
              <w:rPr>
                <w:rFonts w:ascii="Calibri" w:hAnsi="Calibri"/>
                <w:color w:val="1E1E2E"/>
                <w:sz w:val="19"/>
              </w:rPr>
              <w:t>14 days</w:t>
            </w:r>
          </w:p>
        </w:tc>
        <w:tc>
          <w:tcPr>
            <w:tcW w:type="dxa" w:w="1814"/>
            <w:shd w:fill="f9f9ff" w:val="clear"/>
          </w:tcPr>
          <w:p>
            <w:r>
              <w:rPr>
                <w:rFonts w:ascii="Calibri" w:hAnsi="Calibri"/>
                <w:color w:val="1E1E2E"/>
                <w:sz w:val="19"/>
              </w:rPr>
              <w:t>Prevents instant stake-buy-unstake cycles</w:t>
            </w:r>
          </w:p>
        </w:tc>
      </w:tr>
      <w:tr>
        <w:tc>
          <w:tcPr>
            <w:tcW w:type="dxa" w:w="1814"/>
            <w:shd w:fill="ffffff" w:val="clear"/>
          </w:tcPr>
          <w:p>
            <w:r>
              <w:rPr>
                <w:rFonts w:ascii="Calibri" w:hAnsi="Calibri"/>
                <w:color w:val="1E1E2E"/>
                <w:sz w:val="19"/>
              </w:rPr>
              <w:t>Loan default penalty</w:t>
            </w:r>
          </w:p>
        </w:tc>
        <w:tc>
          <w:tcPr>
            <w:tcW w:type="dxa" w:w="1814"/>
            <w:shd w:fill="ffffff" w:val="clear"/>
          </w:tcPr>
          <w:p>
            <w:r>
              <w:rPr>
                <w:rFonts w:ascii="Calibri" w:hAnsi="Calibri"/>
                <w:color w:val="1E1E2E"/>
                <w:sz w:val="19"/>
              </w:rPr>
              <w:t>Full liquidation</w:t>
            </w:r>
          </w:p>
        </w:tc>
        <w:tc>
          <w:tcPr>
            <w:tcW w:type="dxa" w:w="1814"/>
            <w:shd w:fill="ffffff" w:val="clear"/>
          </w:tcPr>
          <w:p>
            <w:r>
              <w:rPr>
                <w:rFonts w:ascii="Calibri" w:hAnsi="Calibri"/>
                <w:color w:val="1E1E2E"/>
                <w:sz w:val="19"/>
              </w:rPr>
              <w:t>Partial</w:t>
            </w:r>
          </w:p>
        </w:tc>
        <w:tc>
          <w:tcPr>
            <w:tcW w:type="dxa" w:w="1814"/>
            <w:shd w:fill="ffffff" w:val="clear"/>
          </w:tcPr>
          <w:p>
            <w:r>
              <w:rPr>
                <w:rFonts w:ascii="Calibri" w:hAnsi="Calibri"/>
                <w:color w:val="1E1E2E"/>
                <w:sz w:val="19"/>
              </w:rPr>
              <w:t>Full + ban</w:t>
            </w:r>
          </w:p>
        </w:tc>
        <w:tc>
          <w:tcPr>
            <w:tcW w:type="dxa" w:w="1814"/>
            <w:shd w:fill="ffffff" w:val="clear"/>
          </w:tcPr>
          <w:p>
            <w:r>
              <w:rPr>
                <w:rFonts w:ascii="Calibri" w:hAnsi="Calibri"/>
                <w:color w:val="1E1E2E"/>
                <w:sz w:val="19"/>
              </w:rPr>
              <w:t>Defaulting must be painful; aligns incentives with repayment</w:t>
            </w:r>
          </w:p>
        </w:tc>
      </w:tr>
    </w:tbl>
    <w:p/>
    <w:p>
      <w:pPr>
        <w:spacing w:after="40"/>
      </w:pPr>
    </w:p>
    <w:p>
      <w:pPr>
        <w:keepNext/>
        <w:spacing w:before="280" w:after="80"/>
      </w:pPr>
      <w:r>
        <w:rPr>
          <w:rFonts w:ascii="Calibri" w:hAnsi="Calibri"/>
          <w:b/>
          <w:color w:val="4338CA"/>
          <w:sz w:val="28"/>
        </w:rPr>
        <w:t>Appendix C — Evaluation Environment Setup</w:t>
      </w:r>
    </w:p>
    <w:p>
      <w:pPr>
        <w:spacing w:after="40"/>
      </w:pPr>
    </w:p>
    <w:p>
      <w:pPr>
        <w:spacing w:before="200" w:after="60"/>
      </w:pPr>
      <w:r>
        <w:rPr>
          <w:rFonts w:ascii="Calibri" w:hAnsi="Calibri"/>
          <w:b/>
          <w:color w:val="1E1E2E"/>
          <w:sz w:val="24"/>
        </w:rPr>
        <w:t>C.1 Hardware and Operating Environment</w:t>
      </w:r>
    </w:p>
    <w:p>
      <w:pPr>
        <w:spacing w:after="40"/>
      </w:pPr>
    </w:p>
    <w:p>
      <w:pPr>
        <w:shd w:fill="f0f0f8" w:val="clear"/>
        <w:spacing w:after="0" w:before="0"/>
        <w:ind w:left="432" w:right="432"/>
      </w:pPr>
      <w:r>
        <w:rPr>
          <w:rFonts w:ascii="Courier New" w:hAnsi="Courier New"/>
          <w:color w:val="1E406B"/>
          <w:sz w:val="17"/>
        </w:rPr>
        <w:t>Operating System:   Windows 11 (22H2)</w:t>
      </w:r>
    </w:p>
    <w:p>
      <w:pPr>
        <w:shd w:fill="f0f0f8" w:val="clear"/>
        <w:spacing w:after="0" w:before="0"/>
        <w:ind w:left="432" w:right="432"/>
      </w:pPr>
      <w:r>
        <w:rPr>
          <w:rFonts w:ascii="Courier New" w:hAnsi="Courier New"/>
          <w:color w:val="1E406B"/>
          <w:sz w:val="17"/>
        </w:rPr>
        <w:t>CPU:                Intel Core i7 (8th Gen), 8 logical cores</w:t>
      </w:r>
    </w:p>
    <w:p>
      <w:pPr>
        <w:shd w:fill="f0f0f8" w:val="clear"/>
        <w:spacing w:after="0" w:before="0"/>
        <w:ind w:left="432" w:right="432"/>
      </w:pPr>
      <w:r>
        <w:rPr>
          <w:rFonts w:ascii="Courier New" w:hAnsi="Courier New"/>
          <w:color w:val="1E406B"/>
          <w:sz w:val="17"/>
        </w:rPr>
        <w:t>RAM:                16 GB DDR4</w:t>
      </w:r>
    </w:p>
    <w:p>
      <w:pPr>
        <w:shd w:fill="f0f0f8" w:val="clear"/>
        <w:spacing w:after="0" w:before="0"/>
        <w:ind w:left="432" w:right="432"/>
      </w:pPr>
      <w:r>
        <w:rPr>
          <w:rFonts w:ascii="Courier New" w:hAnsi="Courier New"/>
          <w:color w:val="1E406B"/>
          <w:sz w:val="17"/>
        </w:rPr>
        <w:t>GPU:                None — PyTorch CPU mode only</w:t>
      </w:r>
    </w:p>
    <w:p>
      <w:pPr>
        <w:shd w:fill="f0f0f8" w:val="clear"/>
        <w:spacing w:after="0" w:before="0"/>
        <w:ind w:left="432" w:right="432"/>
      </w:pPr>
      <w:r>
        <w:rPr>
          <w:rFonts w:ascii="Courier New" w:hAnsi="Courier New"/>
          <w:color w:val="1E406B"/>
          <w:sz w:val="17"/>
        </w:rPr>
        <w:t>Python:             3.12.3</w:t>
      </w:r>
    </w:p>
    <w:p>
      <w:pPr>
        <w:shd w:fill="f0f0f8" w:val="clear"/>
        <w:spacing w:after="0" w:before="0"/>
        <w:ind w:left="432" w:right="432"/>
      </w:pPr>
      <w:r>
        <w:rPr>
          <w:rFonts w:ascii="Courier New" w:hAnsi="Courier New"/>
          <w:color w:val="1E406B"/>
          <w:sz w:val="17"/>
        </w:rPr>
        <w:t>Node.js:            20.11.0 LTS</w:t>
      </w:r>
    </w:p>
    <w:p>
      <w:pPr>
        <w:shd w:fill="f0f0f8" w:val="clear"/>
        <w:spacing w:after="0" w:before="0"/>
        <w:ind w:left="432" w:right="432"/>
      </w:pPr>
      <w:r>
        <w:rPr>
          <w:rFonts w:ascii="Courier New" w:hAnsi="Courier New"/>
          <w:color w:val="1E406B"/>
          <w:sz w:val="17"/>
        </w:rPr>
        <w:t>Solidity Compiler:  0.8.24 (via Hardhat 2.22)</w:t>
      </w:r>
    </w:p>
    <w:p/>
    <w:p>
      <w:pPr>
        <w:spacing w:after="40"/>
      </w:pPr>
    </w:p>
    <w:p>
      <w:pPr>
        <w:spacing w:before="200" w:after="60"/>
      </w:pPr>
      <w:r>
        <w:rPr>
          <w:rFonts w:ascii="Calibri" w:hAnsi="Calibri"/>
          <w:b/>
          <w:color w:val="1E1E2E"/>
          <w:sz w:val="24"/>
        </w:rPr>
        <w:t>C.2 Python Dependencies</w:t>
      </w:r>
    </w:p>
    <w:p>
      <w:pPr>
        <w:spacing w:after="40"/>
      </w:pPr>
    </w:p>
    <w:p>
      <w:pPr>
        <w:spacing w:after="120" w:before="0"/>
      </w:pPr>
      <w:r>
        <w:rPr>
          <w:rFonts w:ascii="Calibri" w:hAnsi="Calibri"/>
          <w:color w:val="1E1E2E"/>
          <w:sz w:val="22"/>
        </w:rPr>
        <w:t>The RL environment and training pipeline depend on the following packages:</w:t>
      </w:r>
    </w:p>
    <w:p>
      <w:pPr>
        <w:spacing w:after="40"/>
      </w:pPr>
    </w:p>
    <w:p>
      <w:pPr>
        <w:shd w:fill="f0f0f8" w:val="clear"/>
        <w:spacing w:after="0" w:before="0"/>
        <w:ind w:left="432" w:right="432"/>
      </w:pPr>
      <w:r>
        <w:rPr>
          <w:rFonts w:ascii="Courier New" w:hAnsi="Courier New"/>
          <w:color w:val="1E406B"/>
          <w:sz w:val="17"/>
        </w:rPr>
        <w:t># Core RL stack</w:t>
      </w:r>
    </w:p>
    <w:p>
      <w:pPr>
        <w:shd w:fill="f0f0f8" w:val="clear"/>
        <w:spacing w:after="0" w:before="0"/>
        <w:ind w:left="432" w:right="432"/>
      </w:pPr>
      <w:r>
        <w:rPr>
          <w:rFonts w:ascii="Courier New" w:hAnsi="Courier New"/>
          <w:color w:val="1E406B"/>
          <w:sz w:val="17"/>
        </w:rPr>
        <w:t>gymnasium==0.29.1</w:t>
      </w:r>
    </w:p>
    <w:p>
      <w:pPr>
        <w:shd w:fill="f0f0f8" w:val="clear"/>
        <w:spacing w:after="0" w:before="0"/>
        <w:ind w:left="432" w:right="432"/>
      </w:pPr>
      <w:r>
        <w:rPr>
          <w:rFonts w:ascii="Courier New" w:hAnsi="Courier New"/>
          <w:color w:val="1E406B"/>
          <w:sz w:val="17"/>
        </w:rPr>
        <w:t>stable-baselines3==2.3.2</w:t>
      </w:r>
    </w:p>
    <w:p>
      <w:pPr>
        <w:shd w:fill="f0f0f8" w:val="clear"/>
        <w:spacing w:after="0" w:before="0"/>
        <w:ind w:left="432" w:right="432"/>
      </w:pPr>
      <w:r>
        <w:rPr>
          <w:rFonts w:ascii="Courier New" w:hAnsi="Courier New"/>
          <w:color w:val="1E406B"/>
          <w:sz w:val="17"/>
        </w:rPr>
        <w:t>torch==2.2.1                  # CPU build</w:t>
      </w:r>
    </w:p>
    <w:p>
      <w:pPr>
        <w:shd w:fill="f0f0f8" w:val="clear"/>
        <w:spacing w:after="0" w:before="0"/>
        <w:ind w:left="432" w:right="432"/>
      </w:pPr>
      <w:r>
        <w:rPr>
          <w:rFonts w:ascii="Courier New" w:hAnsi="Courier New"/>
          <w:color w:val="1E406B"/>
          <w:sz w:val="17"/>
        </w:rPr>
        <w:t>numpy==1.26.4</w:t>
      </w:r>
    </w:p>
    <w:p>
      <w:pPr>
        <w:shd w:fill="f0f0f8" w:val="clear"/>
        <w:spacing w:after="0" w:before="0"/>
        <w:ind w:left="432" w:right="432"/>
      </w:pPr>
      <w:r>
        <w:rPr>
          <w:rFonts w:ascii="Courier New" w:hAnsi="Courier New"/>
          <w:color w:val="1E406B"/>
          <w:sz w:val="17"/>
        </w:rPr>
        <w:t xml:space="preserve"> </w:t>
      </w:r>
    </w:p>
    <w:p>
      <w:pPr>
        <w:shd w:fill="f0f0f8" w:val="clear"/>
        <w:spacing w:after="0" w:before="0"/>
        <w:ind w:left="432" w:right="432"/>
      </w:pPr>
      <w:r>
        <w:rPr>
          <w:rFonts w:ascii="Courier New" w:hAnsi="Courier New"/>
          <w:color w:val="1E406B"/>
          <w:sz w:val="17"/>
        </w:rPr>
        <w:t># Simulation and data</w:t>
      </w:r>
    </w:p>
    <w:p>
      <w:pPr>
        <w:shd w:fill="f0f0f8" w:val="clear"/>
        <w:spacing w:after="0" w:before="0"/>
        <w:ind w:left="432" w:right="432"/>
      </w:pPr>
      <w:r>
        <w:rPr>
          <w:rFonts w:ascii="Courier New" w:hAnsi="Courier New"/>
          <w:color w:val="1E406B"/>
          <w:sz w:val="17"/>
        </w:rPr>
        <w:t>pandas==2.2.1</w:t>
      </w:r>
    </w:p>
    <w:p>
      <w:pPr>
        <w:shd w:fill="f0f0f8" w:val="clear"/>
        <w:spacing w:after="0" w:before="0"/>
        <w:ind w:left="432" w:right="432"/>
      </w:pPr>
      <w:r>
        <w:rPr>
          <w:rFonts w:ascii="Courier New" w:hAnsi="Courier New"/>
          <w:color w:val="1E406B"/>
          <w:sz w:val="17"/>
        </w:rPr>
        <w:t>scipy==1.13.0</w:t>
      </w:r>
    </w:p>
    <w:p>
      <w:pPr>
        <w:shd w:fill="f0f0f8" w:val="clear"/>
        <w:spacing w:after="0" w:before="0"/>
        <w:ind w:left="432" w:right="432"/>
      </w:pPr>
      <w:r>
        <w:rPr>
          <w:rFonts w:ascii="Courier New" w:hAnsi="Courier New"/>
          <w:color w:val="1E406B"/>
          <w:sz w:val="17"/>
        </w:rPr>
        <w:t>matplotlib==3.8.4             # evaluation plots</w:t>
      </w:r>
    </w:p>
    <w:p>
      <w:pPr>
        <w:shd w:fill="f0f0f8" w:val="clear"/>
        <w:spacing w:after="0" w:before="0"/>
        <w:ind w:left="432" w:right="432"/>
      </w:pPr>
      <w:r>
        <w:rPr>
          <w:rFonts w:ascii="Courier New" w:hAnsi="Courier New"/>
          <w:color w:val="1E406B"/>
          <w:sz w:val="17"/>
        </w:rPr>
        <w:t xml:space="preserve"> </w:t>
      </w:r>
    </w:p>
    <w:p>
      <w:pPr>
        <w:shd w:fill="f0f0f8" w:val="clear"/>
        <w:spacing w:after="0" w:before="0"/>
        <w:ind w:left="432" w:right="432"/>
      </w:pPr>
      <w:r>
        <w:rPr>
          <w:rFonts w:ascii="Courier New" w:hAnsi="Courier New"/>
          <w:color w:val="1E406B"/>
          <w:sz w:val="17"/>
        </w:rPr>
        <w:t># Blockchain integration</w:t>
      </w:r>
    </w:p>
    <w:p>
      <w:pPr>
        <w:shd w:fill="f0f0f8" w:val="clear"/>
        <w:spacing w:after="0" w:before="0"/>
        <w:ind w:left="432" w:right="432"/>
      </w:pPr>
      <w:r>
        <w:rPr>
          <w:rFonts w:ascii="Courier New" w:hAnsi="Courier New"/>
          <w:color w:val="1E406B"/>
          <w:sz w:val="17"/>
        </w:rPr>
        <w:t>web3==6.15.1</w:t>
      </w:r>
    </w:p>
    <w:p>
      <w:pPr>
        <w:shd w:fill="f0f0f8" w:val="clear"/>
        <w:spacing w:after="0" w:before="0"/>
        <w:ind w:left="432" w:right="432"/>
      </w:pPr>
      <w:r>
        <w:rPr>
          <w:rFonts w:ascii="Courier New" w:hAnsi="Courier New"/>
          <w:color w:val="1E406B"/>
          <w:sz w:val="17"/>
        </w:rPr>
        <w:t>eth-account==0.11.2</w:t>
      </w:r>
    </w:p>
    <w:p>
      <w:pPr>
        <w:shd w:fill="f0f0f8" w:val="clear"/>
        <w:spacing w:after="0" w:before="0"/>
        <w:ind w:left="432" w:right="432"/>
      </w:pPr>
      <w:r>
        <w:rPr>
          <w:rFonts w:ascii="Courier New" w:hAnsi="Courier New"/>
          <w:color w:val="1E406B"/>
          <w:sz w:val="17"/>
        </w:rPr>
        <w:t xml:space="preserve"> </w:t>
      </w:r>
    </w:p>
    <w:p>
      <w:pPr>
        <w:shd w:fill="f0f0f8" w:val="clear"/>
        <w:spacing w:after="0" w:before="0"/>
        <w:ind w:left="432" w:right="432"/>
      </w:pPr>
      <w:r>
        <w:rPr>
          <w:rFonts w:ascii="Courier New" w:hAnsi="Courier New"/>
          <w:color w:val="1E406B"/>
          <w:sz w:val="17"/>
        </w:rPr>
        <w:t># API layer</w:t>
      </w:r>
    </w:p>
    <w:p>
      <w:pPr>
        <w:shd w:fill="f0f0f8" w:val="clear"/>
        <w:spacing w:after="0" w:before="0"/>
        <w:ind w:left="432" w:right="432"/>
      </w:pPr>
      <w:r>
        <w:rPr>
          <w:rFonts w:ascii="Courier New" w:hAnsi="Courier New"/>
          <w:color w:val="1E406B"/>
          <w:sz w:val="17"/>
        </w:rPr>
        <w:t>fastapi==0.110.1</w:t>
      </w:r>
    </w:p>
    <w:p>
      <w:pPr>
        <w:shd w:fill="f0f0f8" w:val="clear"/>
        <w:spacing w:after="0" w:before="0"/>
        <w:ind w:left="432" w:right="432"/>
      </w:pPr>
      <w:r>
        <w:rPr>
          <w:rFonts w:ascii="Courier New" w:hAnsi="Courier New"/>
          <w:color w:val="1E406B"/>
          <w:sz w:val="17"/>
        </w:rPr>
        <w:t>uvicorn==0.29.0</w:t>
      </w:r>
    </w:p>
    <w:p>
      <w:pPr>
        <w:shd w:fill="f0f0f8" w:val="clear"/>
        <w:spacing w:after="0" w:before="0"/>
        <w:ind w:left="432" w:right="432"/>
      </w:pPr>
      <w:r>
        <w:rPr>
          <w:rFonts w:ascii="Courier New" w:hAnsi="Courier New"/>
          <w:color w:val="1E406B"/>
          <w:sz w:val="17"/>
        </w:rPr>
        <w:t>httpx==0.27.0                 # async HTTP client for chain calls</w:t>
      </w:r>
    </w:p>
    <w:p>
      <w:pPr>
        <w:shd w:fill="f0f0f8" w:val="clear"/>
        <w:spacing w:after="0" w:before="0"/>
        <w:ind w:left="432" w:right="432"/>
      </w:pPr>
      <w:r>
        <w:rPr>
          <w:rFonts w:ascii="Courier New" w:hAnsi="Courier New"/>
          <w:color w:val="1E406B"/>
          <w:sz w:val="17"/>
        </w:rPr>
        <w:t>pydantic==2.7.1</w:t>
      </w:r>
    </w:p>
    <w:p/>
    <w:p>
      <w:pPr>
        <w:spacing w:after="40"/>
      </w:pPr>
    </w:p>
    <w:p>
      <w:pPr>
        <w:spacing w:after="120" w:before="0"/>
      </w:pPr>
      <w:r>
        <w:rPr>
          <w:rFonts w:ascii="Calibri" w:hAnsi="Calibri"/>
          <w:color w:val="1E1E2E"/>
          <w:sz w:val="22"/>
        </w:rPr>
        <w:t>Install all dependencies with:</w:t>
      </w:r>
    </w:p>
    <w:p>
      <w:pPr>
        <w:spacing w:after="40"/>
      </w:pPr>
    </w:p>
    <w:p>
      <w:pPr>
        <w:shd w:fill="f0f0f8" w:val="clear"/>
        <w:spacing w:after="0" w:before="0"/>
        <w:ind w:left="432" w:right="432"/>
      </w:pPr>
      <w:r>
        <w:rPr>
          <w:rFonts w:ascii="Courier New" w:hAnsi="Courier New"/>
          <w:color w:val="1E406B"/>
          <w:sz w:val="17"/>
        </w:rPr>
        <w:t>pip install gymnasium stable-baselines3 torch numpy pandas scipy \</w:t>
      </w:r>
    </w:p>
    <w:p>
      <w:pPr>
        <w:shd w:fill="f0f0f8" w:val="clear"/>
        <w:spacing w:after="0" w:before="0"/>
        <w:ind w:left="432" w:right="432"/>
      </w:pPr>
      <w:r>
        <w:rPr>
          <w:rFonts w:ascii="Courier New" w:hAnsi="Courier New"/>
          <w:color w:val="1E406B"/>
          <w:sz w:val="17"/>
        </w:rPr>
        <w:t xml:space="preserve">            web3 eth-account fastapi uvicorn httpx pydantic</w:t>
      </w:r>
    </w:p>
    <w:p/>
    <w:p>
      <w:pPr>
        <w:spacing w:after="40"/>
      </w:pPr>
    </w:p>
    <w:p>
      <w:pPr>
        <w:spacing w:before="200" w:after="60"/>
      </w:pPr>
      <w:r>
        <w:rPr>
          <w:rFonts w:ascii="Calibri" w:hAnsi="Calibri"/>
          <w:b/>
          <w:color w:val="1E1E2E"/>
          <w:sz w:val="24"/>
        </w:rPr>
        <w:t>C.3 Frontend Dependencies</w:t>
      </w:r>
    </w:p>
    <w:p>
      <w:pPr>
        <w:spacing w:after="40"/>
      </w:pPr>
    </w:p>
    <w:p>
      <w:pPr>
        <w:shd w:fill="f0f0f8" w:val="clear"/>
        <w:spacing w:after="0" w:before="0"/>
        <w:ind w:left="432" w:right="432"/>
      </w:pPr>
      <w:r>
        <w:rPr>
          <w:rFonts w:ascii="Courier New" w:hAnsi="Courier New"/>
          <w:color w:val="1E406B"/>
          <w:sz w:val="17"/>
        </w:rPr>
        <w:t>next.js:              14.2.3</w:t>
      </w:r>
    </w:p>
    <w:p>
      <w:pPr>
        <w:shd w:fill="f0f0f8" w:val="clear"/>
        <w:spacing w:after="0" w:before="0"/>
        <w:ind w:left="432" w:right="432"/>
      </w:pPr>
      <w:r>
        <w:rPr>
          <w:rFonts w:ascii="Courier New" w:hAnsi="Courier New"/>
          <w:color w:val="1E406B"/>
          <w:sz w:val="17"/>
        </w:rPr>
        <w:t>react:                18.3.1</w:t>
      </w:r>
    </w:p>
    <w:p>
      <w:pPr>
        <w:shd w:fill="f0f0f8" w:val="clear"/>
        <w:spacing w:after="0" w:before="0"/>
        <w:ind w:left="432" w:right="432"/>
      </w:pPr>
      <w:r>
        <w:rPr>
          <w:rFonts w:ascii="Courier New" w:hAnsi="Courier New"/>
          <w:color w:val="1E406B"/>
          <w:sz w:val="17"/>
        </w:rPr>
        <w:t>wagmi:                2.9.4</w:t>
      </w:r>
    </w:p>
    <w:p>
      <w:pPr>
        <w:shd w:fill="f0f0f8" w:val="clear"/>
        <w:spacing w:after="0" w:before="0"/>
        <w:ind w:left="432" w:right="432"/>
      </w:pPr>
      <w:r>
        <w:rPr>
          <w:rFonts w:ascii="Courier New" w:hAnsi="Courier New"/>
          <w:color w:val="1E406B"/>
          <w:sz w:val="17"/>
        </w:rPr>
        <w:t>@rainbow-me/rainbowkit: 2.1.2</w:t>
      </w:r>
    </w:p>
    <w:p>
      <w:pPr>
        <w:shd w:fill="f0f0f8" w:val="clear"/>
        <w:spacing w:after="0" w:before="0"/>
        <w:ind w:left="432" w:right="432"/>
      </w:pPr>
      <w:r>
        <w:rPr>
          <w:rFonts w:ascii="Courier New" w:hAnsi="Courier New"/>
          <w:color w:val="1E406B"/>
          <w:sz w:val="17"/>
        </w:rPr>
        <w:t>viem:                 2.13.6</w:t>
      </w:r>
    </w:p>
    <w:p>
      <w:pPr>
        <w:shd w:fill="f0f0f8" w:val="clear"/>
        <w:spacing w:after="0" w:before="0"/>
        <w:ind w:left="432" w:right="432"/>
      </w:pPr>
      <w:r>
        <w:rPr>
          <w:rFonts w:ascii="Courier New" w:hAnsi="Courier New"/>
          <w:color w:val="1E406B"/>
          <w:sz w:val="17"/>
        </w:rPr>
        <w:t>tailwindcss:          3.4.3</w:t>
      </w:r>
    </w:p>
    <w:p>
      <w:pPr>
        <w:shd w:fill="f0f0f8" w:val="clear"/>
        <w:spacing w:after="0" w:before="0"/>
        <w:ind w:left="432" w:right="432"/>
      </w:pPr>
      <w:r>
        <w:rPr>
          <w:rFonts w:ascii="Courier New" w:hAnsi="Courier New"/>
          <w:color w:val="1E406B"/>
          <w:sz w:val="17"/>
        </w:rPr>
        <w:t>recharts:             2.12.5    # economy dashboard charts</w:t>
      </w:r>
    </w:p>
    <w:p/>
    <w:p>
      <w:pPr>
        <w:spacing w:after="40"/>
      </w:pPr>
    </w:p>
    <w:p>
      <w:pPr>
        <w:spacing w:before="200" w:after="60"/>
      </w:pPr>
      <w:r>
        <w:rPr>
          <w:rFonts w:ascii="Calibri" w:hAnsi="Calibri"/>
          <w:b/>
          <w:color w:val="1E1E2E"/>
          <w:sz w:val="24"/>
        </w:rPr>
        <w:t>C.4 Repository Structure</w:t>
      </w:r>
    </w:p>
    <w:p>
      <w:pPr>
        <w:spacing w:after="40"/>
      </w:pPr>
    </w:p>
    <w:p>
      <w:pPr>
        <w:shd w:fill="f0f0f8" w:val="clear"/>
        <w:spacing w:after="0" w:before="0"/>
        <w:ind w:left="432" w:right="432"/>
      </w:pPr>
      <w:r>
        <w:rPr>
          <w:rFonts w:ascii="Courier New" w:hAnsi="Courier New"/>
          <w:color w:val="1E406B"/>
          <w:sz w:val="17"/>
        </w:rPr>
        <w:t>FYP/</w:t>
      </w:r>
    </w:p>
    <w:p>
      <w:pPr>
        <w:shd w:fill="f0f0f8" w:val="clear"/>
        <w:spacing w:after="0" w:before="0"/>
        <w:ind w:left="432" w:right="432"/>
      </w:pPr>
      <w:r>
        <w:rPr>
          <w:rFonts w:ascii="Courier New" w:hAnsi="Courier New"/>
          <w:color w:val="1E406B"/>
          <w:sz w:val="17"/>
        </w:rPr>
        <w:t>├── chainenv/                     # Gymnasium environment + training</w:t>
      </w:r>
    </w:p>
    <w:p>
      <w:pPr>
        <w:shd w:fill="f0f0f8" w:val="clear"/>
        <w:spacing w:after="0" w:before="0"/>
        <w:ind w:left="432" w:right="432"/>
      </w:pPr>
      <w:r>
        <w:rPr>
          <w:rFonts w:ascii="Courier New" w:hAnsi="Courier New"/>
          <w:color w:val="1E406B"/>
          <w:sz w:val="17"/>
        </w:rPr>
        <w:t>│   ├── src/chainenv/</w:t>
      </w:r>
    </w:p>
    <w:p>
      <w:pPr>
        <w:shd w:fill="f0f0f8" w:val="clear"/>
        <w:spacing w:after="0" w:before="0"/>
        <w:ind w:left="432" w:right="432"/>
      </w:pPr>
      <w:r>
        <w:rPr>
          <w:rFonts w:ascii="Courier New" w:hAnsi="Courier New"/>
          <w:color w:val="1E406B"/>
          <w:sz w:val="17"/>
        </w:rPr>
        <w:t>│   │   ├── env.py               # PaytknEnv — 24-dim obs, 6-dim action</w:t>
      </w:r>
    </w:p>
    <w:p>
      <w:pPr>
        <w:shd w:fill="f0f0f8" w:val="clear"/>
        <w:spacing w:after="0" w:before="0"/>
        <w:ind w:left="432" w:right="432"/>
      </w:pPr>
      <w:r>
        <w:rPr>
          <w:rFonts w:ascii="Courier New" w:hAnsi="Courier New"/>
          <w:color w:val="1E406B"/>
          <w:sz w:val="17"/>
        </w:rPr>
        <w:t>│   │   ├── economy.py           # AMM, staking, minting, burn logic</w:t>
      </w:r>
    </w:p>
    <w:p>
      <w:pPr>
        <w:shd w:fill="f0f0f8" w:val="clear"/>
        <w:spacing w:after="0" w:before="0"/>
        <w:ind w:left="432" w:right="432"/>
      </w:pPr>
      <w:r>
        <w:rPr>
          <w:rFonts w:ascii="Courier New" w:hAnsi="Courier New"/>
          <w:color w:val="1E406B"/>
          <w:sz w:val="17"/>
        </w:rPr>
        <w:t>│   │   ├── profiles.py          # 6 user + 4 merchant archetypes</w:t>
      </w:r>
    </w:p>
    <w:p>
      <w:pPr>
        <w:shd w:fill="f0f0f8" w:val="clear"/>
        <w:spacing w:after="0" w:before="0"/>
        <w:ind w:left="432" w:right="432"/>
      </w:pPr>
      <w:r>
        <w:rPr>
          <w:rFonts w:ascii="Courier New" w:hAnsi="Courier New"/>
          <w:color w:val="1E406B"/>
          <w:sz w:val="17"/>
        </w:rPr>
        <w:t>│   │   ├── config.py            # SimConfig, ActionBounds, RewardWeights</w:t>
      </w:r>
    </w:p>
    <w:p>
      <w:pPr>
        <w:shd w:fill="f0f0f8" w:val="clear"/>
        <w:spacing w:after="0" w:before="0"/>
        <w:ind w:left="432" w:right="432"/>
      </w:pPr>
      <w:r>
        <w:rPr>
          <w:rFonts w:ascii="Courier New" w:hAnsi="Courier New"/>
          <w:color w:val="1E406B"/>
          <w:sz w:val="17"/>
        </w:rPr>
        <w:t>│   │   └── data_loader.py       # Real CELO/MATIC/ALGO/BTC price feeds</w:t>
      </w:r>
    </w:p>
    <w:p>
      <w:pPr>
        <w:shd w:fill="f0f0f8" w:val="clear"/>
        <w:spacing w:after="0" w:before="0"/>
        <w:ind w:left="432" w:right="432"/>
      </w:pPr>
      <w:r>
        <w:rPr>
          <w:rFonts w:ascii="Courier New" w:hAnsi="Courier New"/>
          <w:color w:val="1E406B"/>
          <w:sz w:val="17"/>
        </w:rPr>
        <w:t>│   ├── scripts/</w:t>
      </w:r>
    </w:p>
    <w:p>
      <w:pPr>
        <w:shd w:fill="f0f0f8" w:val="clear"/>
        <w:spacing w:after="0" w:before="0"/>
        <w:ind w:left="432" w:right="432"/>
      </w:pPr>
      <w:r>
        <w:rPr>
          <w:rFonts w:ascii="Courier New" w:hAnsi="Courier New"/>
          <w:color w:val="1E406B"/>
          <w:sz w:val="17"/>
        </w:rPr>
        <w:t>│   │   └── train.py             # MarketCurriculumEnv + PPO training loop</w:t>
      </w:r>
    </w:p>
    <w:p>
      <w:pPr>
        <w:shd w:fill="f0f0f8" w:val="clear"/>
        <w:spacing w:after="0" w:before="0"/>
        <w:ind w:left="432" w:right="432"/>
      </w:pPr>
      <w:r>
        <w:rPr>
          <w:rFonts w:ascii="Courier New" w:hAnsi="Courier New"/>
          <w:color w:val="1E406B"/>
          <w:sz w:val="17"/>
        </w:rPr>
        <w:t>│   └── tests/</w:t>
      </w:r>
    </w:p>
    <w:p>
      <w:pPr>
        <w:shd w:fill="f0f0f8" w:val="clear"/>
        <w:spacing w:after="0" w:before="0"/>
        <w:ind w:left="432" w:right="432"/>
      </w:pPr>
      <w:r>
        <w:rPr>
          <w:rFonts w:ascii="Courier New" w:hAnsi="Courier New"/>
          <w:color w:val="1E406B"/>
          <w:sz w:val="17"/>
        </w:rPr>
        <w:t>│       ├── test_economy.py      # 27 unit tests — economic mechanics</w:t>
      </w:r>
    </w:p>
    <w:p>
      <w:pPr>
        <w:shd w:fill="f0f0f8" w:val="clear"/>
        <w:spacing w:after="0" w:before="0"/>
        <w:ind w:left="432" w:right="432"/>
      </w:pPr>
      <w:r>
        <w:rPr>
          <w:rFonts w:ascii="Courier New" w:hAnsi="Courier New"/>
          <w:color w:val="1E406B"/>
          <w:sz w:val="17"/>
        </w:rPr>
        <w:t>│       ├── test_env.py          # 13 tests — gymnasium compliance</w:t>
      </w:r>
    </w:p>
    <w:p>
      <w:pPr>
        <w:shd w:fill="f0f0f8" w:val="clear"/>
        <w:spacing w:after="0" w:before="0"/>
        <w:ind w:left="432" w:right="432"/>
      </w:pPr>
      <w:r>
        <w:rPr>
          <w:rFonts w:ascii="Courier New" w:hAnsi="Courier New"/>
          <w:color w:val="1E406B"/>
          <w:sz w:val="17"/>
        </w:rPr>
        <w:t>│       └── test_profiles.py     # archetype probability validation</w:t>
      </w:r>
    </w:p>
    <w:p>
      <w:pPr>
        <w:shd w:fill="f0f0f8" w:val="clear"/>
        <w:spacing w:after="0" w:before="0"/>
        <w:ind w:left="432" w:right="432"/>
      </w:pPr>
      <w:r>
        <w:rPr>
          <w:rFonts w:ascii="Courier New" w:hAnsi="Courier New"/>
          <w:color w:val="1E406B"/>
          <w:sz w:val="17"/>
        </w:rPr>
        <w:t>├── paytkn-contracts/             # Solidity smart contracts</w:t>
      </w:r>
    </w:p>
    <w:p>
      <w:pPr>
        <w:shd w:fill="f0f0f8" w:val="clear"/>
        <w:spacing w:after="0" w:before="0"/>
        <w:ind w:left="432" w:right="432"/>
      </w:pPr>
      <w:r>
        <w:rPr>
          <w:rFonts w:ascii="Courier New" w:hAnsi="Courier New"/>
          <w:color w:val="1E406B"/>
          <w:sz w:val="17"/>
        </w:rPr>
        <w:t>│   ├── contracts/</w:t>
      </w:r>
    </w:p>
    <w:p>
      <w:pPr>
        <w:shd w:fill="f0f0f8" w:val="clear"/>
        <w:spacing w:after="0" w:before="0"/>
        <w:ind w:left="432" w:right="432"/>
      </w:pPr>
      <w:r>
        <w:rPr>
          <w:rFonts w:ascii="Courier New" w:hAnsi="Courier New"/>
          <w:color w:val="1E406B"/>
          <w:sz w:val="17"/>
        </w:rPr>
        <w:t>│   │   ├── PaytknToken.sol      # ERC-20 with RL-controlled parameters</w:t>
      </w:r>
    </w:p>
    <w:p>
      <w:pPr>
        <w:shd w:fill="f0f0f8" w:val="clear"/>
        <w:spacing w:after="0" w:before="0"/>
        <w:ind w:left="432" w:right="432"/>
      </w:pPr>
      <w:r>
        <w:rPr>
          <w:rFonts w:ascii="Courier New" w:hAnsi="Courier New"/>
          <w:color w:val="1E406B"/>
          <w:sz w:val="17"/>
        </w:rPr>
        <w:t>│   │   ├── PaytknStaking.sol    # User staking pool</w:t>
      </w:r>
    </w:p>
    <w:p>
      <w:pPr>
        <w:shd w:fill="f0f0f8" w:val="clear"/>
        <w:spacing w:after="0" w:before="0"/>
        <w:ind w:left="432" w:right="432"/>
      </w:pPr>
      <w:r>
        <w:rPr>
          <w:rFonts w:ascii="Courier New" w:hAnsi="Courier New"/>
          <w:color w:val="1E406B"/>
          <w:sz w:val="17"/>
        </w:rPr>
        <w:t>│   │   ├── MerchantStaking.sol  # Merchant staking pool</w:t>
      </w:r>
    </w:p>
    <w:p>
      <w:pPr>
        <w:shd w:fill="f0f0f8" w:val="clear"/>
        <w:spacing w:after="0" w:before="0"/>
        <w:ind w:left="432" w:right="432"/>
      </w:pPr>
      <w:r>
        <w:rPr>
          <w:rFonts w:ascii="Courier New" w:hAnsi="Courier New"/>
          <w:color w:val="1E406B"/>
          <w:sz w:val="17"/>
        </w:rPr>
        <w:t>│   │   ├── RewardEngine.sol     # Read-only cashback calculator</w:t>
      </w:r>
    </w:p>
    <w:p>
      <w:pPr>
        <w:shd w:fill="f0f0f8" w:val="clear"/>
        <w:spacing w:after="0" w:before="0"/>
        <w:ind w:left="432" w:right="432"/>
      </w:pPr>
      <w:r>
        <w:rPr>
          <w:rFonts w:ascii="Courier New" w:hAnsi="Courier New"/>
          <w:color w:val="1E406B"/>
          <w:sz w:val="17"/>
        </w:rPr>
        <w:t>│   │   └── PaytknTreasury.sol   # Payment router + fee distributor</w:t>
      </w:r>
    </w:p>
    <w:p>
      <w:pPr>
        <w:shd w:fill="f0f0f8" w:val="clear"/>
        <w:spacing w:after="0" w:before="0"/>
        <w:ind w:left="432" w:right="432"/>
      </w:pPr>
      <w:r>
        <w:rPr>
          <w:rFonts w:ascii="Courier New" w:hAnsi="Courier New"/>
          <w:color w:val="1E406B"/>
          <w:sz w:val="17"/>
        </w:rPr>
        <w:t>│   ├── scripts/</w:t>
      </w:r>
    </w:p>
    <w:p>
      <w:pPr>
        <w:shd w:fill="f0f0f8" w:val="clear"/>
        <w:spacing w:after="0" w:before="0"/>
        <w:ind w:left="432" w:right="432"/>
      </w:pPr>
      <w:r>
        <w:rPr>
          <w:rFonts w:ascii="Courier New" w:hAnsi="Courier New"/>
          <w:color w:val="1E406B"/>
          <w:sz w:val="17"/>
        </w:rPr>
        <w:t>│   │   └── deploy.js            # 7-step deployment + role wiring</w:t>
      </w:r>
    </w:p>
    <w:p>
      <w:pPr>
        <w:shd w:fill="f0f0f8" w:val="clear"/>
        <w:spacing w:after="0" w:before="0"/>
        <w:ind w:left="432" w:right="432"/>
      </w:pPr>
      <w:r>
        <w:rPr>
          <w:rFonts w:ascii="Courier New" w:hAnsi="Courier New"/>
          <w:color w:val="1E406B"/>
          <w:sz w:val="17"/>
        </w:rPr>
        <w:t>│   └── test/</w:t>
      </w:r>
    </w:p>
    <w:p>
      <w:pPr>
        <w:shd w:fill="f0f0f8" w:val="clear"/>
        <w:spacing w:after="0" w:before="0"/>
        <w:ind w:left="432" w:right="432"/>
      </w:pPr>
      <w:r>
        <w:rPr>
          <w:rFonts w:ascii="Courier New" w:hAnsi="Courier New"/>
          <w:color w:val="1E406B"/>
          <w:sz w:val="17"/>
        </w:rPr>
        <w:t>│       └── paytkn.test.js       # Hardhat contract unit tests</w:t>
      </w:r>
    </w:p>
    <w:p>
      <w:pPr>
        <w:shd w:fill="f0f0f8" w:val="clear"/>
        <w:spacing w:after="0" w:before="0"/>
        <w:ind w:left="432" w:right="432"/>
      </w:pPr>
      <w:r>
        <w:rPr>
          <w:rFonts w:ascii="Courier New" w:hAnsi="Courier New"/>
          <w:color w:val="1E406B"/>
          <w:sz w:val="17"/>
        </w:rPr>
        <w:t>├── paytkn-backend/               # FastAPI bridge layer</w:t>
      </w:r>
    </w:p>
    <w:p>
      <w:pPr>
        <w:shd w:fill="f0f0f8" w:val="clear"/>
        <w:spacing w:after="0" w:before="0"/>
        <w:ind w:left="432" w:right="432"/>
      </w:pPr>
      <w:r>
        <w:rPr>
          <w:rFonts w:ascii="Courier New" w:hAnsi="Courier New"/>
          <w:color w:val="1E406B"/>
          <w:sz w:val="17"/>
        </w:rPr>
        <w:t>│   ├── main.py</w:t>
      </w:r>
    </w:p>
    <w:p>
      <w:pPr>
        <w:shd w:fill="f0f0f8" w:val="clear"/>
        <w:spacing w:after="0" w:before="0"/>
        <w:ind w:left="432" w:right="432"/>
      </w:pPr>
      <w:r>
        <w:rPr>
          <w:rFonts w:ascii="Courier New" w:hAnsi="Courier New"/>
          <w:color w:val="1E406B"/>
          <w:sz w:val="17"/>
        </w:rPr>
        <w:t>│   ├── routers/</w:t>
      </w:r>
    </w:p>
    <w:p>
      <w:pPr>
        <w:shd w:fill="f0f0f8" w:val="clear"/>
        <w:spacing w:after="0" w:before="0"/>
        <w:ind w:left="432" w:right="432"/>
      </w:pPr>
      <w:r>
        <w:rPr>
          <w:rFonts w:ascii="Courier New" w:hAnsi="Courier New"/>
          <w:color w:val="1E406B"/>
          <w:sz w:val="17"/>
        </w:rPr>
        <w:t>│   │   ├── agent.py             # RL agent observe + update-params</w:t>
      </w:r>
    </w:p>
    <w:p>
      <w:pPr>
        <w:shd w:fill="f0f0f8" w:val="clear"/>
        <w:spacing w:after="0" w:before="0"/>
        <w:ind w:left="432" w:right="432"/>
      </w:pPr>
      <w:r>
        <w:rPr>
          <w:rFonts w:ascii="Courier New" w:hAnsi="Courier New"/>
          <w:color w:val="1E406B"/>
          <w:sz w:val="17"/>
        </w:rPr>
        <w:t>│   │   ├── simulation.py        # Agent-based economy simulator</w:t>
      </w:r>
    </w:p>
    <w:p>
      <w:pPr>
        <w:shd w:fill="f0f0f8" w:val="clear"/>
        <w:spacing w:after="0" w:before="0"/>
        <w:ind w:left="432" w:right="432"/>
      </w:pPr>
      <w:r>
        <w:rPr>
          <w:rFonts w:ascii="Courier New" w:hAnsi="Courier New"/>
          <w:color w:val="1E406B"/>
          <w:sz w:val="17"/>
        </w:rPr>
        <w:t>│   │   ├── payments.py          # processPayment relay</w:t>
      </w:r>
    </w:p>
    <w:p>
      <w:pPr>
        <w:shd w:fill="f0f0f8" w:val="clear"/>
        <w:spacing w:after="0" w:before="0"/>
        <w:ind w:left="432" w:right="432"/>
      </w:pPr>
      <w:r>
        <w:rPr>
          <w:rFonts w:ascii="Courier New" w:hAnsi="Courier New"/>
          <w:color w:val="1E406B"/>
          <w:sz w:val="17"/>
        </w:rPr>
        <w:t>│   │   ├── staking.py           # stake / unstake / query APY</w:t>
      </w:r>
    </w:p>
    <w:p>
      <w:pPr>
        <w:shd w:fill="f0f0f8" w:val="clear"/>
        <w:spacing w:after="0" w:before="0"/>
        <w:ind w:left="432" w:right="432"/>
      </w:pPr>
      <w:r>
        <w:rPr>
          <w:rFonts w:ascii="Courier New" w:hAnsi="Courier New"/>
          <w:color w:val="1E406B"/>
          <w:sz w:val="17"/>
        </w:rPr>
        <w:t>│   │   ├── protocol.py          # on-chain state aggregation</w:t>
      </w:r>
    </w:p>
    <w:p>
      <w:pPr>
        <w:shd w:fill="f0f0f8" w:val="clear"/>
        <w:spacing w:after="0" w:before="0"/>
        <w:ind w:left="432" w:right="432"/>
      </w:pPr>
      <w:r>
        <w:rPr>
          <w:rFonts w:ascii="Courier New" w:hAnsi="Courier New"/>
          <w:color w:val="1E406B"/>
          <w:sz w:val="17"/>
        </w:rPr>
        <w:t>│   │   └── users.py             # user profile and tier lookup</w:t>
      </w:r>
    </w:p>
    <w:p>
      <w:pPr>
        <w:shd w:fill="f0f0f8" w:val="clear"/>
        <w:spacing w:after="0" w:before="0"/>
        <w:ind w:left="432" w:right="432"/>
      </w:pPr>
      <w:r>
        <w:rPr>
          <w:rFonts w:ascii="Courier New" w:hAnsi="Courier New"/>
          <w:color w:val="1E406B"/>
          <w:sz w:val="17"/>
        </w:rPr>
        <w:t>│   └── deployed-addresses.json  # contract addresses on Base Sepolia</w:t>
      </w:r>
    </w:p>
    <w:p>
      <w:pPr>
        <w:shd w:fill="f0f0f8" w:val="clear"/>
        <w:spacing w:after="0" w:before="0"/>
        <w:ind w:left="432" w:right="432"/>
      </w:pPr>
      <w:r>
        <w:rPr>
          <w:rFonts w:ascii="Courier New" w:hAnsi="Courier New"/>
          <w:color w:val="1E406B"/>
          <w:sz w:val="17"/>
        </w:rPr>
        <w:t>├── paytkn-frontend/              # Next.js 14 App Router</w:t>
      </w:r>
    </w:p>
    <w:p>
      <w:pPr>
        <w:shd w:fill="f0f0f8" w:val="clear"/>
        <w:spacing w:after="0" w:before="0"/>
        <w:ind w:left="432" w:right="432"/>
      </w:pPr>
      <w:r>
        <w:rPr>
          <w:rFonts w:ascii="Courier New" w:hAnsi="Courier New"/>
          <w:color w:val="1E406B"/>
          <w:sz w:val="17"/>
        </w:rPr>
        <w:t>│   ├── src/app/</w:t>
      </w:r>
    </w:p>
    <w:p>
      <w:pPr>
        <w:shd w:fill="f0f0f8" w:val="clear"/>
        <w:spacing w:after="0" w:before="0"/>
        <w:ind w:left="432" w:right="432"/>
      </w:pPr>
      <w:r>
        <w:rPr>
          <w:rFonts w:ascii="Courier New" w:hAnsi="Courier New"/>
          <w:color w:val="1E406B"/>
          <w:sz w:val="17"/>
        </w:rPr>
        <w:t>│   │   ├── page.tsx             # dashboard / home</w:t>
      </w:r>
    </w:p>
    <w:p>
      <w:pPr>
        <w:shd w:fill="f0f0f8" w:val="clear"/>
        <w:spacing w:after="0" w:before="0"/>
        <w:ind w:left="432" w:right="432"/>
      </w:pPr>
      <w:r>
        <w:rPr>
          <w:rFonts w:ascii="Courier New" w:hAnsi="Courier New"/>
          <w:color w:val="1E406B"/>
          <w:sz w:val="17"/>
        </w:rPr>
        <w:t>│   │   ├── economy/page.tsx     # live simulation + feed</w:t>
      </w:r>
    </w:p>
    <w:p>
      <w:pPr>
        <w:shd w:fill="f0f0f8" w:val="clear"/>
        <w:spacing w:after="0" w:before="0"/>
        <w:ind w:left="432" w:right="432"/>
      </w:pPr>
      <w:r>
        <w:rPr>
          <w:rFonts w:ascii="Courier New" w:hAnsi="Courier New"/>
          <w:color w:val="1E406B"/>
          <w:sz w:val="17"/>
        </w:rPr>
        <w:t>│   │   ├── stake/page.tsx       # staking interface</w:t>
      </w:r>
    </w:p>
    <w:p>
      <w:pPr>
        <w:shd w:fill="f0f0f8" w:val="clear"/>
        <w:spacing w:after="0" w:before="0"/>
        <w:ind w:left="432" w:right="432"/>
      </w:pPr>
      <w:r>
        <w:rPr>
          <w:rFonts w:ascii="Courier New" w:hAnsi="Courier New"/>
          <w:color w:val="1E406B"/>
          <w:sz w:val="17"/>
        </w:rPr>
        <w:t>│   │   └── pay/page.tsx         # payment checkout flow</w:t>
      </w:r>
    </w:p>
    <w:p>
      <w:pPr>
        <w:shd w:fill="f0f0f8" w:val="clear"/>
        <w:spacing w:after="0" w:before="0"/>
        <w:ind w:left="432" w:right="432"/>
      </w:pPr>
      <w:r>
        <w:rPr>
          <w:rFonts w:ascii="Courier New" w:hAnsi="Courier New"/>
          <w:color w:val="1E406B"/>
          <w:sz w:val="17"/>
        </w:rPr>
        <w:t>│   └── src/components/</w:t>
      </w:r>
    </w:p>
    <w:p>
      <w:pPr>
        <w:shd w:fill="f0f0f8" w:val="clear"/>
        <w:spacing w:after="0" w:before="0"/>
        <w:ind w:left="432" w:right="432"/>
      </w:pPr>
      <w:r>
        <w:rPr>
          <w:rFonts w:ascii="Courier New" w:hAnsi="Courier New"/>
          <w:color w:val="1E406B"/>
          <w:sz w:val="17"/>
        </w:rPr>
        <w:t>│       └── WalletProvider.tsx   # RainbowKit + wagmi setup</w:t>
      </w:r>
    </w:p>
    <w:p>
      <w:pPr>
        <w:shd w:fill="f0f0f8" w:val="clear"/>
        <w:spacing w:after="0" w:before="0"/>
        <w:ind w:left="432" w:right="432"/>
      </w:pPr>
      <w:r>
        <w:rPr>
          <w:rFonts w:ascii="Courier New" w:hAnsi="Courier New"/>
          <w:color w:val="1E406B"/>
          <w:sz w:val="17"/>
        </w:rPr>
        <w:t>├── models_v4/models/             # Trained RL policy artifacts</w:t>
      </w:r>
    </w:p>
    <w:p>
      <w:pPr>
        <w:shd w:fill="f0f0f8" w:val="clear"/>
        <w:spacing w:after="0" w:before="0"/>
        <w:ind w:left="432" w:right="432"/>
      </w:pPr>
      <w:r>
        <w:rPr>
          <w:rFonts w:ascii="Courier New" w:hAnsi="Courier New"/>
          <w:color w:val="1E406B"/>
          <w:sz w:val="17"/>
        </w:rPr>
        <w:t>│   ├── paytkn_v4_5yr_final.zip          # final checkpoint (2.4M steps)</w:t>
      </w:r>
    </w:p>
    <w:p>
      <w:pPr>
        <w:shd w:fill="f0f0f8" w:val="clear"/>
        <w:spacing w:after="0" w:before="0"/>
        <w:ind w:left="432" w:right="432"/>
      </w:pPr>
      <w:r>
        <w:rPr>
          <w:rFonts w:ascii="Courier New" w:hAnsi="Courier New"/>
          <w:color w:val="1E406B"/>
          <w:sz w:val="17"/>
        </w:rPr>
        <w:t>│   ├── paytkn_v4_5yr_2400000_steps.zip  # intermediate checkpoint</w:t>
      </w:r>
    </w:p>
    <w:p>
      <w:pPr>
        <w:shd w:fill="f0f0f8" w:val="clear"/>
        <w:spacing w:after="0" w:before="0"/>
        <w:ind w:left="432" w:right="432"/>
      </w:pPr>
      <w:r>
        <w:rPr>
          <w:rFonts w:ascii="Courier New" w:hAnsi="Courier New"/>
          <w:color w:val="1E406B"/>
          <w:sz w:val="17"/>
        </w:rPr>
        <w:t>│   └── best_model.zip                   # best-performing checkpoint</w:t>
      </w:r>
    </w:p>
    <w:p>
      <w:pPr>
        <w:shd w:fill="f0f0f8" w:val="clear"/>
        <w:spacing w:after="0" w:before="0"/>
        <w:ind w:left="432" w:right="432"/>
      </w:pPr>
      <w:r>
        <w:rPr>
          <w:rFonts w:ascii="Courier New" w:hAnsi="Courier New"/>
          <w:color w:val="1E406B"/>
          <w:sz w:val="17"/>
        </w:rPr>
        <w:t>└── Data/</w:t>
      </w:r>
    </w:p>
    <w:p>
      <w:pPr>
        <w:shd w:fill="f0f0f8" w:val="clear"/>
        <w:spacing w:after="0" w:before="0"/>
        <w:ind w:left="432" w:right="432"/>
      </w:pPr>
      <w:r>
        <w:rPr>
          <w:rFonts w:ascii="Courier New" w:hAnsi="Courier New"/>
          <w:color w:val="1E406B"/>
          <w:sz w:val="17"/>
        </w:rPr>
        <w:t xml:space="preserve">    ├── stress_results.json       # 20-scenario adversarial stress tests</w:t>
      </w:r>
    </w:p>
    <w:p>
      <w:pPr>
        <w:shd w:fill="f0f0f8" w:val="clear"/>
        <w:spacing w:after="0" w:before="0"/>
        <w:ind w:left="432" w:right="432"/>
      </w:pPr>
      <w:r>
        <w:rPr>
          <w:rFonts w:ascii="Courier New" w:hAnsi="Courier New"/>
          <w:color w:val="1E406B"/>
          <w:sz w:val="17"/>
        </w:rPr>
        <w:t xml:space="preserve">    ├── charts/                   # Generated comparison charts (PNG)</w:t>
      </w:r>
    </w:p>
    <w:p>
      <w:pPr>
        <w:shd w:fill="f0f0f8" w:val="clear"/>
        <w:spacing w:after="0" w:before="0"/>
        <w:ind w:left="432" w:right="432"/>
      </w:pPr>
      <w:r>
        <w:rPr>
          <w:rFonts w:ascii="Courier New" w:hAnsi="Courier New"/>
          <w:color w:val="1E406B"/>
          <w:sz w:val="17"/>
        </w:rPr>
        <w:t xml:space="preserve">    └── real_data/                # Historical CELO, MATIC, ALGO, BTC CSVs</w:t>
      </w:r>
    </w:p>
    <w:p/>
    <w:p>
      <w:pPr>
        <w:spacing w:after="40"/>
      </w:pPr>
    </w:p>
    <w:p>
      <w:pPr>
        <w:spacing w:before="200" w:after="60"/>
      </w:pPr>
      <w:r>
        <w:rPr>
          <w:rFonts w:ascii="Calibri" w:hAnsi="Calibri"/>
          <w:b/>
          <w:color w:val="1E1E2E"/>
          <w:sz w:val="24"/>
        </w:rPr>
        <w:t>C.5 Reproducing Training</w:t>
      </w:r>
    </w:p>
    <w:p>
      <w:pPr>
        <w:spacing w:after="40"/>
      </w:pPr>
    </w:p>
    <w:p>
      <w:pPr>
        <w:shd w:fill="f0f0f8" w:val="clear"/>
        <w:spacing w:after="0" w:before="0"/>
        <w:ind w:left="432" w:right="432"/>
      </w:pPr>
      <w:r>
        <w:rPr>
          <w:rFonts w:ascii="Courier New" w:hAnsi="Courier New"/>
          <w:color w:val="1E406B"/>
          <w:sz w:val="17"/>
        </w:rPr>
        <w:t># 1. Install the chainenv package in development mode</w:t>
      </w:r>
    </w:p>
    <w:p>
      <w:pPr>
        <w:shd w:fill="f0f0f8" w:val="clear"/>
        <w:spacing w:after="0" w:before="0"/>
        <w:ind w:left="432" w:right="432"/>
      </w:pPr>
      <w:r>
        <w:rPr>
          <w:rFonts w:ascii="Courier New" w:hAnsi="Courier New"/>
          <w:color w:val="1E406B"/>
          <w:sz w:val="17"/>
        </w:rPr>
        <w:t>cd chainenv</w:t>
      </w:r>
    </w:p>
    <w:p>
      <w:pPr>
        <w:shd w:fill="f0f0f8" w:val="clear"/>
        <w:spacing w:after="0" w:before="0"/>
        <w:ind w:left="432" w:right="432"/>
      </w:pPr>
      <w:r>
        <w:rPr>
          <w:rFonts w:ascii="Courier New" w:hAnsi="Courier New"/>
          <w:color w:val="1E406B"/>
          <w:sz w:val="17"/>
        </w:rPr>
        <w:t>pip install -e .</w:t>
      </w:r>
    </w:p>
    <w:p>
      <w:pPr>
        <w:shd w:fill="f0f0f8" w:val="clear"/>
        <w:spacing w:after="0" w:before="0"/>
        <w:ind w:left="432" w:right="432"/>
      </w:pPr>
      <w:r>
        <w:rPr>
          <w:rFonts w:ascii="Courier New" w:hAnsi="Courier New"/>
          <w:color w:val="1E406B"/>
          <w:sz w:val="17"/>
        </w:rPr>
        <w:t xml:space="preserve"> </w:t>
      </w:r>
    </w:p>
    <w:p>
      <w:pPr>
        <w:shd w:fill="f0f0f8" w:val="clear"/>
        <w:spacing w:after="0" w:before="0"/>
        <w:ind w:left="432" w:right="432"/>
      </w:pPr>
      <w:r>
        <w:rPr>
          <w:rFonts w:ascii="Courier New" w:hAnsi="Courier New"/>
          <w:color w:val="1E406B"/>
          <w:sz w:val="17"/>
        </w:rPr>
        <w:t># 2. Run training (outputs checkpoint every 100k steps)</w:t>
      </w:r>
    </w:p>
    <w:p>
      <w:pPr>
        <w:shd w:fill="f0f0f8" w:val="clear"/>
        <w:spacing w:after="0" w:before="0"/>
        <w:ind w:left="432" w:right="432"/>
      </w:pPr>
      <w:r>
        <w:rPr>
          <w:rFonts w:ascii="Courier New" w:hAnsi="Courier New"/>
          <w:color w:val="1E406B"/>
          <w:sz w:val="17"/>
        </w:rPr>
        <w:t>python scripts/train.py \</w:t>
      </w:r>
    </w:p>
    <w:p>
      <w:pPr>
        <w:shd w:fill="f0f0f8" w:val="clear"/>
        <w:spacing w:after="0" w:before="0"/>
        <w:ind w:left="432" w:right="432"/>
      </w:pPr>
      <w:r>
        <w:rPr>
          <w:rFonts w:ascii="Courier New" w:hAnsi="Courier New"/>
          <w:color w:val="1E406B"/>
          <w:sz w:val="17"/>
        </w:rPr>
        <w:t xml:space="preserve">  --total-timesteps 2400000 \</w:t>
      </w:r>
    </w:p>
    <w:p>
      <w:pPr>
        <w:shd w:fill="f0f0f8" w:val="clear"/>
        <w:spacing w:after="0" w:before="0"/>
        <w:ind w:left="432" w:right="432"/>
      </w:pPr>
      <w:r>
        <w:rPr>
          <w:rFonts w:ascii="Courier New" w:hAnsi="Courier New"/>
          <w:color w:val="1E406B"/>
          <w:sz w:val="17"/>
        </w:rPr>
        <w:t xml:space="preserve">  --n-envs 8 \</w:t>
      </w:r>
    </w:p>
    <w:p>
      <w:pPr>
        <w:shd w:fill="f0f0f8" w:val="clear"/>
        <w:spacing w:after="0" w:before="0"/>
        <w:ind w:left="432" w:right="432"/>
      </w:pPr>
      <w:r>
        <w:rPr>
          <w:rFonts w:ascii="Courier New" w:hAnsi="Courier New"/>
          <w:color w:val="1E406B"/>
          <w:sz w:val="17"/>
        </w:rPr>
        <w:t xml:space="preserve">  --output-dir ../models_v4/models/</w:t>
      </w:r>
    </w:p>
    <w:p>
      <w:pPr>
        <w:shd w:fill="f0f0f8" w:val="clear"/>
        <w:spacing w:after="0" w:before="0"/>
        <w:ind w:left="432" w:right="432"/>
      </w:pPr>
      <w:r>
        <w:rPr>
          <w:rFonts w:ascii="Courier New" w:hAnsi="Courier New"/>
          <w:color w:val="1E406B"/>
          <w:sz w:val="17"/>
        </w:rPr>
        <w:t xml:space="preserve"> </w:t>
      </w:r>
    </w:p>
    <w:p>
      <w:pPr>
        <w:shd w:fill="f0f0f8" w:val="clear"/>
        <w:spacing w:after="0" w:before="0"/>
        <w:ind w:left="432" w:right="432"/>
      </w:pPr>
      <w:r>
        <w:rPr>
          <w:rFonts w:ascii="Courier New" w:hAnsi="Courier New"/>
          <w:color w:val="1E406B"/>
          <w:sz w:val="17"/>
        </w:rPr>
        <w:t># 3. Evaluate across all three regimes</w:t>
      </w:r>
    </w:p>
    <w:p>
      <w:pPr>
        <w:shd w:fill="f0f0f8" w:val="clear"/>
        <w:spacing w:after="0" w:before="0"/>
        <w:ind w:left="432" w:right="432"/>
      </w:pPr>
      <w:r>
        <w:rPr>
          <w:rFonts w:ascii="Courier New" w:hAnsi="Courier New"/>
          <w:color w:val="1E406B"/>
          <w:sz w:val="17"/>
        </w:rPr>
        <w:t>python scripts/evaluate.py \</w:t>
      </w:r>
    </w:p>
    <w:p>
      <w:pPr>
        <w:shd w:fill="f0f0f8" w:val="clear"/>
        <w:spacing w:after="0" w:before="0"/>
        <w:ind w:left="432" w:right="432"/>
      </w:pPr>
      <w:r>
        <w:rPr>
          <w:rFonts w:ascii="Courier New" w:hAnsi="Courier New"/>
          <w:color w:val="1E406B"/>
          <w:sz w:val="17"/>
        </w:rPr>
        <w:t xml:space="preserve">  --model ../models_v4/models/paytkn_v4_5yr_final.zip \</w:t>
      </w:r>
    </w:p>
    <w:p>
      <w:pPr>
        <w:shd w:fill="f0f0f8" w:val="clear"/>
        <w:spacing w:after="0" w:before="0"/>
        <w:ind w:left="432" w:right="432"/>
      </w:pPr>
      <w:r>
        <w:rPr>
          <w:rFonts w:ascii="Courier New" w:hAnsi="Courier New"/>
          <w:color w:val="1E406B"/>
          <w:sz w:val="17"/>
        </w:rPr>
        <w:t xml:space="preserve">  --n-episodes 3 \</w:t>
      </w:r>
    </w:p>
    <w:p>
      <w:pPr>
        <w:shd w:fill="f0f0f8" w:val="clear"/>
        <w:spacing w:after="0" w:before="0"/>
        <w:ind w:left="432" w:right="432"/>
      </w:pPr>
      <w:r>
        <w:rPr>
          <w:rFonts w:ascii="Courier New" w:hAnsi="Courier New"/>
          <w:color w:val="1E406B"/>
          <w:sz w:val="17"/>
        </w:rPr>
        <w:t xml:space="preserve">  --regimes bear neutral bull \</w:t>
      </w:r>
    </w:p>
    <w:p>
      <w:pPr>
        <w:shd w:fill="f0f0f8" w:val="clear"/>
        <w:spacing w:after="0" w:before="0"/>
        <w:ind w:left="432" w:right="432"/>
      </w:pPr>
      <w:r>
        <w:rPr>
          <w:rFonts w:ascii="Courier New" w:hAnsi="Courier New"/>
          <w:color w:val="1E406B"/>
          <w:sz w:val="17"/>
        </w:rPr>
        <w:t xml:space="preserve">  --out ../Data/eval_results.json</w:t>
      </w:r>
    </w:p>
    <w:p/>
    <w:p>
      <w:pPr>
        <w:spacing w:after="40"/>
      </w:pPr>
    </w:p>
    <w:p>
      <w:pPr>
        <w:spacing w:after="120" w:before="0"/>
      </w:pPr>
      <w:r>
        <w:rPr>
          <w:rFonts w:ascii="Calibri" w:hAnsi="Calibri"/>
          <w:color w:val="1E1E2E"/>
          <w:sz w:val="22"/>
        </w:rPr>
        <w:t>Expected training time: 6–8 hours on an 8-core CPU laptop. GPU is not required; the network architecture (two 256-unit layers + one 128-unit layer) is intentionally small to keep inference fast enough for real-time parameter updates on consumer hardware.</w:t>
      </w:r>
    </w:p>
    <w:p>
      <w:pPr>
        <w:spacing w:after="40"/>
      </w:pPr>
    </w:p>
    <w:p>
      <w:pPr>
        <w:spacing w:before="200" w:after="60"/>
      </w:pPr>
      <w:r>
        <w:rPr>
          <w:rFonts w:ascii="Calibri" w:hAnsi="Calibri"/>
          <w:b/>
          <w:color w:val="1E1E2E"/>
          <w:sz w:val="24"/>
        </w:rPr>
        <w:t>C.6 Running the Full Stack Locally</w:t>
      </w:r>
    </w:p>
    <w:p>
      <w:pPr>
        <w:spacing w:after="40"/>
      </w:pPr>
    </w:p>
    <w:p>
      <w:pPr>
        <w:shd w:fill="f0f0f8" w:val="clear"/>
        <w:spacing w:after="0" w:before="0"/>
        <w:ind w:left="432" w:right="432"/>
      </w:pPr>
      <w:r>
        <w:rPr>
          <w:rFonts w:ascii="Courier New" w:hAnsi="Courier New"/>
          <w:color w:val="1E406B"/>
          <w:sz w:val="17"/>
        </w:rPr>
        <w:t># Terminal 1 — Smart contracts (local Hardhat node)</w:t>
      </w:r>
    </w:p>
    <w:p>
      <w:pPr>
        <w:shd w:fill="f0f0f8" w:val="clear"/>
        <w:spacing w:after="0" w:before="0"/>
        <w:ind w:left="432" w:right="432"/>
      </w:pPr>
      <w:r>
        <w:rPr>
          <w:rFonts w:ascii="Courier New" w:hAnsi="Courier New"/>
          <w:color w:val="1E406B"/>
          <w:sz w:val="17"/>
        </w:rPr>
        <w:t>cd paytkn-contracts</w:t>
      </w:r>
    </w:p>
    <w:p>
      <w:pPr>
        <w:shd w:fill="f0f0f8" w:val="clear"/>
        <w:spacing w:after="0" w:before="0"/>
        <w:ind w:left="432" w:right="432"/>
      </w:pPr>
      <w:r>
        <w:rPr>
          <w:rFonts w:ascii="Courier New" w:hAnsi="Courier New"/>
          <w:color w:val="1E406B"/>
          <w:sz w:val="17"/>
        </w:rPr>
        <w:t>npx hardhat node</w:t>
      </w:r>
    </w:p>
    <w:p>
      <w:pPr>
        <w:shd w:fill="f0f0f8" w:val="clear"/>
        <w:spacing w:after="0" w:before="0"/>
        <w:ind w:left="432" w:right="432"/>
      </w:pPr>
      <w:r>
        <w:rPr>
          <w:rFonts w:ascii="Courier New" w:hAnsi="Courier New"/>
          <w:color w:val="1E406B"/>
          <w:sz w:val="17"/>
        </w:rPr>
        <w:t>npx hardhat run scripts/deploy.js --network localhost</w:t>
      </w:r>
    </w:p>
    <w:p>
      <w:pPr>
        <w:shd w:fill="f0f0f8" w:val="clear"/>
        <w:spacing w:after="0" w:before="0"/>
        <w:ind w:left="432" w:right="432"/>
      </w:pPr>
      <w:r>
        <w:rPr>
          <w:rFonts w:ascii="Courier New" w:hAnsi="Courier New"/>
          <w:color w:val="1E406B"/>
          <w:sz w:val="17"/>
        </w:rPr>
        <w:t xml:space="preserve"> </w:t>
      </w:r>
    </w:p>
    <w:p>
      <w:pPr>
        <w:shd w:fill="f0f0f8" w:val="clear"/>
        <w:spacing w:after="0" w:before="0"/>
        <w:ind w:left="432" w:right="432"/>
      </w:pPr>
      <w:r>
        <w:rPr>
          <w:rFonts w:ascii="Courier New" w:hAnsi="Courier New"/>
          <w:color w:val="1E406B"/>
          <w:sz w:val="17"/>
        </w:rPr>
        <w:t># Terminal 2 — FastAPI backend</w:t>
      </w:r>
    </w:p>
    <w:p>
      <w:pPr>
        <w:shd w:fill="f0f0f8" w:val="clear"/>
        <w:spacing w:after="0" w:before="0"/>
        <w:ind w:left="432" w:right="432"/>
      </w:pPr>
      <w:r>
        <w:rPr>
          <w:rFonts w:ascii="Courier New" w:hAnsi="Courier New"/>
          <w:color w:val="1E406B"/>
          <w:sz w:val="17"/>
        </w:rPr>
        <w:t>cd paytkn-backend</w:t>
      </w:r>
    </w:p>
    <w:p>
      <w:pPr>
        <w:shd w:fill="f0f0f8" w:val="clear"/>
        <w:spacing w:after="0" w:before="0"/>
        <w:ind w:left="432" w:right="432"/>
      </w:pPr>
      <w:r>
        <w:rPr>
          <w:rFonts w:ascii="Courier New" w:hAnsi="Courier New"/>
          <w:color w:val="1E406B"/>
          <w:sz w:val="17"/>
        </w:rPr>
        <w:t>uvicorn main:app --reload --port 8000</w:t>
      </w:r>
    </w:p>
    <w:p>
      <w:pPr>
        <w:shd w:fill="f0f0f8" w:val="clear"/>
        <w:spacing w:after="0" w:before="0"/>
        <w:ind w:left="432" w:right="432"/>
      </w:pPr>
      <w:r>
        <w:rPr>
          <w:rFonts w:ascii="Courier New" w:hAnsi="Courier New"/>
          <w:color w:val="1E406B"/>
          <w:sz w:val="17"/>
        </w:rPr>
        <w:t xml:space="preserve"> </w:t>
      </w:r>
    </w:p>
    <w:p>
      <w:pPr>
        <w:shd w:fill="f0f0f8" w:val="clear"/>
        <w:spacing w:after="0" w:before="0"/>
        <w:ind w:left="432" w:right="432"/>
      </w:pPr>
      <w:r>
        <w:rPr>
          <w:rFonts w:ascii="Courier New" w:hAnsi="Courier New"/>
          <w:color w:val="1E406B"/>
          <w:sz w:val="17"/>
        </w:rPr>
        <w:t># Terminal 3 — Frontend</w:t>
      </w:r>
    </w:p>
    <w:p>
      <w:pPr>
        <w:shd w:fill="f0f0f8" w:val="clear"/>
        <w:spacing w:after="0" w:before="0"/>
        <w:ind w:left="432" w:right="432"/>
      </w:pPr>
      <w:r>
        <w:rPr>
          <w:rFonts w:ascii="Courier New" w:hAnsi="Courier New"/>
          <w:color w:val="1E406B"/>
          <w:sz w:val="17"/>
        </w:rPr>
        <w:t>cd paytkn-frontend</w:t>
      </w:r>
    </w:p>
    <w:p>
      <w:pPr>
        <w:shd w:fill="f0f0f8" w:val="clear"/>
        <w:spacing w:after="0" w:before="0"/>
        <w:ind w:left="432" w:right="432"/>
      </w:pPr>
      <w:r>
        <w:rPr>
          <w:rFonts w:ascii="Courier New" w:hAnsi="Courier New"/>
          <w:color w:val="1E406B"/>
          <w:sz w:val="17"/>
        </w:rPr>
        <w:t>npm install</w:t>
      </w:r>
    </w:p>
    <w:p>
      <w:pPr>
        <w:shd w:fill="f0f0f8" w:val="clear"/>
        <w:spacing w:after="0" w:before="0"/>
        <w:ind w:left="432" w:right="432"/>
      </w:pPr>
      <w:r>
        <w:rPr>
          <w:rFonts w:ascii="Courier New" w:hAnsi="Courier New"/>
          <w:color w:val="1E406B"/>
          <w:sz w:val="17"/>
        </w:rPr>
        <w:t>npm run dev         # http://localhost:3000</w:t>
      </w:r>
    </w:p>
    <w:p>
      <w:pPr>
        <w:shd w:fill="f0f0f8" w:val="clear"/>
        <w:spacing w:after="0" w:before="0"/>
        <w:ind w:left="432" w:right="432"/>
      </w:pPr>
      <w:r>
        <w:rPr>
          <w:rFonts w:ascii="Courier New" w:hAnsi="Courier New"/>
          <w:color w:val="1E406B"/>
          <w:sz w:val="17"/>
        </w:rPr>
        <w:t xml:space="preserve"> </w:t>
      </w:r>
    </w:p>
    <w:p>
      <w:pPr>
        <w:shd w:fill="f0f0f8" w:val="clear"/>
        <w:spacing w:after="0" w:before="0"/>
        <w:ind w:left="432" w:right="432"/>
      </w:pPr>
      <w:r>
        <w:rPr>
          <w:rFonts w:ascii="Courier New" w:hAnsi="Courier New"/>
          <w:color w:val="1E406B"/>
          <w:sz w:val="17"/>
        </w:rPr>
        <w:t># Terminal 4 — RL model server (optional for live inference)</w:t>
      </w:r>
    </w:p>
    <w:p>
      <w:pPr>
        <w:shd w:fill="f0f0f8" w:val="clear"/>
        <w:spacing w:after="0" w:before="0"/>
        <w:ind w:left="432" w:right="432"/>
      </w:pPr>
      <w:r>
        <w:rPr>
          <w:rFonts w:ascii="Courier New" w:hAnsi="Courier New"/>
          <w:color w:val="1E406B"/>
          <w:sz w:val="17"/>
        </w:rPr>
        <w:t>cd chainenv</w:t>
      </w:r>
    </w:p>
    <w:p>
      <w:pPr>
        <w:shd w:fill="f0f0f8" w:val="clear"/>
        <w:spacing w:after="0" w:before="0"/>
        <w:ind w:left="432" w:right="432"/>
      </w:pPr>
      <w:r>
        <w:rPr>
          <w:rFonts w:ascii="Courier New" w:hAnsi="Courier New"/>
          <w:color w:val="1E406B"/>
          <w:sz w:val="17"/>
        </w:rPr>
        <w:t>python scripts/model_server.py \</w:t>
      </w:r>
    </w:p>
    <w:p>
      <w:pPr>
        <w:shd w:fill="f0f0f8" w:val="clear"/>
        <w:spacing w:after="0" w:before="0"/>
        <w:ind w:left="432" w:right="432"/>
      </w:pPr>
      <w:r>
        <w:rPr>
          <w:rFonts w:ascii="Courier New" w:hAnsi="Courier New"/>
          <w:color w:val="1E406B"/>
          <w:sz w:val="17"/>
        </w:rPr>
        <w:t xml:space="preserve">  --model ../models_v4/models/paytkn_v4_5yr_final.zip \</w:t>
      </w:r>
    </w:p>
    <w:p>
      <w:pPr>
        <w:shd w:fill="f0f0f8" w:val="clear"/>
        <w:spacing w:after="0" w:before="0"/>
        <w:ind w:left="432" w:right="432"/>
      </w:pPr>
      <w:r>
        <w:rPr>
          <w:rFonts w:ascii="Courier New" w:hAnsi="Courier New"/>
          <w:color w:val="1E406B"/>
          <w:sz w:val="17"/>
        </w:rPr>
        <w:t xml:space="preserve">  --port 8001</w:t>
      </w:r>
    </w:p>
    <w:p/>
    <w:p>
      <w:pPr>
        <w:spacing w:after="40"/>
      </w:pPr>
    </w:p>
    <w:p>
      <w:pPr>
        <w:spacing w:after="120" w:before="0"/>
      </w:pPr>
      <w:r>
        <w:rPr>
          <w:rFonts w:ascii="Calibri" w:hAnsi="Calibri"/>
          <w:color w:val="1E1E2E"/>
          <w:sz w:val="22"/>
        </w:rPr>
        <w:t xml:space="preserve">For the Base Sepolia testnet deployment, replace </w:t>
      </w:r>
      <w:r>
        <w:rPr>
          <w:rFonts w:ascii="Courier New" w:hAnsi="Courier New"/>
          <w:color w:val="C02525"/>
          <w:sz w:val="19"/>
        </w:rPr>
        <w:t>localhost</w:t>
      </w:r>
      <w:r>
        <w:rPr>
          <w:rFonts w:ascii="Calibri" w:hAnsi="Calibri"/>
          <w:color w:val="1E1E2E"/>
          <w:sz w:val="22"/>
        </w:rPr>
        <w:t xml:space="preserve"> with </w:t>
      </w:r>
      <w:r>
        <w:rPr>
          <w:rFonts w:ascii="Courier New" w:hAnsi="Courier New"/>
          <w:color w:val="C02525"/>
          <w:sz w:val="19"/>
        </w:rPr>
        <w:t>baseSepolia</w:t>
      </w:r>
      <w:r>
        <w:rPr>
          <w:rFonts w:ascii="Calibri" w:hAnsi="Calibri"/>
          <w:color w:val="1E1E2E"/>
          <w:sz w:val="22"/>
        </w:rPr>
        <w:t xml:space="preserve"> in Hardhat config and set the </w:t>
      </w:r>
      <w:r>
        <w:rPr>
          <w:rFonts w:ascii="Courier New" w:hAnsi="Courier New"/>
          <w:color w:val="C02525"/>
          <w:sz w:val="19"/>
        </w:rPr>
        <w:t>PRIVATE_KEY</w:t>
      </w:r>
      <w:r>
        <w:rPr>
          <w:rFonts w:ascii="Calibri" w:hAnsi="Calibri"/>
          <w:color w:val="1E1E2E"/>
          <w:sz w:val="22"/>
        </w:rPr>
        <w:t xml:space="preserve"> and </w:t>
      </w:r>
      <w:r>
        <w:rPr>
          <w:rFonts w:ascii="Courier New" w:hAnsi="Courier New"/>
          <w:color w:val="C02525"/>
          <w:sz w:val="19"/>
        </w:rPr>
        <w:t>BASE_RPC_URL</w:t>
      </w:r>
      <w:r>
        <w:rPr>
          <w:rFonts w:ascii="Calibri" w:hAnsi="Calibri"/>
          <w:color w:val="1E1E2E"/>
          <w:sz w:val="22"/>
        </w:rPr>
        <w:t xml:space="preserve"> environment variables before deploying.</w:t>
      </w:r>
    </w:p>
    <w:p>
      <w:pPr>
        <w:spacing w:after="40"/>
      </w:pPr>
    </w:p>
    <w:p>
      <w:pPr>
        <w:spacing w:before="200" w:after="60"/>
      </w:pPr>
      <w:r>
        <w:rPr>
          <w:rFonts w:ascii="Calibri" w:hAnsi="Calibri"/>
          <w:b/>
          <w:color w:val="1E1E2E"/>
          <w:sz w:val="24"/>
        </w:rPr>
        <w:t>C.7 Test Suite Execution</w:t>
      </w:r>
    </w:p>
    <w:p>
      <w:pPr>
        <w:spacing w:after="40"/>
      </w:pPr>
    </w:p>
    <w:p>
      <w:pPr>
        <w:shd w:fill="f0f0f8" w:val="clear"/>
        <w:spacing w:after="0" w:before="0"/>
        <w:ind w:left="432" w:right="432"/>
      </w:pPr>
      <w:r>
        <w:rPr>
          <w:rFonts w:ascii="Courier New" w:hAnsi="Courier New"/>
          <w:color w:val="1E406B"/>
          <w:sz w:val="17"/>
        </w:rPr>
        <w:t># Python unit tests (chainenv)</w:t>
      </w:r>
    </w:p>
    <w:p>
      <w:pPr>
        <w:shd w:fill="f0f0f8" w:val="clear"/>
        <w:spacing w:after="0" w:before="0"/>
        <w:ind w:left="432" w:right="432"/>
      </w:pPr>
      <w:r>
        <w:rPr>
          <w:rFonts w:ascii="Courier New" w:hAnsi="Courier New"/>
          <w:color w:val="1E406B"/>
          <w:sz w:val="17"/>
        </w:rPr>
        <w:t>cd chainenv</w:t>
      </w:r>
    </w:p>
    <w:p>
      <w:pPr>
        <w:shd w:fill="f0f0f8" w:val="clear"/>
        <w:spacing w:after="0" w:before="0"/>
        <w:ind w:left="432" w:right="432"/>
      </w:pPr>
      <w:r>
        <w:rPr>
          <w:rFonts w:ascii="Courier New" w:hAnsi="Courier New"/>
          <w:color w:val="1E406B"/>
          <w:sz w:val="17"/>
        </w:rPr>
        <w:t>pytest tests/ -v --tb=short</w:t>
      </w:r>
    </w:p>
    <w:p>
      <w:pPr>
        <w:shd w:fill="f0f0f8" w:val="clear"/>
        <w:spacing w:after="0" w:before="0"/>
        <w:ind w:left="432" w:right="432"/>
      </w:pPr>
      <w:r>
        <w:rPr>
          <w:rFonts w:ascii="Courier New" w:hAnsi="Courier New"/>
          <w:color w:val="1E406B"/>
          <w:sz w:val="17"/>
        </w:rPr>
        <w:t xml:space="preserve"> </w:t>
      </w:r>
    </w:p>
    <w:p>
      <w:pPr>
        <w:shd w:fill="f0f0f8" w:val="clear"/>
        <w:spacing w:after="0" w:before="0"/>
        <w:ind w:left="432" w:right="432"/>
      </w:pPr>
      <w:r>
        <w:rPr>
          <w:rFonts w:ascii="Courier New" w:hAnsi="Courier New"/>
          <w:color w:val="1E406B"/>
          <w:sz w:val="17"/>
        </w:rPr>
        <w:t># Smart contract tests (Hardhat)</w:t>
      </w:r>
    </w:p>
    <w:p>
      <w:pPr>
        <w:shd w:fill="f0f0f8" w:val="clear"/>
        <w:spacing w:after="0" w:before="0"/>
        <w:ind w:left="432" w:right="432"/>
      </w:pPr>
      <w:r>
        <w:rPr>
          <w:rFonts w:ascii="Courier New" w:hAnsi="Courier New"/>
          <w:color w:val="1E406B"/>
          <w:sz w:val="17"/>
        </w:rPr>
        <w:t>cd paytkn-contracts</w:t>
      </w:r>
    </w:p>
    <w:p>
      <w:pPr>
        <w:shd w:fill="f0f0f8" w:val="clear"/>
        <w:spacing w:after="0" w:before="0"/>
        <w:ind w:left="432" w:right="432"/>
      </w:pPr>
      <w:r>
        <w:rPr>
          <w:rFonts w:ascii="Courier New" w:hAnsi="Courier New"/>
          <w:color w:val="1E406B"/>
          <w:sz w:val="17"/>
        </w:rPr>
        <w:t>npx hardhat test</w:t>
      </w:r>
    </w:p>
    <w:p>
      <w:pPr>
        <w:shd w:fill="f0f0f8" w:val="clear"/>
        <w:spacing w:after="0" w:before="0"/>
        <w:ind w:left="432" w:right="432"/>
      </w:pPr>
      <w:r>
        <w:rPr>
          <w:rFonts w:ascii="Courier New" w:hAnsi="Courier New"/>
          <w:color w:val="1E406B"/>
          <w:sz w:val="17"/>
        </w:rPr>
        <w:t xml:space="preserve"> </w:t>
      </w:r>
    </w:p>
    <w:p>
      <w:pPr>
        <w:shd w:fill="f0f0f8" w:val="clear"/>
        <w:spacing w:after="0" w:before="0"/>
        <w:ind w:left="432" w:right="432"/>
      </w:pPr>
      <w:r>
        <w:rPr>
          <w:rFonts w:ascii="Courier New" w:hAnsi="Courier New"/>
          <w:color w:val="1E406B"/>
          <w:sz w:val="17"/>
        </w:rPr>
        <w:t># All tests with coverage</w:t>
      </w:r>
    </w:p>
    <w:p>
      <w:pPr>
        <w:shd w:fill="f0f0f8" w:val="clear"/>
        <w:spacing w:after="0" w:before="0"/>
        <w:ind w:left="432" w:right="432"/>
      </w:pPr>
      <w:r>
        <w:rPr>
          <w:rFonts w:ascii="Courier New" w:hAnsi="Courier New"/>
          <w:color w:val="1E406B"/>
          <w:sz w:val="17"/>
        </w:rPr>
        <w:t>cd chainenv &amp;&amp; pytest tests/ --cov=chainenv --cov-report=term-missing</w:t>
      </w:r>
    </w:p>
    <w:p/>
    <w:p>
      <w:pPr>
        <w:spacing w:after="40"/>
      </w:pPr>
    </w:p>
    <w:p>
      <w:pPr>
        <w:spacing w:after="120" w:before="0"/>
      </w:pPr>
      <w:r>
        <w:rPr>
          <w:rFonts w:ascii="Calibri" w:hAnsi="Calibri"/>
          <w:color w:val="1E1E2E"/>
          <w:sz w:val="22"/>
        </w:rPr>
        <w:t xml:space="preserve">Total test count: </w:t>
      </w:r>
      <w:r>
        <w:rPr>
          <w:rFonts w:ascii="Calibri" w:hAnsi="Calibri"/>
          <w:b/>
          <w:color w:val="1E1E2E"/>
          <w:sz w:val="22"/>
        </w:rPr>
        <w:t>40+ tests</w:t>
      </w:r>
      <w:r>
        <w:rPr>
          <w:rFonts w:ascii="Calibri" w:hAnsi="Calibri"/>
          <w:color w:val="1E1E2E"/>
          <w:sz w:val="22"/>
        </w:rPr>
        <w:t xml:space="preserve"> across three test files for the simulation layer and one Hardhat test file for the contracts. All tests pass on a clean install with the dependency versions listed above.</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