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F5A84B"/>
          <w:sz w:val="52"/>
          <w:szCs w:val="52"/>
        </w:rPr>
        <w:t xml:space="preserve">Sent  ·  Pitch Crib Notes</w:t>
      </w:r>
    </w:p>
    <w:p>
      <w:pPr>
        <w:spacing w:after="400"/>
      </w:pPr>
      <w:r>
        <w:rPr>
          <w:rFonts w:ascii="Trebuchet MS" w:cs="Trebuchet MS" w:eastAsia="Trebuchet MS" w:hAnsi="Trebuchet MS"/>
          <w:i/>
          <w:iCs/>
          <w:color w:val="6B5C4D"/>
          <w:sz w:val="22"/>
          <w:szCs w:val="22"/>
        </w:rPr>
        <w:t xml:space="preserve">Relationships, remembered. Sent.</w:t>
      </w:r>
    </w:p>
    <w:p>
      <w:pPr>
        <w:pBdr>
          <w:bottom w:val="single" w:color="C8832A" w:sz="4" w:space="4"/>
        </w:pBdr>
        <w:spacing w:before="320" w:after="120"/>
      </w:pPr>
      <w:r>
        <w:rPr>
          <w:rFonts w:ascii="Trebuchet MS" w:cs="Trebuchet MS" w:eastAsia="Trebuchet MS" w:hAnsi="Trebuchet MS"/>
          <w:b/>
          <w:bCs/>
          <w:color w:val="C8832A"/>
          <w:sz w:val="28"/>
          <w:szCs w:val="28"/>
        </w:rPr>
        <w:t xml:space="preserve">1 — </w:t>
      </w:r>
      <w:r>
        <w:rPr>
          <w:rFonts w:ascii="Trebuchet MS" w:cs="Trebuchet MS" w:eastAsia="Trebuchet MS" w:hAnsi="Trebuchet MS"/>
          <w:b/>
          <w:bCs/>
          <w:color w:val="C8832A"/>
          <w:sz w:val="28"/>
          <w:szCs w:val="28"/>
        </w:rPr>
        <w:t xml:space="preserve">THE ONE-PARAGRAPH BLURB</w:t>
      </w:r>
    </w:p>
    <w:p>
      <w:pPr>
        <w:spacing w:after="120"/>
      </w:pPr>
      <w:r>
        <w:rPr>
          <w:rFonts w:ascii="Trebuchet MS" w:cs="Trebuchet MS" w:eastAsia="Trebuchet MS" w:hAnsi="Trebuchet MS"/>
          <w:color w:val="6B5C4D"/>
          <w:sz w:val="20"/>
          <w:szCs w:val="20"/>
        </w:rPr>
        <w:t xml:space="preserve">Use this in cold emails, LinkedIn messages, or when someone says ‘tell me about it’ and you have 30 seconds.</w:t>
      </w:r>
    </w:p>
    <w:p>
      <w:pPr>
        <w:spacing w:after="120"/>
        <w:ind w:left="360"/>
      </w:pPr>
      <w:r>
        <w:rPr>
          <w:rFonts w:ascii="Palatino Linotype" w:cs="Palatino Linotype" w:eastAsia="Palatino Linotype" w:hAnsi="Palatino Linotype"/>
          <w:i/>
          <w:iCs/>
          <w:color w:val="1A1410"/>
          <w:sz w:val="22"/>
          <w:szCs w:val="22"/>
        </w:rPr>
        <w:t xml:space="preserve">Sent is an AI-powered occasion intelligence platform that ensures you never miss a moment — and never send a generic one. We aggregate life occasions from every social platform, research what’s actually going on in that person’s life right now, and generate a deeply personalized message in your voice — text, photos, GIFs, video, or a digital cash gift — delivered automatically on time. Birthdays, graduations, new babies, promotions, retirements — every moment the people you love deserve to feel remembered. Think of it as the ‘Her’ movie — but birthday cards instead of letters, and without the existential crisis. We’re raising a $750K pre-seed round and would love 20 minutes to show you a live demo. Does your calendar have room next week?</w:t>
      </w:r>
    </w:p>
    <w:p>
      <w:pPr>
        <w:spacing w:after="200"/>
        <w:ind w:left="360"/>
      </w:pPr>
      <w:r>
        <w:rPr>
          <w:rFonts w:ascii="Trebuchet MS" w:cs="Trebuchet MS" w:eastAsia="Trebuchet MS" w:hAnsi="Trebuchet MS"/>
          <w:color w:val="C8832A"/>
          <w:sz w:val="20"/>
          <w:szCs w:val="20"/>
        </w:rPr>
        <w:t xml:space="preserve">✶  </w:t>
      </w:r>
      <w:r>
        <w:rPr>
          <w:rFonts w:ascii="Trebuchet MS" w:cs="Trebuchet MS" w:eastAsia="Trebuchet MS" w:hAnsi="Trebuchet MS"/>
          <w:i/>
          <w:iCs/>
          <w:color w:val="6B5C4D"/>
          <w:sz w:val="20"/>
          <w:szCs w:val="20"/>
        </w:rPr>
        <w:t xml:space="preserve">End with a specific ask. Not ‘let me know if you’re interested’ — ‘does your calendar have room next week.’</w:t>
      </w:r>
    </w:p>
    <w:p>
      <w:pPr>
        <w:pBdr>
          <w:bottom w:val="single" w:color="C8832A" w:sz="4" w:space="4"/>
        </w:pBdr>
        <w:spacing w:before="320" w:after="120"/>
      </w:pPr>
      <w:r>
        <w:rPr>
          <w:rFonts w:ascii="Trebuchet MS" w:cs="Trebuchet MS" w:eastAsia="Trebuchet MS" w:hAnsi="Trebuchet MS"/>
          <w:b/>
          <w:bCs/>
          <w:color w:val="C8832A"/>
          <w:sz w:val="28"/>
          <w:szCs w:val="28"/>
        </w:rPr>
        <w:t xml:space="preserve">2 — </w:t>
      </w:r>
      <w:r>
        <w:rPr>
          <w:rFonts w:ascii="Trebuchet MS" w:cs="Trebuchet MS" w:eastAsia="Trebuchet MS" w:hAnsi="Trebuchet MS"/>
          <w:b/>
          <w:bCs/>
          <w:color w:val="C8832A"/>
          <w:sz w:val="28"/>
          <w:szCs w:val="28"/>
        </w:rPr>
        <w:t xml:space="preserve">THE CLEAR ASK RESPONSE</w:t>
      </w:r>
    </w:p>
    <w:p>
      <w:pPr>
        <w:spacing w:after="120"/>
      </w:pPr>
      <w:r>
        <w:rPr>
          <w:rFonts w:ascii="Trebuchet MS" w:cs="Trebuchet MS" w:eastAsia="Trebuchet MS" w:hAnsi="Trebuchet MS"/>
          <w:color w:val="6B5C4D"/>
          <w:sz w:val="20"/>
          <w:szCs w:val="20"/>
        </w:rPr>
        <w:t xml:space="preserve">When they ask ‘so what are you raising and what does it get you?’ — be surgical, not vague.</w:t>
      </w:r>
    </w:p>
    <w:p>
      <w:pPr>
        <w:spacing w:after="120"/>
        <w:ind w:left="360"/>
      </w:pPr>
      <w:r>
        <w:rPr>
          <w:rFonts w:ascii="Palatino Linotype" w:cs="Palatino Linotype" w:eastAsia="Palatino Linotype" w:hAnsi="Palatino Linotype"/>
          <w:i/>
          <w:iCs/>
          <w:color w:val="1A1410"/>
          <w:sz w:val="22"/>
          <w:szCs w:val="22"/>
        </w:rPr>
        <w:t xml:space="preserve">We’re raising $750K. 35% goes to engineering — specifically the OAuth integrations with Facebook, LinkedIn, and Google that turn this from a demo into a real product. 30% goes to growth. 20% product and design. 15% operations. That runway gets us to a beta launch with 500 users in month four and a public App Store launch in month eight. At that point we have real retention data to raise a proper seed round.</w:t>
      </w:r>
    </w:p>
    <w:p>
      <w:pPr>
        <w:spacing w:after="200"/>
        <w:ind w:left="360"/>
      </w:pPr>
      <w:r>
        <w:rPr>
          <w:rFonts w:ascii="Trebuchet MS" w:cs="Trebuchet MS" w:eastAsia="Trebuchet MS" w:hAnsi="Trebuchet MS"/>
          <w:color w:val="C8832A"/>
          <w:sz w:val="20"/>
          <w:szCs w:val="20"/>
        </w:rPr>
        <w:t xml:space="preserve">✶  </w:t>
      </w:r>
      <w:r>
        <w:rPr>
          <w:rFonts w:ascii="Trebuchet MS" w:cs="Trebuchet MS" w:eastAsia="Trebuchet MS" w:hAnsi="Trebuchet MS"/>
          <w:i/>
          <w:iCs/>
          <w:color w:val="6B5C4D"/>
          <w:sz w:val="20"/>
          <w:szCs w:val="20"/>
        </w:rPr>
        <w:t xml:space="preserve">Specific numbers. Specific milestones. Specific timeline. Investors have heard a thousand vague answers — specificity signals you know what you’re doing.</w:t>
      </w:r>
    </w:p>
    <w:p>
      <w:pPr>
        <w:pBdr>
          <w:bottom w:val="single" w:color="C8832A" w:sz="4" w:space="4"/>
        </w:pBdr>
        <w:spacing w:before="320" w:after="120"/>
      </w:pPr>
      <w:r>
        <w:rPr>
          <w:rFonts w:ascii="Trebuchet MS" w:cs="Trebuchet MS" w:eastAsia="Trebuchet MS" w:hAnsi="Trebuchet MS"/>
          <w:b/>
          <w:bCs/>
          <w:color w:val="C8832A"/>
          <w:sz w:val="28"/>
          <w:szCs w:val="28"/>
        </w:rPr>
        <w:t xml:space="preserve">3 — </w:t>
      </w:r>
      <w:r>
        <w:rPr>
          <w:rFonts w:ascii="Trebuchet MS" w:cs="Trebuchet MS" w:eastAsia="Trebuchet MS" w:hAnsi="Trebuchet MS"/>
          <w:b/>
          <w:bCs/>
          <w:color w:val="C8832A"/>
          <w:sz w:val="28"/>
          <w:szCs w:val="28"/>
        </w:rPr>
        <w:t xml:space="preserve">THE OCCASION PITCH</w:t>
      </w:r>
    </w:p>
    <w:p>
      <w:pPr>
        <w:spacing w:after="120"/>
      </w:pPr>
      <w:r>
        <w:rPr>
          <w:rFonts w:ascii="Trebuchet MS" w:cs="Trebuchet MS" w:eastAsia="Trebuchet MS" w:hAnsi="Trebuchet MS"/>
          <w:color w:val="6B5C4D"/>
          <w:sz w:val="20"/>
          <w:szCs w:val="20"/>
        </w:rPr>
        <w:t xml:space="preserve">When they say ‘isn’t this just a birthday app’ — this is the reframe.</w:t>
      </w:r>
    </w:p>
    <w:p>
      <w:pPr>
        <w:spacing w:after="120"/>
        <w:ind w:left="360"/>
      </w:pPr>
      <w:r>
        <w:rPr>
          <w:rFonts w:ascii="Palatino Linotype" w:cs="Palatino Linotype" w:eastAsia="Palatino Linotype" w:hAnsi="Palatino Linotype"/>
          <w:i/>
          <w:iCs/>
          <w:color w:val="1A1410"/>
          <w:sz w:val="22"/>
          <w:szCs w:val="22"/>
        </w:rPr>
        <w:t xml:space="preserve">Most people think of this as a birthday app. It’s not. Birthdays are the wedge. The real product is an occasion intelligence platform — birthdays, graduations, new babies, promotions, retirements, condolences. Every moment the people in your life deserve to feel remembered. We’re building the full media studio for relationships: text, photos, GIFs, memes, video, voice notes, digital postcards, and Sent Gift — digital cash embedded in the message itself. No Venmo link. No ‘I’ll send it later.’ The gift is part of the message.</w:t>
      </w:r>
    </w:p>
    <w:p>
      <w:pPr>
        <w:spacing w:after="200"/>
        <w:ind w:left="360"/>
      </w:pPr>
      <w:r>
        <w:rPr>
          <w:rFonts w:ascii="Trebuchet MS" w:cs="Trebuchet MS" w:eastAsia="Trebuchet MS" w:hAnsi="Trebuchet MS"/>
          <w:color w:val="C8832A"/>
          <w:sz w:val="20"/>
          <w:szCs w:val="20"/>
        </w:rPr>
        <w:t xml:space="preserve">✶  </w:t>
      </w:r>
      <w:r>
        <w:rPr>
          <w:rFonts w:ascii="Trebuchet MS" w:cs="Trebuchet MS" w:eastAsia="Trebuchet MS" w:hAnsi="Trebuchet MS"/>
          <w:i/>
          <w:iCs/>
          <w:color w:val="6B5C4D"/>
          <w:sz w:val="20"/>
          <w:szCs w:val="20"/>
        </w:rPr>
        <w:t xml:space="preserve">This reframe is important. Occasion intelligence is a bigger TAM, a more defensible moat, and a better story. Don’t let them shrink it.</w:t>
      </w:r>
    </w:p>
    <w:p>
      <w:pPr>
        <w:pBdr>
          <w:bottom w:val="single" w:color="C8832A" w:sz="4" w:space="4"/>
        </w:pBdr>
        <w:spacing w:before="320" w:after="120"/>
      </w:pPr>
      <w:r>
        <w:rPr>
          <w:rFonts w:ascii="Trebuchet MS" w:cs="Trebuchet MS" w:eastAsia="Trebuchet MS" w:hAnsi="Trebuchet MS"/>
          <w:b/>
          <w:bCs/>
          <w:color w:val="C8832A"/>
          <w:sz w:val="28"/>
          <w:szCs w:val="28"/>
        </w:rPr>
        <w:t xml:space="preserve">4 — </w:t>
      </w:r>
      <w:r>
        <w:rPr>
          <w:rFonts w:ascii="Trebuchet MS" w:cs="Trebuchet MS" w:eastAsia="Trebuchet MS" w:hAnsi="Trebuchet MS"/>
          <w:b/>
          <w:bCs/>
          <w:color w:val="C8832A"/>
          <w:sz w:val="28"/>
          <w:szCs w:val="28"/>
        </w:rPr>
        <w:t xml:space="preserve">THE TIMELINE</w:t>
      </w:r>
    </w:p>
    <w:p>
      <w:pPr>
        <w:spacing w:after="120"/>
      </w:pPr>
      <w:r>
        <w:rPr>
          <w:rFonts w:ascii="Trebuchet MS" w:cs="Trebuchet MS" w:eastAsia="Trebuchet MS" w:hAnsi="Trebuchet MS"/>
          <w:color w:val="6B5C4D"/>
          <w:sz w:val="20"/>
          <w:szCs w:val="20"/>
        </w:rPr>
        <w:t xml:space="preserve">Know this cold. It shows you’ve thought past the idea into execution.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rebuchet MS" w:cs="Trebuchet MS" w:eastAsia="Trebuchet MS" w:hAnsi="Trebuchet MS"/>
          <w:b/>
          <w:bCs/>
          <w:sz w:val="22"/>
          <w:szCs w:val="22"/>
        </w:rPr>
        <w:t xml:space="preserve">Getting the story sharp and finding warm introductions. Working the network, attending events, applying to accelerators.</w:t>
      </w:r>
      <w:r>
        <w:rPr>
          <w:rFonts w:ascii="Trebuchet MS" w:cs="Trebuchet MS" w:eastAsia="Trebuchet MS" w:hAnsi="Trebuchet MS"/>
          <w:sz w:val="22"/>
          <w:szCs w:val="22"/>
        </w:rPr>
        <w:t xml:space="preserve">Months 1–2 (Right now): 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rebuchet MS" w:cs="Trebuchet MS" w:eastAsia="Trebuchet MS" w:hAnsi="Trebuchet MS"/>
          <w:b/>
          <w:bCs/>
          <w:sz w:val="22"/>
          <w:szCs w:val="22"/>
        </w:rPr>
        <w:t xml:space="preserve">Expect 20–30 conversations before anyone closes. Every meeting is reconnaissance — you’re learning what questions get asked.</w:t>
      </w:r>
      <w:r>
        <w:rPr>
          <w:rFonts w:ascii="Trebuchet MS" w:cs="Trebuchet MS" w:eastAsia="Trebuchet MS" w:hAnsi="Trebuchet MS"/>
          <w:sz w:val="22"/>
          <w:szCs w:val="22"/>
        </w:rPr>
        <w:t xml:space="preserve">Months 2–4 (Active conversations): 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rebuchet MS" w:cs="Trebuchet MS" w:eastAsia="Trebuchet MS" w:hAnsi="Trebuchet MS"/>
          <w:b/>
          <w:bCs/>
          <w:sz w:val="22"/>
          <w:szCs w:val="22"/>
        </w:rPr>
        <w:t xml:space="preserve">Rarely happens in one meeting. Budget 3–5 touchpoints per investor. Patience is strategy.</w:t>
      </w:r>
      <w:r>
        <w:rPr>
          <w:rFonts w:ascii="Trebuchet MS" w:cs="Trebuchet MS" w:eastAsia="Trebuchet MS" w:hAnsi="Trebuchet MS"/>
          <w:sz w:val="22"/>
          <w:szCs w:val="22"/>
        </w:rPr>
        <w:t xml:space="preserve">Months 4–6 (Closing the round): 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rebuchet MS" w:cs="Trebuchet MS" w:eastAsia="Trebuchet MS" w:hAnsi="Trebuchet MS"/>
          <w:b/>
          <w:bCs/>
          <w:sz w:val="22"/>
          <w:szCs w:val="22"/>
        </w:rPr>
        <w:t xml:space="preserve">Capital in, prototype becomes product. OAuth integrations, beta users, voice model refinement.</w:t>
      </w:r>
      <w:r>
        <w:rPr>
          <w:rFonts w:ascii="Trebuchet MS" w:cs="Trebuchet MS" w:eastAsia="Trebuchet MS" w:hAnsi="Trebuchet MS"/>
          <w:sz w:val="22"/>
          <w:szCs w:val="22"/>
        </w:rPr>
        <w:t xml:space="preserve">Month 6+ (Building): </w:t>
      </w:r>
    </w:p>
    <w:p>
      <w:pPr>
        <w:spacing w:after="200"/>
        <w:ind w:left="360"/>
      </w:pPr>
      <w:r>
        <w:rPr>
          <w:rFonts w:ascii="Trebuchet MS" w:cs="Trebuchet MS" w:eastAsia="Trebuchet MS" w:hAnsi="Trebuchet MS"/>
          <w:color w:val="C8832A"/>
          <w:sz w:val="20"/>
          <w:szCs w:val="20"/>
        </w:rPr>
        <w:t xml:space="preserve">✶  </w:t>
      </w:r>
      <w:r>
        <w:rPr>
          <w:rFonts w:ascii="Trebuchet MS" w:cs="Trebuchet MS" w:eastAsia="Trebuchet MS" w:hAnsi="Trebuchet MS"/>
          <w:i/>
          <w:iCs/>
          <w:color w:val="6B5C4D"/>
          <w:sz w:val="20"/>
          <w:szCs w:val="20"/>
        </w:rPr>
        <w:t xml:space="preserve">Budget 10–15 hours a week for outreach, follow-ups, and prep. This is a part-time job on top of everything else.</w:t>
      </w:r>
    </w:p>
    <w:p>
      <w:pPr>
        <w:pBdr>
          <w:bottom w:val="single" w:color="C8832A" w:sz="4" w:space="4"/>
        </w:pBdr>
        <w:spacing w:before="320" w:after="120"/>
      </w:pPr>
      <w:r>
        <w:rPr>
          <w:rFonts w:ascii="Trebuchet MS" w:cs="Trebuchet MS" w:eastAsia="Trebuchet MS" w:hAnsi="Trebuchet MS"/>
          <w:b/>
          <w:bCs/>
          <w:color w:val="C8832A"/>
          <w:sz w:val="28"/>
          <w:szCs w:val="28"/>
        </w:rPr>
        <w:t xml:space="preserve">5 — </w:t>
      </w:r>
      <w:r>
        <w:rPr>
          <w:rFonts w:ascii="Trebuchet MS" w:cs="Trebuchet MS" w:eastAsia="Trebuchet MS" w:hAnsi="Trebuchet MS"/>
          <w:b/>
          <w:bCs/>
          <w:color w:val="C8832A"/>
          <w:sz w:val="28"/>
          <w:szCs w:val="28"/>
        </w:rPr>
        <w:t xml:space="preserve">THE MOAT ANSWER</w:t>
      </w:r>
    </w:p>
    <w:p>
      <w:pPr>
        <w:spacing w:after="120"/>
      </w:pPr>
      <w:r>
        <w:rPr>
          <w:rFonts w:ascii="Trebuchet MS" w:cs="Trebuchet MS" w:eastAsia="Trebuchet MS" w:hAnsi="Trebuchet MS"/>
          <w:color w:val="6B5C4D"/>
          <w:sz w:val="20"/>
          <w:szCs w:val="20"/>
        </w:rPr>
        <w:t xml:space="preserve">When they ask ‘what’s stopping Google from building this?’</w:t>
      </w:r>
    </w:p>
    <w:p>
      <w:pPr>
        <w:spacing w:after="120"/>
        <w:ind w:left="360"/>
      </w:pPr>
      <w:r>
        <w:rPr>
          <w:rFonts w:ascii="Palatino Linotype" w:cs="Palatino Linotype" w:eastAsia="Palatino Linotype" w:hAnsi="Palatino Linotype"/>
          <w:i/>
          <w:iCs/>
          <w:color w:val="1A1410"/>
          <w:sz w:val="22"/>
          <w:szCs w:val="22"/>
        </w:rPr>
        <w:t xml:space="preserve">Six moats. Data flywheel — every message trained on real outcomes, gets smarter with every send, impossible to replicate. Voice fingerprint — the AI learns your actual writing style over time, that model travels with you. Network effect — when both sides use Sent, shared context creates a closed loop no competitor can match. API moat — deep OAuth integrations with every major platform are costly to build and maintain. Media intelligence — GIF, meme, and video suggestions learn what visual language lands per relationship. And Sent Gift — once someone sends money through Sent, the switching cost becomes real. Payments are the deepest form of retention there is.</w:t>
      </w:r>
    </w:p>
    <w:p>
      <w:pPr>
        <w:spacing w:after="200"/>
        <w:ind w:left="360"/>
      </w:pPr>
      <w:r>
        <w:rPr>
          <w:rFonts w:ascii="Trebuchet MS" w:cs="Trebuchet MS" w:eastAsia="Trebuchet MS" w:hAnsi="Trebuchet MS"/>
          <w:color w:val="C8832A"/>
          <w:sz w:val="20"/>
          <w:szCs w:val="20"/>
        </w:rPr>
        <w:t xml:space="preserve">✶  </w:t>
      </w:r>
      <w:r>
        <w:rPr>
          <w:rFonts w:ascii="Trebuchet MS" w:cs="Trebuchet MS" w:eastAsia="Trebuchet MS" w:hAnsi="Trebuchet MS"/>
          <w:i/>
          <w:iCs/>
          <w:color w:val="6B5C4D"/>
          <w:sz w:val="20"/>
          <w:szCs w:val="20"/>
        </w:rPr>
        <w:t xml:space="preserve">Google and Apple optimize for utility — did the message get there? Nobody has built for meaning — did the message matter? That’s the gap. That’s Sent.</w:t>
      </w:r>
    </w:p>
    <w:p>
      <w:pPr>
        <w:pBdr>
          <w:bottom w:val="single" w:color="C8832A" w:sz="4" w:space="4"/>
        </w:pBdr>
        <w:spacing w:before="320" w:after="120"/>
      </w:pPr>
      <w:r>
        <w:rPr>
          <w:rFonts w:ascii="Trebuchet MS" w:cs="Trebuchet MS" w:eastAsia="Trebuchet MS" w:hAnsi="Trebuchet MS"/>
          <w:b/>
          <w:bCs/>
          <w:color w:val="C8832A"/>
          <w:sz w:val="28"/>
          <w:szCs w:val="28"/>
        </w:rPr>
        <w:t xml:space="preserve">6 — </w:t>
      </w:r>
      <w:r>
        <w:rPr>
          <w:rFonts w:ascii="Trebuchet MS" w:cs="Trebuchet MS" w:eastAsia="Trebuchet MS" w:hAnsi="Trebuchet MS"/>
          <w:b/>
          <w:bCs/>
          <w:color w:val="C8832A"/>
          <w:sz w:val="28"/>
          <w:szCs w:val="28"/>
        </w:rPr>
        <w:t xml:space="preserve">THE DATA INFRASTRUCTURE ANSWER</w:t>
      </w:r>
    </w:p>
    <w:p>
      <w:pPr>
        <w:spacing w:after="120"/>
      </w:pPr>
      <w:r>
        <w:rPr>
          <w:rFonts w:ascii="Trebuchet MS" w:cs="Trebuchet MS" w:eastAsia="Trebuchet MS" w:hAnsi="Trebuchet MS"/>
          <w:color w:val="6B5C4D"/>
          <w:sz w:val="20"/>
          <w:szCs w:val="20"/>
        </w:rPr>
        <w:t xml:space="preserve">When a sharp investor asks ‘who owns the training data?’ or ‘what’s your AI strategy long term?’</w:t>
      </w:r>
    </w:p>
    <w:p>
      <w:pPr>
        <w:spacing w:after="120"/>
        <w:ind w:left="360"/>
      </w:pPr>
      <w:r>
        <w:rPr>
          <w:rFonts w:ascii="Palatino Linotype" w:cs="Palatino Linotype" w:eastAsia="Palatino Linotype" w:hAnsi="Palatino Linotype"/>
          <w:i/>
          <w:iCs/>
          <w:color w:val="1A1410"/>
          <w:sz w:val="22"/>
          <w:szCs w:val="22"/>
        </w:rPr>
        <w:t xml:space="preserve">We own our training infrastructure from day one. Voice fingerprints, relationship context, occasion outcomes, media preferences — all of it lives on hardware we own. Cloud APIs are rented horsepower. Nothing proprietary leaves our infrastructure. Pre-seed, that’s a local server. Series A, it’s dedicated on-premise. Series B+, we’re fine-tuning models on data no competitor can replicate. The models are commodities. The data is the moat.</w:t>
      </w:r>
    </w:p>
    <w:p>
      <w:pPr>
        <w:pBdr>
          <w:left w:val="single" w:color="C8832A" w:sz="12" w:space="8"/>
        </w:pBdr>
        <w:spacing w:before="160" w:after="160"/>
        <w:ind w:left="360"/>
      </w:pPr>
      <w:r>
        <w:rPr>
          <w:rFonts w:ascii="Palatino Linotype" w:cs="Palatino Linotype" w:eastAsia="Palatino Linotype" w:hAnsi="Palatino Linotype"/>
          <w:i/>
          <w:iCs/>
          <w:color w:val="C8832A"/>
          <w:sz w:val="22"/>
          <w:szCs w:val="22"/>
        </w:rPr>
        <w:t xml:space="preserve">The models will keep getting better. Our data is the reason Sent gets better faster than anyone else.</w:t>
      </w:r>
    </w:p>
    <w:p>
      <w:pPr>
        <w:spacing w:after="200"/>
        <w:ind w:left="360"/>
      </w:pPr>
      <w:r>
        <w:rPr>
          <w:rFonts w:ascii="Trebuchet MS" w:cs="Trebuchet MS" w:eastAsia="Trebuchet MS" w:hAnsi="Trebuchet MS"/>
          <w:color w:val="C8832A"/>
          <w:sz w:val="20"/>
          <w:szCs w:val="20"/>
        </w:rPr>
        <w:t xml:space="preserve">✶  </w:t>
      </w:r>
      <w:r>
        <w:rPr>
          <w:rFonts w:ascii="Trebuchet MS" w:cs="Trebuchet MS" w:eastAsia="Trebuchet MS" w:hAnsi="Trebuchet MS"/>
          <w:i/>
          <w:iCs/>
          <w:color w:val="6B5C4D"/>
          <w:sz w:val="20"/>
          <w:szCs w:val="20"/>
        </w:rPr>
        <w:t xml:space="preserve">This line makes investors lean forward. It signals long-term strategic thinking, not just a feature. Use it.</w:t>
      </w:r>
    </w:p>
    <w:p>
      <w:pPr>
        <w:pBdr>
          <w:bottom w:val="single" w:color="C8832A" w:sz="4" w:space="4"/>
        </w:pBdr>
        <w:spacing w:before="320" w:after="120"/>
      </w:pPr>
      <w:r>
        <w:rPr>
          <w:rFonts w:ascii="Trebuchet MS" w:cs="Trebuchet MS" w:eastAsia="Trebuchet MS" w:hAnsi="Trebuchet MS"/>
          <w:b/>
          <w:bCs/>
          <w:color w:val="C8832A"/>
          <w:sz w:val="28"/>
          <w:szCs w:val="28"/>
        </w:rPr>
        <w:t xml:space="preserve">7 — </w:t>
      </w:r>
      <w:r>
        <w:rPr>
          <w:rFonts w:ascii="Trebuchet MS" w:cs="Trebuchet MS" w:eastAsia="Trebuchet MS" w:hAnsi="Trebuchet MS"/>
          <w:b/>
          <w:bCs/>
          <w:color w:val="C8832A"/>
          <w:sz w:val="28"/>
          <w:szCs w:val="28"/>
        </w:rPr>
        <w:t xml:space="preserve">IN THE ROOM</w:t>
      </w:r>
    </w:p>
    <w:p>
      <w:pPr>
        <w:spacing w:after="120"/>
      </w:pPr>
      <w:r>
        <w:rPr>
          <w:rFonts w:ascii="Trebuchet MS" w:cs="Trebuchet MS" w:eastAsia="Trebuchet MS" w:hAnsi="Trebuchet MS"/>
          <w:color w:val="6B5C4D"/>
          <w:sz w:val="20"/>
          <w:szCs w:val="20"/>
        </w:rPr>
        <w:t xml:space="preserve">The deck gets you the meeting. You get the money. A few things to hold onto: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rebuchet MS" w:cs="Trebuchet MS" w:eastAsia="Trebuchet MS" w:hAnsi="Trebuchet MS"/>
          <w:sz w:val="22"/>
          <w:szCs w:val="22"/>
        </w:rPr>
        <w:t xml:space="preserve">Make them feel comfortable, curious, and excited — that’s your natural mode. Trust 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rebuchet MS" w:cs="Trebuchet MS" w:eastAsia="Trebuchet MS" w:hAnsi="Trebuchet MS"/>
          <w:sz w:val="22"/>
          <w:szCs w:val="22"/>
        </w:rPr>
        <w:t xml:space="preserve">Treat your answer like a period, not a comma. When you feel the urge to add ‘...and also’ — stop.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rebuchet MS" w:cs="Trebuchet MS" w:eastAsia="Trebuchet MS" w:hAnsi="Trebuchet MS"/>
          <w:sz w:val="22"/>
          <w:szCs w:val="22"/>
        </w:rPr>
        <w:t xml:space="preserve">When silence follows a strong answer, let it sit. They’re chewing. That’s good.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rebuchet MS" w:cs="Trebuchet MS" w:eastAsia="Trebuchet MS" w:hAnsi="Trebuchet MS"/>
          <w:sz w:val="22"/>
          <w:szCs w:val="22"/>
        </w:rPr>
        <w:t xml:space="preserve">You’ll know you’ve nailed it when an investor finishes your answer for you.</w:t>
      </w:r>
    </w:p>
    <w:p>
      <w:pPr>
        <w:spacing w:after="200"/>
        <w:ind w:left="360"/>
      </w:pPr>
      <w:r>
        <w:rPr>
          <w:rFonts w:ascii="Trebuchet MS" w:cs="Trebuchet MS" w:eastAsia="Trebuchet MS" w:hAnsi="Trebuchet MS"/>
          <w:color w:val="C8832A"/>
          <w:sz w:val="20"/>
          <w:szCs w:val="20"/>
        </w:rPr>
        <w:t xml:space="preserve">✶  </w:t>
      </w:r>
      <w:r>
        <w:rPr>
          <w:rFonts w:ascii="Trebuchet MS" w:cs="Trebuchet MS" w:eastAsia="Trebuchet MS" w:hAnsi="Trebuchet MS"/>
          <w:i/>
          <w:iCs/>
          <w:color w:val="6B5C4D"/>
          <w:sz w:val="20"/>
          <w:szCs w:val="20"/>
        </w:rPr>
        <w:t xml:space="preserve">Charisma sometimes makes people too comfortable, which leads to rambling. Catch it. Cut it. Silence is your friend.</w:t>
      </w:r>
    </w:p>
    <w:p>
      <w:pPr>
        <w:pBdr>
          <w:bottom w:val="single" w:color="C8832A" w:sz="4" w:space="4"/>
        </w:pBdr>
        <w:spacing w:before="320" w:after="120"/>
      </w:pPr>
      <w:r>
        <w:rPr>
          <w:rFonts w:ascii="Trebuchet MS" w:cs="Trebuchet MS" w:eastAsia="Trebuchet MS" w:hAnsi="Trebuchet MS"/>
          <w:b/>
          <w:bCs/>
          <w:color w:val="C8832A"/>
          <w:sz w:val="28"/>
          <w:szCs w:val="28"/>
        </w:rPr>
        <w:t xml:space="preserve">8 — </w:t>
      </w:r>
      <w:r>
        <w:rPr>
          <w:rFonts w:ascii="Trebuchet MS" w:cs="Trebuchet MS" w:eastAsia="Trebuchet MS" w:hAnsi="Trebuchet MS"/>
          <w:b/>
          <w:bCs/>
          <w:color w:val="C8832A"/>
          <w:sz w:val="28"/>
          <w:szCs w:val="28"/>
        </w:rPr>
        <w:t xml:space="preserve">THE ‘HER’ REFERENCE</w:t>
      </w:r>
    </w:p>
    <w:p>
      <w:pPr>
        <w:spacing w:after="120"/>
      </w:pPr>
      <w:r>
        <w:rPr>
          <w:rFonts w:ascii="Trebuchet MS" w:cs="Trebuchet MS" w:eastAsia="Trebuchet MS" w:hAnsi="Trebuchet MS"/>
          <w:color w:val="6B5C4D"/>
          <w:sz w:val="20"/>
          <w:szCs w:val="20"/>
        </w:rPr>
        <w:t xml:space="preserve">Use it — but always land the plane immediately after so nobody gets stuck on the sad ending.</w:t>
      </w:r>
    </w:p>
    <w:p>
      <w:pPr>
        <w:spacing w:after="120"/>
        <w:ind w:left="360"/>
      </w:pPr>
      <w:r>
        <w:rPr>
          <w:rFonts w:ascii="Palatino Linotype" w:cs="Palatino Linotype" w:eastAsia="Palatino Linotype" w:hAnsi="Palatino Linotype"/>
          <w:i/>
          <w:iCs/>
          <w:color w:val="1A1410"/>
          <w:sz w:val="22"/>
          <w:szCs w:val="22"/>
        </w:rPr>
        <w:t xml:space="preserve">Think of it as the ‘Her’ movie — but birthday cards instead of letters, and without the existential crisis.</w:t>
      </w:r>
    </w:p>
    <w:p>
      <w:pPr>
        <w:spacing w:after="120"/>
      </w:pPr>
      <w:r>
        <w:rPr>
          <w:rFonts w:ascii="Trebuchet MS" w:cs="Trebuchet MS" w:eastAsia="Trebuchet MS" w:hAnsi="Trebuchet MS"/>
          <w:color w:val="6B5C4D"/>
          <w:sz w:val="22"/>
          <w:szCs w:val="22"/>
        </w:rPr>
        <w:t xml:space="preserve">The laugh resets the room. The self-awareness signals confidence. Both are good.</w:t>
      </w:r>
    </w:p>
    <w:p>
      <w:pPr>
        <w:pBdr>
          <w:bottom w:val="single" w:color="C8832A" w:sz="4" w:space="4"/>
        </w:pBdr>
        <w:spacing w:before="320" w:after="120"/>
      </w:pPr>
      <w:r>
        <w:rPr>
          <w:rFonts w:ascii="Trebuchet MS" w:cs="Trebuchet MS" w:eastAsia="Trebuchet MS" w:hAnsi="Trebuchet MS"/>
          <w:b/>
          <w:bCs/>
          <w:color w:val="C8832A"/>
          <w:sz w:val="28"/>
          <w:szCs w:val="28"/>
        </w:rPr>
        <w:t xml:space="preserve">9 — </w:t>
      </w:r>
      <w:r>
        <w:rPr>
          <w:rFonts w:ascii="Trebuchet MS" w:cs="Trebuchet MS" w:eastAsia="Trebuchet MS" w:hAnsi="Trebuchet MS"/>
          <w:b/>
          <w:bCs/>
          <w:color w:val="C8832A"/>
          <w:sz w:val="28"/>
          <w:szCs w:val="28"/>
        </w:rPr>
        <w:t xml:space="preserve">THE VISION ONE-LINER</w:t>
      </w:r>
    </w:p>
    <w:p>
      <w:pPr>
        <w:spacing w:after="120"/>
      </w:pPr>
      <w:r>
        <w:rPr>
          <w:rFonts w:ascii="Trebuchet MS" w:cs="Trebuchet MS" w:eastAsia="Trebuchet MS" w:hAnsi="Trebuchet MS"/>
          <w:color w:val="6B5C4D"/>
          <w:sz w:val="20"/>
          <w:szCs w:val="20"/>
        </w:rPr>
        <w:t xml:space="preserve">For when the conversation goes long-term and they ask where this is really going.</w:t>
      </w:r>
    </w:p>
    <w:p>
      <w:pPr>
        <w:pBdr>
          <w:left w:val="single" w:color="C8832A" w:sz="12" w:space="8"/>
        </w:pBdr>
        <w:spacing w:before="160" w:after="160"/>
        <w:ind w:left="360"/>
      </w:pPr>
      <w:r>
        <w:rPr>
          <w:rFonts w:ascii="Palatino Linotype" w:cs="Palatino Linotype" w:eastAsia="Palatino Linotype" w:hAnsi="Palatino Linotype"/>
          <w:i/>
          <w:iCs/>
          <w:color w:val="C8832A"/>
          <w:sz w:val="22"/>
          <w:szCs w:val="22"/>
        </w:rPr>
        <w:t xml:space="preserve">Sent is not a messaging app that remembers occasions. It is a relationship platform that happens to send messages.</w:t>
      </w:r>
    </w:p>
    <w:p>
      <w:pPr>
        <w:spacing w:after="200"/>
        <w:ind w:left="360"/>
      </w:pPr>
      <w:r>
        <w:rPr>
          <w:rFonts w:ascii="Trebuchet MS" w:cs="Trebuchet MS" w:eastAsia="Trebuchet MS" w:hAnsi="Trebuchet MS"/>
          <w:color w:val="C8832A"/>
          <w:sz w:val="20"/>
          <w:szCs w:val="20"/>
        </w:rPr>
        <w:t xml:space="preserve">✶  </w:t>
      </w:r>
      <w:r>
        <w:rPr>
          <w:rFonts w:ascii="Trebuchet MS" w:cs="Trebuchet MS" w:eastAsia="Trebuchet MS" w:hAnsi="Trebuchet MS"/>
          <w:i/>
          <w:iCs/>
          <w:color w:val="6B5C4D"/>
          <w:sz w:val="20"/>
          <w:szCs w:val="20"/>
        </w:rPr>
        <w:t xml:space="preserve">Say it once. Let it land. Don’t explain it.</w:t>
      </w:r>
    </w:p>
    <w:p>
      <w:pPr>
        <w:spacing w:after="120"/>
      </w:pPr>
      <w:r>
        <w:t xml:space="preserve"/>
      </w:r>
    </w:p>
    <w:p>
      <w:pPr>
        <w:spacing w:before="480"/>
        <w:jc w:val="center"/>
      </w:pPr>
      <w:r>
        <w:rPr>
          <w:rFonts w:ascii="Palatino Linotype" w:cs="Palatino Linotype" w:eastAsia="Palatino Linotype" w:hAnsi="Palatino Linotype"/>
          <w:i/>
          <w:iCs/>
          <w:color w:val="6B5C4D"/>
          <w:sz w:val="26"/>
          <w:szCs w:val="26"/>
        </w:rPr>
        <w:t xml:space="preserve">Relationships, remembered. </w:t>
      </w:r>
      <w:r>
        <w:rPr>
          <w:rFonts w:ascii="Palatino Linotype" w:cs="Palatino Linotype" w:eastAsia="Palatino Linotype" w:hAnsi="Palatino Linotype"/>
          <w:b/>
          <w:bCs/>
          <w:i/>
          <w:iCs/>
          <w:color w:val="C8832A"/>
          <w:sz w:val="26"/>
          <w:szCs w:val="26"/>
        </w:rPr>
        <w:t xml:space="preserve">Sent.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rebuchet MS" w:cs="Trebuchet MS" w:eastAsia="Trebuchet MS" w:hAnsi="Trebuchet MS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2026-03-26T00:43:19.132Z</dcterms:created>
  <dcterms:modified xsi:type="dcterms:W3CDTF">2026-03-26T00:43:19.133Z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