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7A8B"/>
          <w:sz w:val="18"/>
        </w:rPr>
        <w:t>THG-OPS-CHR-NNN  ·  Initiating</w:t>
      </w:r>
    </w:p>
    <w:p>
      <w:r>
        <w:rPr>
          <w:b/>
          <w:color w:val="0F2A4A"/>
          <w:sz w:val="44"/>
        </w:rPr>
        <w:t>Project Charter</w:t>
      </w:r>
    </w:p>
    <w:p>
      <w:r>
        <w:rPr>
          <w:i/>
          <w:color w:val="555B66"/>
          <w:sz w:val="21"/>
        </w:rPr>
        <w:t>Authorizes the project, names the project manager, and establishes high-level scope, objectives, success criteria, and cross-departmental engagement.</w:t>
      </w:r>
    </w:p>
    <w:p>
      <w:pPr>
        <w:spacing w:before="40" w:after="160"/>
        <w:pBdr>
          <w:bottom w:val="single" w:sz="12" w:color="127A8B"/>
        </w:pBdr>
      </w:pPr>
    </w:p>
    <w:p>
      <w:pPr>
        <w:pStyle w:val="Heading1"/>
      </w:pPr>
      <w:r>
        <w:t>A.  Document Control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THG-OPS-CHR-NNN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Version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Status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DRAFT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Effective Date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YYYY-MM-DD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Owner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Project Sponsor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Approver / Signatory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Project Sponsor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Review Cycle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Classification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Confidential – Internal</w:t>
            </w:r>
          </w:p>
        </w:tc>
      </w:tr>
    </w:tbl>
    <w:p>
      <w:pPr>
        <w:pStyle w:val="Heading1"/>
      </w:pPr>
      <w:r>
        <w:t>B.  Intake Linkage</w:t>
      </w:r>
    </w:p>
    <w:p>
      <w:r>
        <w:rPr>
          <w:i/>
          <w:color w:val="555B66"/>
          <w:sz w:val="21"/>
        </w:rPr>
        <w:t>Links this document to the originating cross-departmental request. Maintains traceability from intake to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Intake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«auto-assigned at intake»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Originating Request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«linked Intake Form ID»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Triggering Department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«primary requesting department»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Lifecycle Phase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Initiating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Linked Charter / Workstream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«Project / Program / Workstream reference»</w:t>
            </w:r>
          </w:p>
        </w:tc>
      </w:tr>
    </w:tbl>
    <w:p>
      <w:pPr>
        <w:pStyle w:val="Heading1"/>
      </w:pPr>
      <w:r>
        <w:t>C.  Cross-Functional RACI Footprint</w:t>
      </w:r>
    </w:p>
    <w:p>
      <w:r>
        <w:rPr>
          <w:i/>
          <w:color w:val="555B66"/>
          <w:sz w:val="21"/>
        </w:rPr>
        <w:t>How each department engages with this document. R = Responsible, A = Accountable, C = Consulted, I = Informed. Leave blank if not engaged.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6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Specific Touchpoint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Clinical / Medical Affairs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Regulatory / Quality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R&amp;D / Engineering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Operations / PMO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Finance / Procurement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Commercial / Marketing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IT / Data / Security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HR / People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</w:tbl>
    <w:p>
      <w:pPr>
        <w:pStyle w:val="Heading1"/>
      </w:pPr>
      <w:r>
        <w:t>D.  Compliance &amp; Traceability</w:t>
      </w:r>
    </w:p>
    <w:p>
      <w:r>
        <w:rPr>
          <w:i/>
          <w:color w:val="555B66"/>
          <w:sz w:val="21"/>
        </w:rPr>
        <w:t>Regulatory and methodological frames that govern this artifact. Cite specific clauses where they apply.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Frame</w:t>
            </w:r>
          </w:p>
        </w:tc>
        <w:tc>
          <w:tcPr>
            <w:tcW w:type="dxa" w:w="33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Applies To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Evidence / Reference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FDA 21 CFR Part 11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HIPAA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PMBOK 7th Ed.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</w:tbl>
    <w:p>
      <w:pPr>
        <w:pStyle w:val="Heading1"/>
      </w:pPr>
      <w:r>
        <w:t>1.  Project purpose &amp; business case</w:t>
      </w:r>
    </w:p>
    <w:p>
      <w:r>
        <w:rPr>
          <w:i w:val="0"/>
          <w:sz w:val="21"/>
        </w:rPr>
        <w:t>Summarize the business problem or opportunity, why it matters now, and the expected benefit. Reference the strategic objective this supports and the Intake submission that initiated the work.</w:t>
      </w:r>
    </w:p>
    <w:p>
      <w:pPr>
        <w:pStyle w:val="Heading1"/>
      </w:pPr>
      <w:r>
        <w:t>2.  Objectives &amp; success criteria</w:t>
      </w:r>
    </w:p>
    <w:p>
      <w:pPr>
        <w:pStyle w:val="Heading2"/>
      </w:pPr>
      <w:r>
        <w:t>Objectives (SMART)</w:t>
      </w:r>
    </w:p>
    <w:p>
      <w:pPr>
        <w:pStyle w:val="ListBullet"/>
      </w:pPr>
      <w:r>
        <w:rPr>
          <w:sz w:val="21"/>
        </w:rPr>
        <w:t>Objective 1 — specific, measurable, time-bound</w:t>
      </w:r>
    </w:p>
    <w:p>
      <w:pPr>
        <w:pStyle w:val="ListBullet"/>
      </w:pPr>
      <w:r>
        <w:rPr>
          <w:sz w:val="21"/>
        </w:rPr>
        <w:t>Objective 2</w:t>
      </w:r>
    </w:p>
    <w:p>
      <w:pPr>
        <w:pStyle w:val="ListBullet"/>
      </w:pPr>
      <w:r>
        <w:rPr>
          <w:sz w:val="21"/>
        </w:rPr>
        <w:t>Objective 3</w:t>
      </w:r>
    </w:p>
    <w:p>
      <w:pPr>
        <w:pStyle w:val="Heading2"/>
      </w:pPr>
      <w:r>
        <w:t>Success criteria / KPIs</w:t>
      </w:r>
    </w:p>
    <w:p>
      <w:pPr>
        <w:pStyle w:val="ListBullet"/>
      </w:pPr>
      <w:r>
        <w:rPr>
          <w:sz w:val="21"/>
        </w:rPr>
        <w:t>KPI 1 — target value and measurement method</w:t>
      </w:r>
    </w:p>
    <w:p>
      <w:pPr>
        <w:pStyle w:val="ListBullet"/>
      </w:pPr>
      <w:r>
        <w:rPr>
          <w:sz w:val="21"/>
        </w:rPr>
        <w:t>KPI 2</w:t>
      </w:r>
    </w:p>
    <w:p>
      <w:pPr>
        <w:pStyle w:val="ListBullet"/>
      </w:pPr>
      <w:r>
        <w:rPr>
          <w:sz w:val="21"/>
        </w:rPr>
        <w:t>KPI 3</w:t>
      </w:r>
    </w:p>
    <w:p>
      <w:pPr>
        <w:pStyle w:val="Heading1"/>
      </w:pPr>
      <w:r>
        <w:t>3.  High-level scope</w:t>
      </w:r>
    </w:p>
    <w:p>
      <w:pPr>
        <w:pStyle w:val="Heading2"/>
      </w:pPr>
      <w:r>
        <w:t>In scope</w:t>
      </w:r>
    </w:p>
    <w:p>
      <w:pPr>
        <w:pStyle w:val="ListBullet"/>
      </w:pPr>
      <w:r>
        <w:rPr>
          <w:sz w:val="21"/>
        </w:rPr>
        <w:t>Item 1</w:t>
      </w:r>
    </w:p>
    <w:p>
      <w:pPr>
        <w:pStyle w:val="ListBullet"/>
      </w:pPr>
      <w:r>
        <w:rPr>
          <w:sz w:val="21"/>
        </w:rPr>
        <w:t>Item 2</w:t>
      </w:r>
    </w:p>
    <w:p>
      <w:pPr>
        <w:pStyle w:val="ListBullet"/>
      </w:pPr>
      <w:r>
        <w:rPr>
          <w:sz w:val="21"/>
        </w:rPr>
        <w:t>Item 3</w:t>
      </w:r>
    </w:p>
    <w:p>
      <w:pPr>
        <w:pStyle w:val="Heading2"/>
      </w:pPr>
      <w:r>
        <w:t>Out of scope</w:t>
      </w:r>
    </w:p>
    <w:p>
      <w:pPr>
        <w:pStyle w:val="ListBullet"/>
      </w:pPr>
      <w:r>
        <w:rPr>
          <w:sz w:val="21"/>
        </w:rPr>
        <w:t>Item 1</w:t>
      </w:r>
    </w:p>
    <w:p>
      <w:pPr>
        <w:pStyle w:val="ListBullet"/>
      </w:pPr>
      <w:r>
        <w:rPr>
          <w:sz w:val="21"/>
        </w:rPr>
        <w:t>Item 2</w:t>
      </w:r>
    </w:p>
    <w:p>
      <w:pPr>
        <w:pStyle w:val="Heading1"/>
      </w:pPr>
      <w:r>
        <w:t>4.  Key deliverables &amp; milestones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74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Deliverable / Milestone</w:t>
            </w:r>
          </w:p>
        </w:tc>
        <w:tc>
          <w:tcPr>
            <w:tcW w:type="dxa" w:w="172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Target date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</w:tr>
    </w:tbl>
    <w:p>
      <w:pPr>
        <w:pStyle w:val="Heading1"/>
      </w:pPr>
      <w:r>
        <w:t>5.  Budget estimate (order of magnitude)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Estimate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$«…» ± «±%»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Funding source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«…»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Constraint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«hard cap / target / not yet set»</w:t>
            </w:r>
          </w:p>
        </w:tc>
      </w:tr>
    </w:tbl>
    <w:p>
      <w:pPr>
        <w:pStyle w:val="Heading1"/>
      </w:pPr>
      <w:r>
        <w:t>6.  Key stakeholders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0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30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Engagement</w:t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S-001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«role»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«dept»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 / A / C / I</w:t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S-002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«role»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«dept»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 / A / C / I</w:t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S-003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«role»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«dept»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 / A / C / I</w:t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S-004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«role»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«dept»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 / A / C / I</w:t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S-005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«…»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«role»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«dept»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 / A / C / I</w:t>
            </w:r>
          </w:p>
        </w:tc>
      </w:tr>
    </w:tbl>
    <w:p>
      <w:pPr>
        <w:pStyle w:val="Heading1"/>
      </w:pPr>
      <w:r>
        <w:t>7.  High-level risks, assumptions &amp; constraints</w:t>
      </w:r>
    </w:p>
    <w:p>
      <w:pPr>
        <w:pStyle w:val="Heading2"/>
      </w:pPr>
      <w:r>
        <w:t>Risks</w:t>
      </w:r>
    </w:p>
    <w:p>
      <w:pPr>
        <w:pStyle w:val="ListBullet"/>
      </w:pPr>
      <w:r>
        <w:rPr>
          <w:sz w:val="21"/>
        </w:rPr>
        <w:t>Risk 1 and potential impact</w:t>
      </w:r>
    </w:p>
    <w:p>
      <w:pPr>
        <w:pStyle w:val="ListBullet"/>
      </w:pPr>
      <w:r>
        <w:rPr>
          <w:sz w:val="21"/>
        </w:rPr>
        <w:t>Risk 2</w:t>
      </w:r>
    </w:p>
    <w:p>
      <w:pPr>
        <w:pStyle w:val="Heading2"/>
      </w:pPr>
      <w:r>
        <w:t>Assumptions</w:t>
      </w:r>
    </w:p>
    <w:p>
      <w:pPr>
        <w:pStyle w:val="ListBullet"/>
      </w:pPr>
      <w:r>
        <w:rPr>
          <w:sz w:val="21"/>
        </w:rPr>
        <w:t>Assumption 1</w:t>
      </w:r>
    </w:p>
    <w:p>
      <w:pPr>
        <w:pStyle w:val="ListBullet"/>
      </w:pPr>
      <w:r>
        <w:rPr>
          <w:sz w:val="21"/>
        </w:rPr>
        <w:t>Assumption 2</w:t>
      </w:r>
    </w:p>
    <w:p>
      <w:pPr>
        <w:pStyle w:val="Heading2"/>
      </w:pPr>
      <w:r>
        <w:t>Constraints</w:t>
      </w:r>
    </w:p>
    <w:p>
      <w:pPr>
        <w:pStyle w:val="ListBullet"/>
      </w:pPr>
      <w:r>
        <w:rPr>
          <w:sz w:val="21"/>
        </w:rPr>
        <w:t>Constraint 1 (budget, timeline, regulatory, resource)</w:t>
      </w:r>
    </w:p>
    <w:p>
      <w:pPr>
        <w:pStyle w:val="Heading1"/>
      </w:pPr>
      <w:r>
        <w:t>8.  Project manager authority</w:t>
      </w:r>
    </w:p>
    <w:p>
      <w:r>
        <w:rPr>
          <w:i w:val="0"/>
          <w:sz w:val="21"/>
        </w:rPr>
        <w:t>By approving this charter, the sponsor authorizes the project, commits the resources described, and grants the project manager authority to execute within the scope, budget, and policies of Theragen.</w:t>
      </w:r>
    </w:p>
    <w:p>
      <w:pPr>
        <w:pStyle w:val="Heading1"/>
      </w:pPr>
      <w:r>
        <w:t>Z-1.  Handoffs &amp; Downstream Artifacts</w:t>
      </w:r>
    </w:p>
    <w:p>
      <w:r>
        <w:rPr>
          <w:i/>
          <w:color w:val="555B66"/>
          <w:sz w:val="21"/>
        </w:rPr>
        <w:t>Predecessors and successors in the integrated document lifecycle.</w:t>
      </w:r>
    </w:p>
    <w:p>
      <w:pPr>
        <w:pStyle w:val="Heading2"/>
      </w:pPr>
      <w:r>
        <w:t>Receives input from</w:t>
      </w:r>
    </w:p>
    <w:p>
      <w:pPr>
        <w:pStyle w:val="ListBullet"/>
      </w:pPr>
      <w:r>
        <w:rPr>
          <w:sz w:val="21"/>
        </w:rPr>
        <w:t>Integrated Intake Form (THG-ENT-INT-001) — originating request and Triage decision.</w:t>
      </w:r>
    </w:p>
    <w:p>
      <w:pPr>
        <w:pStyle w:val="Heading2"/>
      </w:pPr>
      <w:r>
        <w:t>Feeds into</w:t>
      </w:r>
    </w:p>
    <w:p>
      <w:pPr>
        <w:pStyle w:val="ListBullet"/>
      </w:pPr>
      <w:r>
        <w:rPr>
          <w:sz w:val="21"/>
        </w:rPr>
        <w:t>Stakeholder Register (THG-OPS-STK-NNN)</w:t>
      </w:r>
    </w:p>
    <w:p>
      <w:pPr>
        <w:pStyle w:val="ListBullet"/>
      </w:pPr>
      <w:r>
        <w:rPr>
          <w:sz w:val="21"/>
        </w:rPr>
        <w:t>Project Scope Statement (THG-OPS-SCP-NNN)</w:t>
      </w:r>
    </w:p>
    <w:p>
      <w:pPr>
        <w:pStyle w:val="ListBullet"/>
      </w:pPr>
      <w:r>
        <w:rPr>
          <w:sz w:val="21"/>
        </w:rPr>
        <w:t>Project Management Plan (THG-OPS-PMP-NNN)</w:t>
      </w:r>
    </w:p>
    <w:p>
      <w:pPr>
        <w:pStyle w:val="Heading1"/>
      </w:pPr>
      <w:r>
        <w:t>Z-2.  Approval Signatures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4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Project Sponsor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/ Regulatory Lead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Department Head (Primary)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Z-3.  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58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Summary of Change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Approved By</w:t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Initial draft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Approved baseline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6"/>
      </w:rPr>
      <w:t xml:space="preserve">Confidential – Theragen Internal  ·  Controlled Document  ·  Page </w:t>
    </w:r>
    <w:fldSimple w:instr="PAGE">
      <w:r>
        <w:t>1</w:t>
      </w:r>
    </w:fldSimple>
    <w:r>
      <w:rPr>
        <w:color w:val="555B66"/>
        <w:sz w:val="16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/>
          <w:r>
            <w:rPr>
              <w:b/>
              <w:color w:val="0F2A4A"/>
              <w:sz w:val="22"/>
            </w:rPr>
            <w:t>THERAGEN</w:t>
          </w:r>
          <w:r>
            <w:rPr>
              <w:sz w:val="18"/>
            </w:rPr>
            <w:t xml:space="preserve">   |   OPERATIONS / PMO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color w:val="555B66"/>
              <w:sz w:val="18"/>
            </w:rPr>
            <w:t>Integrated Documentation System 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2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2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