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THG-OPS-SCP-NNN  ·  Planning</w:t>
      </w:r>
    </w:p>
    <w:p>
      <w:r>
        <w:rPr>
          <w:b/>
          <w:color w:val="0F2A4A"/>
          <w:sz w:val="44"/>
        </w:rPr>
        <w:t>Project Scope Statement</w:t>
      </w:r>
    </w:p>
    <w:p>
      <w:r>
        <w:rPr>
          <w:i/>
          <w:color w:val="555B66"/>
          <w:sz w:val="21"/>
        </w:rPr>
        <w:t>Defines what is in scope, what is out of scope, acceptance criteria, and the boundary against which scope changes are evaluated.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THG-OPS-SCP-NNN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Planning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Product / outcome description</w:t>
      </w:r>
    </w:p>
    <w:p>
      <w:r>
        <w:rPr>
          <w:i w:val="0"/>
          <w:sz w:val="21"/>
        </w:rPr>
        <w:t>Describe the deliverable, capability, or change being produced. Include the user, the use, and the operating environment.</w:t>
      </w:r>
    </w:p>
    <w:p>
      <w:pPr>
        <w:pStyle w:val="Heading1"/>
      </w:pPr>
      <w:r>
        <w:t>2.  Scope inclusions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Inclusion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Owning dept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</w:tr>
    </w:tbl>
    <w:p>
      <w:pPr>
        <w:pStyle w:val="Heading1"/>
      </w:pPr>
      <w:r>
        <w:t>3.  Scope exclusions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Exclusion</w:t>
            </w:r>
          </w:p>
        </w:tc>
        <w:tc>
          <w:tcPr>
            <w:tcW w:type="dxa" w:w="43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4.  Acceptance criteria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Verification method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</w:tbl>
    <w:p>
      <w:pPr>
        <w:pStyle w:val="Heading1"/>
      </w:pPr>
      <w:r>
        <w:t>5.  Constraints &amp; assumptions</w:t>
      </w:r>
    </w:p>
    <w:p>
      <w:pPr>
        <w:pStyle w:val="ListBullet"/>
      </w:pPr>
      <w:r>
        <w:rPr>
          <w:sz w:val="21"/>
        </w:rPr>
        <w:t>Constraint 1 (regulatory, contractual, technical, budget, calendar)</w:t>
      </w:r>
    </w:p>
    <w:p>
      <w:pPr>
        <w:pStyle w:val="ListBullet"/>
      </w:pPr>
      <w:r>
        <w:rPr>
          <w:sz w:val="21"/>
        </w:rPr>
        <w:t>Assumption 1 (something being relied on that has not been verified)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Project Charter (THG-OPS-CHR-NNN) — approved scope envelope.</w:t>
      </w:r>
    </w:p>
    <w:p>
      <w:pPr>
        <w:pStyle w:val="ListBullet"/>
      </w:pPr>
      <w:r>
        <w:rPr>
          <w:sz w:val="21"/>
        </w:rPr>
        <w:t>Integrated Intake Form — original scope sketch.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WBS (THG-OPS-WBS-NNN)</w:t>
      </w:r>
    </w:p>
    <w:p>
      <w:pPr>
        <w:pStyle w:val="ListBullet"/>
      </w:pPr>
      <w:r>
        <w:rPr>
          <w:sz w:val="21"/>
        </w:rPr>
        <w:t>WBS Dictionary (THG-OPS-WBD-NNN)</w:t>
      </w:r>
    </w:p>
    <w:p>
      <w:pPr>
        <w:pStyle w:val="ListBullet"/>
      </w:pPr>
      <w:r>
        <w:rPr>
          <w:sz w:val="21"/>
        </w:rPr>
        <w:t>Quality Management Plan (THG-OPS-QLP-NNN) — receives acceptance criteria.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Lead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Head (Primary)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