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7k7w9359w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Jacson3 Portfolio: High-Velocity 5-Day Implementation Blueprint (Prastine Master) - LATEST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blueprint condenses the optimization of your investment management workspace into </w:t>
      </w:r>
      <w:r w:rsidDel="00000000" w:rsidR="00000000" w:rsidRPr="00000000">
        <w:rPr>
          <w:b w:val="1"/>
          <w:bCs w:val="1"/>
          <w:rtl w:val="0"/>
        </w:rPr>
        <w:t xml:space="preserve">five highly structured, 2-hour daily sessions</w:t>
      </w:r>
      <w:r w:rsidDel="00000000" w:rsidR="00000000" w:rsidRPr="00000000">
        <w:rPr>
          <w:rtl w:val="0"/>
        </w:rPr>
        <w:t xml:space="preserve">. It is custom-tailored for your Lenovo Yoga 7i triple-monitor workspace, providing an alert-driven, institutional-grade management pipeline so you can step away from your screens with confidence.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3mlzxr4p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 Profile &amp; Hardware Configuration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Total Annual Return (TTAR):</w:t>
      </w:r>
      <w:r w:rsidDel="00000000" w:rsidR="00000000" w:rsidRPr="00000000">
        <w:rPr>
          <w:rtl w:val="0"/>
        </w:rPr>
        <w:t xml:space="preserve"> 25% (annualized return CAGR measured via XIRR).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Workstation Layout: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Samsung 32" TV (Upper Area):</w:t>
      </w:r>
      <w:r w:rsidDel="00000000" w:rsidR="00000000" w:rsidRPr="00000000">
        <w:rPr>
          <w:rtl w:val="0"/>
        </w:rPr>
        <w:t xml:space="preserve"> Live TradingView charting engine (SMA 50/200, Bollinger Bands, Volume Profiles, 'Larsson Line').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LG 23" Monitor (Middle Area):</w:t>
      </w:r>
      <w:r w:rsidDel="00000000" w:rsidR="00000000" w:rsidRPr="00000000">
        <w:rPr>
          <w:rtl w:val="0"/>
        </w:rPr>
        <w:t xml:space="preserve"> Google Looker Studio watchlists, risk levels, and private equity analyst panels.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Lenovo Yoga 7i Laptop (Lower Area):</w:t>
      </w:r>
      <w:r w:rsidDel="00000000" w:rsidR="00000000" w:rsidRPr="00000000">
        <w:rPr>
          <w:rtl w:val="0"/>
        </w:rPr>
        <w:t xml:space="preserve"> Master Google Sheets Database, STRC income tracker, currency crosses, and macro analysis.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Discipline:</w:t>
      </w:r>
      <w:r w:rsidDel="00000000" w:rsidR="00000000" w:rsidRPr="00000000">
        <w:rPr>
          <w:rtl w:val="0"/>
        </w:rPr>
        <w:t xml:space="preserve"> Dynamic dual-level stops adjusted to daily ATR volatility. Strict &lt; 1-hour data age audit required before any execution.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xl4nqm8f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1: The Core Data Engine &amp; Live FX/Commodity Ingestion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Developing your master Google Sheets database with automated FX crosses, commodity tracking, and a strict &lt; 1-hour data aging check.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Sheet Creation:</w:t>
      </w:r>
      <w:r w:rsidDel="00000000" w:rsidR="00000000" w:rsidRPr="00000000">
        <w:rPr>
          <w:rtl w:val="0"/>
        </w:rPr>
        <w:t xml:space="preserve"> Open Google Sheets on your Lenovo Yoga 7i. Create a workbook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Jacson3_Watchlist_DB</w:t>
      </w:r>
      <w:r w:rsidDel="00000000" w:rsidR="00000000" w:rsidRPr="00000000">
        <w:rPr>
          <w:rtl w:val="0"/>
        </w:rPr>
        <w:t xml:space="preserve">. Setup four tabs: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Master_Watchlist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TV_Imports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STRC_Income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Theses_Source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Establish Database Columns: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Master_Watchlist</w:t>
      </w:r>
      <w:r w:rsidDel="00000000" w:rsidR="00000000" w:rsidRPr="00000000">
        <w:rPr>
          <w:rtl w:val="0"/>
        </w:rPr>
        <w:t xml:space="preserve">, create the following header structure in Row 1:</w:t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Ticker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B: Asset Name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 Category</w:t>
      </w:r>
      <w:r w:rsidDel="00000000" w:rsidR="00000000" w:rsidRPr="00000000">
        <w:rPr>
          <w:rtl w:val="0"/>
        </w:rPr>
        <w:t xml:space="preserve"> (Crypto / Tech Share / Regional Utility)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 Latest Close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E: Peak Price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F: Daily ATR (14)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 Tight Stop (Preservation)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 Wide Stop (Trend Defender)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 Accumulation 1 (Pullback)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J: Accumulation 2 (POC)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K: PE Analyst Fundamentals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L: Global Analyst Macro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M: Last Import Timestamp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N: Data Status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Mathematical Logic:</w:t>
      </w:r>
      <w:r w:rsidDel="00000000" w:rsidR="00000000" w:rsidRPr="00000000">
        <w:rPr>
          <w:rtl w:val="0"/>
        </w:rPr>
        <w:t xml:space="preserve"> Write formulas for row 2 (drag down for all assets):</w:t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Tight Stop (1.5 ATR preservation floor):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=E2-(1.5*F2)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Wide Stop (2.5 ATR trend floor):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=E2-(2.5*F2)</w:t>
      </w:r>
    </w:p>
    <w:p w:rsidR="00000000" w:rsidDel="00000000" w:rsidP="00000000" w:rsidRDefault="00000000" w:rsidRPr="00000000" w14:paraId="0000001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Accumulation Zone 1 (1.2 ATR pullback):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=E2-(1.2*F2)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Accumulation Zone 2:</w:t>
      </w:r>
      <w:r w:rsidDel="00000000" w:rsidR="00000000" w:rsidRPr="00000000">
        <w:rPr>
          <w:rtl w:val="0"/>
        </w:rPr>
        <w:t xml:space="preserve"> Keep as manual entry to input Point of Control (POC) structural support levels derived from your TradingView VRVP charts (such as your ALAB support floor).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&lt; 1-Hour Safety Audit (Dynamic):</w:t>
      </w:r>
    </w:p>
    <w:p w:rsidR="00000000" w:rsidDel="00000000" w:rsidP="00000000" w:rsidRDefault="00000000" w:rsidRPr="00000000" w14:paraId="0000001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Status</w:t>
      </w:r>
      <w:r w:rsidDel="00000000" w:rsidR="00000000" w:rsidRPr="00000000">
        <w:rPr>
          <w:rtl w:val="0"/>
        </w:rPr>
        <w:t xml:space="preserve"> column, write this validation formula to protect against stale executions: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=IF(NOW()-M2 &gt; TIME(1,0,0), "⚠️ STALE DATA (&gt;1HR)", "✅ AUDITED - PRICE ACCURATE")</w:t>
      </w:r>
    </w:p>
    <w:p w:rsidR="00000000" w:rsidDel="00000000" w:rsidP="00000000" w:rsidRDefault="00000000" w:rsidRPr="00000000" w14:paraId="0000001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Conditional Formatting to column N: If text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"⚠️"</w:t>
      </w:r>
      <w:r w:rsidDel="00000000" w:rsidR="00000000" w:rsidRPr="00000000">
        <w:rPr>
          <w:rtl w:val="0"/>
        </w:rPr>
        <w:t xml:space="preserve">, color the row </w:t>
      </w:r>
      <w:r w:rsidDel="00000000" w:rsidR="00000000" w:rsidRPr="00000000">
        <w:rPr>
          <w:b w:val="1"/>
          <w:bCs w:val="1"/>
          <w:rtl w:val="0"/>
        </w:rPr>
        <w:t xml:space="preserve">Muted Amber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FX Timing &amp; Commodity Panels:</w:t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Column O</w:t>
      </w:r>
      <w:r w:rsidDel="00000000" w:rsidR="00000000" w:rsidRPr="00000000">
        <w:rPr>
          <w:rtl w:val="0"/>
        </w:rPr>
        <w:t xml:space="preserve"> completely blank as a visual buffer.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your Macro Timing widget in </w:t>
      </w:r>
      <w:r w:rsidDel="00000000" w:rsidR="00000000" w:rsidRPr="00000000">
        <w:rPr>
          <w:b w:val="1"/>
          <w:bCs w:val="1"/>
          <w:rtl w:val="0"/>
        </w:rPr>
        <w:t xml:space="preserve">Columns P, Q, and R</w:t>
      </w:r>
      <w:r w:rsidDel="00000000" w:rsidR="00000000" w:rsidRPr="00000000">
        <w:rPr>
          <w:rtl w:val="0"/>
        </w:rPr>
        <w:t xml:space="preserve"> starting at Row 1 using these formulas and notes: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.2657871408459"/>
        <w:gridCol w:w="1270.146529697033"/>
        <w:gridCol w:w="2816.736715857538"/>
        <w:gridCol w:w="4419.362778328206"/>
        <w:tblGridChange w:id="0">
          <w:tblGrid>
            <w:gridCol w:w="519.2657871408459"/>
            <w:gridCol w:w="1270.146529697033"/>
            <w:gridCol w:w="2816.736715857538"/>
            <w:gridCol w:w="4419.3627783282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P (Label)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Q (Active Value Formula)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R (Sophisticated Timing &amp; Trend Signal Formula)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FX &amp; Commodity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 Timing &amp; Strategy Signal</w:t>
            </w:r>
          </w:p>
        </w:tc>
      </w:tr>
      <w:tr>
        <w:trPr>
          <w:cantSplit w:val="0"/>
          <w:trHeight w:val="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NZD /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=GOOGLEFINANCE("CURRENCY:NZDUSD")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=IF(AND(Q2&gt;0.62, Q2&gt;AVERAGE(INDEX(GOOGLEFINANCE("CURRENCY:NZDUSD", "price", TODAY()-50, TODAY()), 0, 2))), "🔥 PRIME BUY USD (NZD Strong &gt; 0.62 &amp; Above 50-day SMA - Sweep NZD to USD Assets)", IF(AND(Q2&lt;0.59, Q2&lt;AVERAGE(INDEX(GOOGLEFINANCE("CURRENCY:NZDUSD", "price", TODAY()-50, TODAY()), 0, 2))), "🛑 HOLD NZD (NZD Weak &lt; 0.59 &amp; Below 50-day SMA - Let USD Holdings Float / Do Not Convert)", IF(Q2&gt;AVERAGE(INDEX(GOOGLEFINANCE("CURRENCY:NZDUSD", "price", TODAY()-50, TODAY()), 0, 2)), "📈 NZD BULLISH COIL (Kiwi Above 50-day SMA - Mid-range Strength)", "📉 NZD BEARISH SPREAD (Kiwi Below 50-day SMA - Mid-range Weakness)")))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NZD / 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=GOOGLEFINANCE("CURRENCY:NZDAUD")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=IF(Q3&gt;AVERAGE(INDEX(GOOGLEFINANCE("CURRENCY:NZDAUD", "price", TODAY()-50, TODAY()), 0, 2)), "📈 BUY ASX UTILITIES (Kiwi Stronger than Aussie - High ASX Purchasing Power)", "📉 HOLD NZ baseloads (Aussie Stronger than Kiwi - Hold local NZX utility yields)")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WTI Crude 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=GOOGLEFINANCE("USO")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=IF(Q4&gt;AVERAGE(INDEX(GOOGLEFINANCE("USO", "price", TODAY()-50, TODAY()), 0, 2)), "⚠️ ENERGY INFLATION SQUEEZE (USO above 50-day SMA - Watch NZ retail petrol/logistics margin pressure)", "✅ COOLDOWN (USO below 50-day SMA - Easing transport costs &amp; favorable consumer context)")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Copper (Infrastructure)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=GOOGLEFINANCE("COPX")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=IF(Q5&gt;AVERAGE(INDEX(GOOGLEFINANCE("COPX", "price", TODAY()-50, TODAY()), 0, 2)), "🚀 DC DEMAND EXPANSION (COPX above 50-day SMA - Structural cooling &amp; grid buildout supportive for NEXTDC/MRVL)", "📉 COMMODITY RE-ACCUMULATION (COPX below 50-day SMA - Base building / macro consolidation)")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Gold (Liquidity)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=GOOGLEFINANCE("GLD")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=IF(Q6&gt;AVERAGE(INDEX(GOOGLEFINANCE("GLD", "price", TODAY()-50, TODAY()), 0, 2)), "📈 MONETARY DEBASEMENT HEDGE (Gold above 50-day SMA - Defensive/liquidity preservation focus active)", "📉 RISK-ON SIDELINES (Gold below 50-day SMA - Capital rotating heavily to tech/cryptos)")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Ingestion Run: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your daily watchlist 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hummdinger4@gmail.com</w:t>
      </w:r>
      <w:r w:rsidDel="00000000" w:rsidR="00000000" w:rsidRPr="00000000">
        <w:rPr>
          <w:rtl w:val="0"/>
        </w:rPr>
        <w:t xml:space="preserve"> TradingView account to a CSV.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it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TV_Imports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-&gt; Import -&gt; Replace data in selected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=XLOOKUP(A2, TV_Imports!A:A, TV_Imports!B:B)</w:t>
      </w:r>
      <w:r w:rsidDel="00000000" w:rsidR="00000000" w:rsidRPr="00000000">
        <w:rPr>
          <w:rtl w:val="0"/>
        </w:rPr>
        <w:t xml:space="preserve"> in Column D to update your prices instantly.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=NOW()</w:t>
      </w:r>
      <w:r w:rsidDel="00000000" w:rsidR="00000000" w:rsidRPr="00000000">
        <w:rPr>
          <w:rtl w:val="0"/>
        </w:rPr>
        <w:t xml:space="preserve"> in Column M to refresh your audit timestamp.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An active, self-auditing Google Sheet database managing USD, AUD, and NZD assets alongside a description-rich, real-time macroeconomic timing panel.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hpstknkrz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2: Pine Script v5 Technical Overlay (Samsung 32" TV Console)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Coding the indicator overlay for your Samsung 32" TV to display your custom dynamic levels alongside Bollinger Bands, RSI, and coordinates for your 'Larsson Line'.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TradingView on your Samsung 32" TV, navigate to the Pine Editor, and paste the code below: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//@version=5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indicator("Jacson3 Advanced Technical Suite", overlay=true)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User Input Coordinates (Updated daily from your Day 1 Master Google Sheet)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tightStopInput = input.float(0.0, title="Tight Stop-Loss Floor")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wideStopInput  = input.float(0.0, title="Wide Trend Defender")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accum1Input    = input.float(0.0, title="Accumulation Zone 1")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accum2Input    = input.float(0.0, title="Accumulation Zone 2 (POC)")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Plotting Dynamic Portfolio Levels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plot(tightStopInput &gt; 0 ? tightStopInput : na, title="Tight Stop", color=color.red, style=plot.style_line, linewidth=2)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plot(wideStopInput &gt; 0 ? wideStopInput : na, title="Wide Trend Defender", color=color.maroon, style=plot.style_line, linewidth=2, linestyle=plot.style_dashed)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plot(accum1Input &gt; 0 ? accum1Input : na, title="Accumulation Zone 1", color=color.green, style=plot.style_line, linewidth=2)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plot(accum2Input &gt; 0 ? accum2Input : na, title="Accumulation Zone 2 (POC)", color=color.blue, style=plot.style_line, linewidth=2, linestyle=plot.style_dashed)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Core Moving Averages (Golden Cross Analysis)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showSMAs = input.bool(true, title="Show 50 &amp; 200 SMAs")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sma50    = ta.sma(close, 50)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sma200   = ta.sma(close, 200)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plot(showSMAs ? sma50 : na, title="50 Day SMA", color=color.orange, linewidth=1)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plot(showSMAs ? sma200 : na, title="200 Day SMA", color=color.navy, linewidth=2)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Volatility Channels (Bollinger Bands)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length = input.int(20, title="Bollinger Length")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mult   = input.float(2.0, title="Bollinger StdDev")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basis  = ta.sma(close, length)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dev    = mult * ta.stdev(close, length)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upper  = basis + dev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lower  = basis - dev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p_upper = plot(upper, "BB Upper", color=color.new(color.gray, 50), style=plot.style_dotted)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p_lower = plot(lower, "BB Lower", color=color.new(color.gray, 50), style=plot.style_dotted)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fill(p_upper, p_lower, color=color.new(color.gray, 95), title="Bollinger Channel")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Alert Triggers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alert_tight_break = ta.crossunder(close, tightStopInput) and tightStopInput &gt;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alert_wide_break  = ta.crossunder(close, wideStopInput) and wideStopInput &gt;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alert_accum_buy   = ta.crossunder(close, accum1Input) and accum1Input &gt;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alertcondition(alert_tight_break, title="🚨 Tight Stop Loss Breached!", message="EXECUTE: Close target position on {{ticker}} to protect capital.")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alertcondition(alert_wide_break, title="🔥 Wide Trend Stop Breached!", message="LIQUIDATION: Trend has collapsed on {{ticker}}. Exit immediately.")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alertcondition(alert_accum_buy, title="🟢 Accumulation Trigger Hit", message="ACCUMULATE: {{ticker}} has entered buying Zone 1.")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this script on your TradingView Plus account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Jacson3 Portfolio Advanced Overlay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this script alongside your </w:t>
      </w:r>
      <w:r w:rsidDel="00000000" w:rsidR="00000000" w:rsidRPr="00000000">
        <w:rPr>
          <w:b w:val="1"/>
          <w:bCs w:val="1"/>
          <w:rtl w:val="0"/>
        </w:rPr>
        <w:t xml:space="preserve">RSI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VRVP Volume Profile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'Larsson Line'</w:t>
      </w:r>
      <w:r w:rsidDel="00000000" w:rsidR="00000000" w:rsidRPr="00000000">
        <w:rPr>
          <w:rtl w:val="0"/>
        </w:rPr>
        <w:t xml:space="preserve"> indicators.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compiling, institutional-grade Pine script on your charting console plotting dual stops, moving averages, and volatility bands.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iqi3mvs9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3: Triple-Display Workspace Setup &amp; Phone Webhook Configuration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Establishing the physical connection of your triple-screen array and configuring high-priority mobile alerts.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Physical Cable &amp; Handshake Setup: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Connect your Lenovo Yoga 7i laptop to your LG 23" monitor using your Belkin Connect USB-C Thunderbolt cable, and use your HDMI cable to connect your Samsung 32" TV.</w:t>
      </w:r>
    </w:p>
    <w:p w:rsidR="00000000" w:rsidDel="00000000" w:rsidP="00000000" w:rsidRDefault="00000000" w:rsidRPr="00000000" w14:paraId="0000007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 Windows 11 Display Settings. Align your displays sequentially:</w:t>
      </w:r>
    </w:p>
    <w:p w:rsidR="00000000" w:rsidDel="00000000" w:rsidP="00000000" w:rsidRDefault="00000000" w:rsidRPr="00000000" w14:paraId="00000076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Samsung 32" TV (Upper Display):</w:t>
      </w:r>
      <w:r w:rsidDel="00000000" w:rsidR="00000000" w:rsidRPr="00000000">
        <w:rPr>
          <w:rtl w:val="0"/>
        </w:rPr>
        <w:t xml:space="preserve"> Set to 1920x1080 resolution. Display your TradingView charting pane.</w:t>
      </w:r>
    </w:p>
    <w:p w:rsidR="00000000" w:rsidDel="00000000" w:rsidP="00000000" w:rsidRDefault="00000000" w:rsidRPr="00000000" w14:paraId="00000077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LG 23" Monitor (Middle Display):</w:t>
      </w:r>
      <w:r w:rsidDel="00000000" w:rsidR="00000000" w:rsidRPr="00000000">
        <w:rPr>
          <w:rtl w:val="0"/>
        </w:rPr>
        <w:t xml:space="preserve"> Dedicated dashboard display for your visual Looker Studio interface.</w:t>
      </w:r>
    </w:p>
    <w:p w:rsidR="00000000" w:rsidDel="00000000" w:rsidP="00000000" w:rsidRDefault="00000000" w:rsidRPr="00000000" w14:paraId="00000078">
      <w:pPr>
        <w:numPr>
          <w:ilvl w:val="3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Lenovo Yoga 7i (Lower Display):</w:t>
      </w:r>
      <w:r w:rsidDel="00000000" w:rsidR="00000000" w:rsidRPr="00000000">
        <w:rPr>
          <w:rtl w:val="0"/>
        </w:rPr>
        <w:t xml:space="preserve"> Lower control console for your active Google Sheets database, STRC high-yield tracker, and research documents.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TradingView Mobile Bridge Setup: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the TradingView App on your mobile device. Enable background permissions and set up high-priority, distinctive sounds for app notifications.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TradingView, create a test alert on an asset (such as BTC) on a 1-minute chart.</w:t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Under the alert actions, check </w:t>
      </w:r>
      <w:r w:rsidDel="00000000" w:rsidR="00000000" w:rsidRPr="00000000">
        <w:rPr>
          <w:b w:val="1"/>
          <w:bCs w:val="1"/>
          <w:rtl w:val="0"/>
        </w:rPr>
        <w:t xml:space="preserve">Notify on 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Send Email</w:t>
      </w:r>
      <w:r w:rsidDel="00000000" w:rsidR="00000000" w:rsidRPr="00000000">
        <w:rPr>
          <w:rtl w:val="0"/>
        </w:rPr>
        <w:t xml:space="preserve">, and configure your custom alert payload (which can be linked via Webhooks to pushing platforms like Pushover to send high-volume, siren-style alerts directly to your phone while cycling or hiking).</w:t>
      </w:r>
    </w:p>
    <w:p w:rsidR="00000000" w:rsidDel="00000000" w:rsidP="00000000" w:rsidRDefault="00000000" w:rsidRPr="00000000" w14:paraId="0000007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Physically test the setup: step away from your desk, trigger an alert, and verify your phone rings immediately with the exact target ticker and pricing.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unified, physical workstation layout matching your physiological line-of-sight and a bulletproof mobile webhook bridge.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9s0b9vun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4: Looker Studio Interactive Dashboard (Private Equity &amp; Macro Views)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Constructing your visual dashboard on Looker Studio to display technical trends alongside expert analyst commentary.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Connect Looker Studio:</w:t>
      </w:r>
      <w:r w:rsidDel="00000000" w:rsidR="00000000" w:rsidRPr="00000000">
        <w:rPr>
          <w:rtl w:val="0"/>
        </w:rPr>
        <w:t xml:space="preserve"> Open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Looker Studio</w:t>
        </w:r>
      </w:hyperlink>
      <w:r w:rsidDel="00000000" w:rsidR="00000000" w:rsidRPr="00000000">
        <w:rPr>
          <w:rtl w:val="0"/>
        </w:rPr>
        <w:t xml:space="preserve">, select a Blank Report, and connect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Jacson3_Watchlist_DB</w:t>
      </w:r>
      <w:r w:rsidDel="00000000" w:rsidR="00000000" w:rsidRPr="00000000">
        <w:rPr>
          <w:rtl w:val="0"/>
        </w:rPr>
        <w:t xml:space="preserve"> Google Sheet database as your primary data source.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Page Configuration:</w:t>
      </w:r>
      <w:r w:rsidDel="00000000" w:rsidR="00000000" w:rsidRPr="00000000">
        <w:rPr>
          <w:rtl w:val="0"/>
        </w:rPr>
        <w:t xml:space="preserve"> Create a widescreen canvas (1920x1080) to render cleanly on your central LG 23" display. Install a side navigation panel to switch between two pages: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Tab 1: High-Velocity Cryptocurrencies:</w:t>
      </w:r>
      <w:r w:rsidDel="00000000" w:rsidR="00000000" w:rsidRPr="00000000">
        <w:rPr>
          <w:rtl w:val="0"/>
        </w:rPr>
        <w:t xml:space="preserve"> Create tables showing crypto assets: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BTC, SOL, ETH, JUP, USDC, SUI, PYTH, RAY, GRT, SKR, NOS</w:t>
      </w:r>
      <w:r w:rsidDel="00000000" w:rsidR="00000000" w:rsidRPr="00000000">
        <w:rPr>
          <w:rtl w:val="0"/>
        </w:rPr>
        <w:t xml:space="preserve">. Include metrics for close prices, RSI levels, distance from the 200 SMA, and your dynamic stop levels.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Tab 2: High-Conviction Global Shares:</w:t>
      </w:r>
      <w:r w:rsidDel="00000000" w:rsidR="00000000" w:rsidRPr="00000000">
        <w:rPr>
          <w:rtl w:val="0"/>
        </w:rPr>
        <w:t xml:space="preserve"> Filter tables to show your tech equities and defensive utilities. Set up conditional highlights: code cells in </w:t>
      </w:r>
      <w:r w:rsidDel="00000000" w:rsidR="00000000" w:rsidRPr="00000000">
        <w:rPr>
          <w:b w:val="1"/>
          <w:bCs w:val="1"/>
          <w:rtl w:val="0"/>
        </w:rPr>
        <w:t xml:space="preserve">Bold Green</w:t>
      </w:r>
      <w:r w:rsidDel="00000000" w:rsidR="00000000" w:rsidRPr="00000000">
        <w:rPr>
          <w:rtl w:val="0"/>
        </w:rPr>
        <w:t xml:space="preserve"> if the 50 SMA is above the 200 SMA, and in </w:t>
      </w:r>
      <w:r w:rsidDel="00000000" w:rsidR="00000000" w:rsidRPr="00000000">
        <w:rPr>
          <w:b w:val="1"/>
          <w:bCs w:val="1"/>
          <w:rtl w:val="0"/>
        </w:rPr>
        <w:t xml:space="preserve">Soft Crimson</w:t>
      </w:r>
      <w:r w:rsidDel="00000000" w:rsidR="00000000" w:rsidRPr="00000000">
        <w:rPr>
          <w:rtl w:val="0"/>
        </w:rPr>
        <w:t xml:space="preserve"> if trading below both.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Analyst Commentary Integrations:</w:t>
      </w:r>
      <w:r w:rsidDel="00000000" w:rsidR="00000000" w:rsidRPr="00000000">
        <w:rPr>
          <w:rtl w:val="0"/>
        </w:rPr>
        <w:t xml:space="preserve"> Drag two large, multi-line text boxes into your Looker Studio tabs and link them to your Google Sheet commentary cells: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 Analyst Fundamentals Panel:</w:t>
      </w:r>
      <w:r w:rsidDel="00000000" w:rsidR="00000000" w:rsidRPr="00000000">
        <w:rPr>
          <w:rtl w:val="0"/>
        </w:rPr>
        <w:t xml:space="preserve"> Displaying short, medium, and long-term fundamental perspectives for individual holdings.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Global Analyst Macro Panel:</w:t>
      </w:r>
      <w:r w:rsidDel="00000000" w:rsidR="00000000" w:rsidRPr="00000000">
        <w:rPr>
          <w:rtl w:val="0"/>
        </w:rPr>
        <w:t xml:space="preserve"> Displaying structural global macroeconomic trends affecting specific assets.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Verification:</w:t>
      </w:r>
      <w:r w:rsidDel="00000000" w:rsidR="00000000" w:rsidRPr="00000000">
        <w:rPr>
          <w:rtl w:val="0"/>
        </w:rPr>
        <w:t xml:space="preserve"> Verify that refreshing your Google Sheet immediately updates your Looker Studio dashboard.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An interactive, widescreen dashboard on your central monitor that integrates technical signals, PE fundamentals, and macroeconomic overlays.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rmr2xbkc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5: CAGR Return Modeling, Income Calendars &amp; The Weekly AI Engine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2 Hours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Establishing your performance ledgers, STRC income projections, and an updatable weekly intelligence reporting engine.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Staggered Portfolio Return (XIRR) Engine:</w:t>
      </w:r>
    </w:p>
    <w:p w:rsidR="00000000" w:rsidDel="00000000" w:rsidP="00000000" w:rsidRDefault="00000000" w:rsidRPr="00000000" w14:paraId="0000009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your Google Sheet,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Performance_XIRR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9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ledger: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 Flow Amount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 all capital deposits and withdrawals, treating your initial and recurring cash infusions as negative values, and your current total portfolio value as the final positive value.</w:t>
      </w:r>
    </w:p>
    <w:p w:rsidR="00000000" w:rsidDel="00000000" w:rsidP="00000000" w:rsidRDefault="00000000" w:rsidRPr="00000000" w14:paraId="0000009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Calculate your precise Compound Annual Growth Rate (CAGR) using this dynamic equation: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=XIRR(B2:B50, A2:A50, 0.1)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STRC Fixed-Income Projections:</w:t>
      </w:r>
    </w:p>
    <w:p w:rsidR="00000000" w:rsidDel="00000000" w:rsidP="00000000" w:rsidRDefault="00000000" w:rsidRPr="00000000" w14:paraId="0000009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STRC_Income</w:t>
      </w:r>
      <w:r w:rsidDel="00000000" w:rsidR="00000000" w:rsidRPr="00000000">
        <w:rPr>
          <w:rtl w:val="0"/>
        </w:rPr>
        <w:t xml:space="preserve"> tab, map ex-dividend dates and semi-monthly payment cycles for STRC on Moomoo Australia.</w:t>
      </w:r>
    </w:p>
    <w:p w:rsidR="00000000" w:rsidDel="00000000" w:rsidP="00000000" w:rsidRDefault="00000000" w:rsidRPr="00000000" w14:paraId="0000009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Track ex-dividend schedules (falling on the 15th and last day of each month) to project incoming dividend income flows against your 11.50% variable yield.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Updatable Theses Engine:</w:t>
      </w:r>
    </w:p>
    <w:p w:rsidR="00000000" w:rsidDel="00000000" w:rsidP="00000000" w:rsidRDefault="00000000" w:rsidRPr="00000000" w14:paraId="0000009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Theses_Source</w:t>
      </w:r>
      <w:r w:rsidDel="00000000" w:rsidR="00000000" w:rsidRPr="00000000">
        <w:rPr>
          <w:rtl w:val="0"/>
        </w:rPr>
        <w:t xml:space="preserve"> tab, write down your current strategic theses:</w:t>
      </w:r>
    </w:p>
    <w:p w:rsidR="00000000" w:rsidDel="00000000" w:rsidP="00000000" w:rsidRDefault="00000000" w:rsidRPr="00000000" w14:paraId="0000009A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AI Infrastructure (NEXTDC, Marvell custom silicon, and Nvidia).</w:t>
      </w:r>
    </w:p>
    <w:p w:rsidR="00000000" w:rsidDel="00000000" w:rsidP="00000000" w:rsidRDefault="00000000" w:rsidRPr="00000000" w14:paraId="0000009B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Space Technology (Rocket Lab launches, SpaceX IPO liquidity dynamics).</w:t>
      </w:r>
    </w:p>
    <w:p w:rsidR="00000000" w:rsidDel="00000000" w:rsidP="00000000" w:rsidRDefault="00000000" w:rsidRPr="00000000" w14:paraId="0000009C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Regional Hydrology (El Niño weather effects on South Island rainfall, Contact, and Meridian).</w:t>
      </w:r>
    </w:p>
    <w:p w:rsidR="00000000" w:rsidDel="00000000" w:rsidP="00000000" w:rsidRDefault="00000000" w:rsidRPr="00000000" w14:paraId="0000009D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Commodity Overheads (Copper, Crude oil impact on transport overheads).</w:t>
      </w:r>
    </w:p>
    <w:p w:rsidR="00000000" w:rsidDel="00000000" w:rsidP="00000000" w:rsidRDefault="00000000" w:rsidRPr="00000000" w14:paraId="0000009E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Copy this text to feed into your AI Weekly Intelligence template below: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WEEKLY UPDATE PROMPT TEMPLATE: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"Act as the lead macro research partner for the Jacson3 investment portfolio.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Review my master theses document, current USD/AUD/NZD currency crosses, global crude oil and copper commodity trends, and APAC news.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Generate a structured, 300-word weekly briefing covering: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Macro developments in AI infrastructure, Space sectors (Rocket Lab, SpaceX IPO vacuum), and Regional Hydrology (El Niño impacts on Meridian and Contact).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Key commodity trends (crude oil, metals) affecting our holdings.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Currency market overview (USD, AUD, NZD) with actionable market timing commentary on when to exchange currencies.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Short-term and medium-term PE Analyst fundamental perspective and Global Analyst macro perspective for our watchlist assets.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Recommended trailing stop modifications based on weekly ATR adjustments.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*IMPORTANT SECURITY RULE: Check pricing data timestamps. Always state the pricing data age at the top, and do not make actionable recommendations if data is older than 1 hour.*"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An accurate performance return ledger, STRC dividend cash flow engine, and an updatable Weekly AI analysis reporting loop to run every weekend.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okerstudio.google.com/" TargetMode="External"/><Relationship Id="rId7" Type="http://schemas.openxmlformats.org/officeDocument/2006/relationships/hyperlink" Target="https://lookerstudio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