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307F" w:rsidRPr="0018307F" w:rsidRDefault="0018307F" w:rsidP="00941678">
      <w:pPr>
        <w:pStyle w:val="Heading1"/>
      </w:pPr>
      <w:bookmarkStart w:id="0" w:name="_Toc204582319"/>
      <w:r w:rsidRPr="0018307F">
        <w:t>IR Spectroscopy</w:t>
      </w:r>
      <w:bookmarkEnd w:id="0"/>
    </w:p>
    <w:p w:rsidR="0018307F" w:rsidRPr="0018307F" w:rsidRDefault="0018307F" w:rsidP="0018307F">
      <w:pPr>
        <w:ind w:left="0" w:firstLine="0"/>
        <w:rPr>
          <w:i/>
        </w:rPr>
      </w:pPr>
      <w:r w:rsidRPr="0018307F">
        <w:rPr>
          <w:i/>
        </w:rPr>
        <w:t>IR Spectroscopy is an analytical technique used to study the absorption of different infrared (IR) frequencies when a sample is placed in the path of an IR beam. This method helps to identify functional groups within molecules and is often referred to as "</w:t>
      </w:r>
      <w:r w:rsidRPr="0018307F">
        <w:rPr>
          <w:b/>
          <w:i/>
        </w:rPr>
        <w:t>fingerprinting</w:t>
      </w:r>
      <w:r w:rsidRPr="0018307F">
        <w:rPr>
          <w:i/>
        </w:rPr>
        <w:t>" a molecule.</w:t>
      </w:r>
    </w:p>
    <w:p w:rsidR="0018307F" w:rsidRPr="0018307F" w:rsidRDefault="0018307F" w:rsidP="0018307F">
      <w:pPr>
        <w:ind w:left="0" w:firstLine="0"/>
        <w:rPr>
          <w:i/>
        </w:rPr>
      </w:pPr>
      <w:r w:rsidRPr="0018307F">
        <w:rPr>
          <w:i/>
        </w:rPr>
        <w:t>Here's a detailed guide to IR Spectroscopy:</w:t>
      </w:r>
    </w:p>
    <w:p w:rsidR="0018307F" w:rsidRPr="0018307F" w:rsidRDefault="0018307F" w:rsidP="00941678">
      <w:pPr>
        <w:pStyle w:val="Heading2"/>
      </w:pPr>
      <w:bookmarkStart w:id="1" w:name="_Toc204582320"/>
      <w:r w:rsidRPr="0018307F">
        <w:t>Principle</w:t>
      </w:r>
      <w:bookmarkEnd w:id="1"/>
    </w:p>
    <w:p w:rsidR="0018307F" w:rsidRPr="0018307F" w:rsidRDefault="0018307F" w:rsidP="0018307F">
      <w:pPr>
        <w:ind w:left="0" w:firstLine="0"/>
        <w:rPr>
          <w:i/>
        </w:rPr>
      </w:pPr>
      <w:r w:rsidRPr="0018307F">
        <w:rPr>
          <w:i/>
        </w:rPr>
        <w:t xml:space="preserve">IR Spectroscopy is based on the fact that molecules of a chemical substance exhibit selective absorption in the IR region of the electromagnetic spectrum. When absorbed, this radiation causes the </w:t>
      </w:r>
      <w:r w:rsidRPr="0018307F">
        <w:rPr>
          <w:bCs/>
          <w:i/>
          <w:u w:val="single"/>
        </w:rPr>
        <w:t>bonds within the molecules to stretch or bend or vibrate at various rates</w:t>
      </w:r>
      <w:r w:rsidRPr="0018307F">
        <w:rPr>
          <w:i/>
        </w:rPr>
        <w:t xml:space="preserve">. The specific wavelength of radiation absorbed is characteristic of the bond absorbing it. Absorption in the IR region leads to changes in the </w:t>
      </w:r>
      <w:r w:rsidRPr="0018307F">
        <w:rPr>
          <w:b/>
          <w:bCs/>
          <w:i/>
        </w:rPr>
        <w:t>rotational and vibrational energy levels</w:t>
      </w:r>
      <w:r w:rsidRPr="0018307F">
        <w:rPr>
          <w:i/>
        </w:rPr>
        <w:t xml:space="preserve"> of molecules. After absorbing IR radiation, molecules form the absorption spectrum. The technique focuses on the region of the electromagnetic spectrum specifically a frequency range of 500 cm⁻¹ to 670 cm⁻¹ (IR Region). </w:t>
      </w:r>
    </w:p>
    <w:p w:rsidR="0018307F" w:rsidRPr="0018307F" w:rsidRDefault="0018307F" w:rsidP="0018307F">
      <w:pPr>
        <w:ind w:left="0" w:firstLine="0"/>
        <w:rPr>
          <w:i/>
        </w:rPr>
      </w:pPr>
      <w:r w:rsidRPr="0018307F">
        <w:rPr>
          <w:i/>
        </w:rPr>
        <w:t>In IR spectroscopy, the changes in the vibrational energy depends upon</w:t>
      </w:r>
    </w:p>
    <w:p w:rsidR="0018307F" w:rsidRPr="0018307F" w:rsidRDefault="0018307F" w:rsidP="0018307F">
      <w:pPr>
        <w:numPr>
          <w:ilvl w:val="1"/>
          <w:numId w:val="9"/>
        </w:numPr>
        <w:rPr>
          <w:i/>
        </w:rPr>
      </w:pPr>
      <w:r w:rsidRPr="0018307F">
        <w:rPr>
          <w:i/>
        </w:rPr>
        <w:t>Mass of atoms present in a molecule.</w:t>
      </w:r>
    </w:p>
    <w:p w:rsidR="0018307F" w:rsidRPr="0018307F" w:rsidRDefault="0018307F" w:rsidP="0018307F">
      <w:pPr>
        <w:numPr>
          <w:ilvl w:val="1"/>
          <w:numId w:val="9"/>
        </w:numPr>
        <w:rPr>
          <w:i/>
        </w:rPr>
      </w:pPr>
      <w:r w:rsidRPr="0018307F">
        <w:rPr>
          <w:i/>
        </w:rPr>
        <w:t>Strength of bonds</w:t>
      </w:r>
    </w:p>
    <w:p w:rsidR="0018307F" w:rsidRPr="0018307F" w:rsidRDefault="0018307F" w:rsidP="0018307F">
      <w:pPr>
        <w:numPr>
          <w:ilvl w:val="1"/>
          <w:numId w:val="9"/>
        </w:numPr>
        <w:rPr>
          <w:i/>
        </w:rPr>
      </w:pPr>
      <w:r w:rsidRPr="0018307F">
        <w:rPr>
          <w:i/>
        </w:rPr>
        <w:t>Arrangement of atoms within the molecules</w:t>
      </w:r>
    </w:p>
    <w:p w:rsidR="0018307F" w:rsidRPr="0018307F" w:rsidRDefault="0018307F" w:rsidP="00941678">
      <w:pPr>
        <w:pStyle w:val="Heading2"/>
      </w:pPr>
      <w:bookmarkStart w:id="2" w:name="_Toc204582321"/>
      <w:r w:rsidRPr="0018307F">
        <w:t>Regions of IR</w:t>
      </w:r>
      <w:bookmarkEnd w:id="2"/>
    </w:p>
    <w:p w:rsidR="0018307F" w:rsidRPr="0018307F" w:rsidRDefault="0018307F" w:rsidP="0018307F">
      <w:pPr>
        <w:ind w:left="0" w:firstLine="0"/>
        <w:rPr>
          <w:i/>
        </w:rPr>
      </w:pPr>
      <w:r w:rsidRPr="0018307F">
        <w:rPr>
          <w:i/>
        </w:rPr>
        <w:t>The IR spectrum is generally divided into three main regions:</w:t>
      </w:r>
    </w:p>
    <w:p w:rsidR="0018307F" w:rsidRPr="0018307F" w:rsidRDefault="0018307F" w:rsidP="0018307F">
      <w:pPr>
        <w:numPr>
          <w:ilvl w:val="0"/>
          <w:numId w:val="1"/>
        </w:numPr>
        <w:rPr>
          <w:i/>
        </w:rPr>
      </w:pPr>
      <w:r w:rsidRPr="0018307F">
        <w:rPr>
          <w:b/>
          <w:bCs/>
          <w:i/>
        </w:rPr>
        <w:t>Very Near IR</w:t>
      </w:r>
      <w:r w:rsidRPr="0018307F">
        <w:rPr>
          <w:i/>
        </w:rPr>
        <w:t>: 0.8 µm to 2.5 µm.</w:t>
      </w:r>
    </w:p>
    <w:p w:rsidR="0018307F" w:rsidRPr="0018307F" w:rsidRDefault="0018307F" w:rsidP="0018307F">
      <w:pPr>
        <w:numPr>
          <w:ilvl w:val="0"/>
          <w:numId w:val="1"/>
        </w:numPr>
        <w:rPr>
          <w:i/>
        </w:rPr>
      </w:pPr>
      <w:r w:rsidRPr="0018307F">
        <w:rPr>
          <w:b/>
          <w:bCs/>
          <w:i/>
        </w:rPr>
        <w:t>Near IR region</w:t>
      </w:r>
      <w:r w:rsidRPr="0018307F">
        <w:rPr>
          <w:i/>
        </w:rPr>
        <w:t>: 2.5 µm to 15 µm.</w:t>
      </w:r>
    </w:p>
    <w:p w:rsidR="0018307F" w:rsidRPr="0018307F" w:rsidRDefault="0018307F" w:rsidP="0018307F">
      <w:pPr>
        <w:numPr>
          <w:ilvl w:val="0"/>
          <w:numId w:val="1"/>
        </w:numPr>
        <w:rPr>
          <w:i/>
        </w:rPr>
      </w:pPr>
      <w:r w:rsidRPr="0018307F">
        <w:rPr>
          <w:b/>
          <w:bCs/>
          <w:i/>
        </w:rPr>
        <w:t>Far IR</w:t>
      </w:r>
      <w:r w:rsidRPr="0018307F">
        <w:rPr>
          <w:i/>
        </w:rPr>
        <w:t xml:space="preserve">: 75 µm to 200 µm. </w:t>
      </w:r>
    </w:p>
    <w:p w:rsidR="0018307F" w:rsidRPr="0018307F" w:rsidRDefault="0018307F" w:rsidP="00941678">
      <w:pPr>
        <w:pStyle w:val="Heading2"/>
      </w:pPr>
      <w:bookmarkStart w:id="3" w:name="_Toc204582322"/>
      <w:r w:rsidRPr="0018307F">
        <w:t>Interpretation of IR Spectrum:</w:t>
      </w:r>
      <w:bookmarkEnd w:id="3"/>
    </w:p>
    <w:p w:rsidR="0018307F" w:rsidRPr="0018307F" w:rsidRDefault="0018307F" w:rsidP="0018307F">
      <w:pPr>
        <w:ind w:left="0" w:firstLine="0"/>
        <w:rPr>
          <w:i/>
        </w:rPr>
      </w:pPr>
      <w:r w:rsidRPr="0018307F">
        <w:rPr>
          <w:i/>
        </w:rPr>
        <w:t>The spectrum is further often divided into two primary parts for interpretation:</w:t>
      </w:r>
    </w:p>
    <w:p w:rsidR="0018307F" w:rsidRPr="0018307F" w:rsidRDefault="0018307F" w:rsidP="0018307F">
      <w:pPr>
        <w:numPr>
          <w:ilvl w:val="0"/>
          <w:numId w:val="1"/>
        </w:numPr>
        <w:rPr>
          <w:i/>
        </w:rPr>
      </w:pPr>
      <w:r w:rsidRPr="00941678">
        <w:rPr>
          <w:rStyle w:val="Heading3Char"/>
        </w:rPr>
        <w:t>Functional Group Region</w:t>
      </w:r>
      <w:r w:rsidRPr="0018307F">
        <w:rPr>
          <w:i/>
        </w:rPr>
        <w:t xml:space="preserve">: This region spans from </w:t>
      </w:r>
      <w:r w:rsidRPr="0018307F">
        <w:rPr>
          <w:b/>
          <w:bCs/>
          <w:i/>
        </w:rPr>
        <w:t>4000 cm⁻¹ to 1600 cm⁻¹</w:t>
      </w:r>
      <w:r w:rsidRPr="0018307F">
        <w:rPr>
          <w:i/>
        </w:rPr>
        <w:t xml:space="preserve">. It is often the first region examined because most compounds exhibit strong, characteristic stretching vibrations from their functional groups. </w:t>
      </w:r>
    </w:p>
    <w:p w:rsidR="0018307F" w:rsidRPr="0018307F" w:rsidRDefault="0018307F" w:rsidP="0018307F">
      <w:pPr>
        <w:numPr>
          <w:ilvl w:val="1"/>
          <w:numId w:val="23"/>
        </w:numPr>
        <w:rPr>
          <w:i/>
        </w:rPr>
      </w:pPr>
      <w:r w:rsidRPr="0018307F">
        <w:rPr>
          <w:b/>
          <w:i/>
        </w:rPr>
        <w:t>Examples</w:t>
      </w:r>
      <w:r w:rsidRPr="0018307F">
        <w:rPr>
          <w:i/>
        </w:rPr>
        <w:t>: C-H, O-H, and C-N bonds absorb in the 3700-2500 cm⁻¹ range due to stretching vibrations. Triple bonds (C≡C, C≡N) show absorption between 2300-2100 cm⁻¹. Double bonds (C=C, C=O) absorb in the 1900-1600 cm⁻¹ range.</w:t>
      </w:r>
    </w:p>
    <w:p w:rsidR="0018307F" w:rsidRPr="0018307F" w:rsidRDefault="0018307F" w:rsidP="0018307F">
      <w:pPr>
        <w:numPr>
          <w:ilvl w:val="1"/>
          <w:numId w:val="23"/>
        </w:numPr>
        <w:rPr>
          <w:i/>
        </w:rPr>
      </w:pPr>
      <w:r w:rsidRPr="0018307F">
        <w:rPr>
          <w:i/>
        </w:rPr>
        <w:t>It is crucial to confirm functional groups by checking other regions of the spectrum as well. For example, an aliphatic acetate absorbs at 1740 cm⁻¹ (C=O stretch) but also at 1240 cm⁻¹ (C-O stretch). Aromatic rings have characteristic bands between 1600 cm⁻¹ and 1450 cm⁻¹, but also show absorption bands in the 900-700 cm⁻¹ range (out-of-plane bending vibrations).</w:t>
      </w:r>
    </w:p>
    <w:p w:rsidR="0018307F" w:rsidRPr="0018307F" w:rsidRDefault="0018307F" w:rsidP="0018307F">
      <w:pPr>
        <w:numPr>
          <w:ilvl w:val="0"/>
          <w:numId w:val="1"/>
        </w:numPr>
        <w:rPr>
          <w:i/>
        </w:rPr>
      </w:pPr>
      <w:r w:rsidRPr="00941678">
        <w:rPr>
          <w:rStyle w:val="Heading3Char"/>
        </w:rPr>
        <w:t>Fingerprint Region</w:t>
      </w:r>
      <w:r w:rsidRPr="0018307F">
        <w:rPr>
          <w:i/>
        </w:rPr>
        <w:t xml:space="preserve">: This region covers the range from </w:t>
      </w:r>
      <w:r w:rsidRPr="0018307F">
        <w:rPr>
          <w:b/>
          <w:bCs/>
          <w:i/>
        </w:rPr>
        <w:t>1600 cm⁻¹ to 625 cm⁻¹</w:t>
      </w:r>
      <w:r w:rsidRPr="0018307F">
        <w:rPr>
          <w:i/>
        </w:rPr>
        <w:t>. It provides a unique set of absorption bands for each compound, acting as a "fingerprint" for identification purposes. The structural information is derived from the presence or absence of characteristic absorption bands of various functional groups.</w:t>
      </w:r>
    </w:p>
    <w:p w:rsidR="0018307F" w:rsidRPr="0018307F" w:rsidRDefault="0018307F" w:rsidP="00941678">
      <w:pPr>
        <w:pStyle w:val="Heading2"/>
      </w:pPr>
      <w:bookmarkStart w:id="4" w:name="_Toc204582323"/>
      <w:r w:rsidRPr="0018307F">
        <w:t>Types of Absorption Bands</w:t>
      </w:r>
      <w:bookmarkEnd w:id="4"/>
    </w:p>
    <w:p w:rsidR="0018307F" w:rsidRPr="0018307F" w:rsidRDefault="0018307F" w:rsidP="0018307F">
      <w:pPr>
        <w:ind w:left="0" w:firstLine="0"/>
        <w:rPr>
          <w:i/>
        </w:rPr>
      </w:pPr>
      <w:r w:rsidRPr="0018307F">
        <w:rPr>
          <w:i/>
        </w:rPr>
        <w:t>Three main types of absorption band occur in IR spectra:</w:t>
      </w:r>
    </w:p>
    <w:p w:rsidR="0018307F" w:rsidRPr="0018307F" w:rsidRDefault="0018307F" w:rsidP="0018307F">
      <w:pPr>
        <w:numPr>
          <w:ilvl w:val="1"/>
          <w:numId w:val="1"/>
        </w:numPr>
        <w:rPr>
          <w:i/>
        </w:rPr>
      </w:pPr>
      <w:r w:rsidRPr="0018307F">
        <w:rPr>
          <w:i/>
        </w:rPr>
        <w:t>Fundamental bands</w:t>
      </w:r>
    </w:p>
    <w:p w:rsidR="0018307F" w:rsidRPr="0018307F" w:rsidRDefault="0018307F" w:rsidP="0018307F">
      <w:pPr>
        <w:numPr>
          <w:ilvl w:val="1"/>
          <w:numId w:val="1"/>
        </w:numPr>
        <w:rPr>
          <w:i/>
        </w:rPr>
      </w:pPr>
      <w:r w:rsidRPr="0018307F">
        <w:rPr>
          <w:i/>
        </w:rPr>
        <w:t xml:space="preserve">Overtone bands </w:t>
      </w:r>
    </w:p>
    <w:p w:rsidR="0018307F" w:rsidRPr="0018307F" w:rsidRDefault="0018307F" w:rsidP="0018307F">
      <w:pPr>
        <w:numPr>
          <w:ilvl w:val="1"/>
          <w:numId w:val="1"/>
        </w:numPr>
        <w:rPr>
          <w:i/>
        </w:rPr>
      </w:pPr>
      <w:r w:rsidRPr="0018307F">
        <w:rPr>
          <w:i/>
        </w:rPr>
        <w:t>Combinational bands</w:t>
      </w:r>
    </w:p>
    <w:p w:rsidR="0018307F" w:rsidRPr="0018307F" w:rsidRDefault="0018307F" w:rsidP="0018307F">
      <w:pPr>
        <w:numPr>
          <w:ilvl w:val="0"/>
          <w:numId w:val="11"/>
        </w:numPr>
        <w:rPr>
          <w:i/>
        </w:rPr>
      </w:pPr>
      <w:r w:rsidRPr="0018307F">
        <w:rPr>
          <w:b/>
          <w:bCs/>
          <w:i/>
        </w:rPr>
        <w:lastRenderedPageBreak/>
        <w:t>Fundamental band</w:t>
      </w:r>
      <w:r w:rsidRPr="0018307F">
        <w:rPr>
          <w:i/>
        </w:rPr>
        <w:t>: Transition from grounded state to first excited state by absorbing light strongly in the IR region, give rise to intense band known as fundamental band. These bands in the IR spectra are due to various stretching and bending vibrations.</w:t>
      </w:r>
    </w:p>
    <w:p w:rsidR="0018307F" w:rsidRPr="0018307F" w:rsidRDefault="0018307F" w:rsidP="0018307F">
      <w:pPr>
        <w:numPr>
          <w:ilvl w:val="0"/>
          <w:numId w:val="11"/>
        </w:numPr>
        <w:rPr>
          <w:i/>
        </w:rPr>
      </w:pPr>
      <w:r w:rsidRPr="0018307F">
        <w:rPr>
          <w:b/>
          <w:bCs/>
          <w:i/>
        </w:rPr>
        <w:t>Overtone (multiples of given frequency)</w:t>
      </w:r>
      <w:r w:rsidRPr="0018307F">
        <w:rPr>
          <w:i/>
        </w:rPr>
        <w:t>: Overtone occur when a vibrational mode is excited from ground state v=0 to higher energy state v=2, this is known as first overtone.</w:t>
      </w:r>
    </w:p>
    <w:p w:rsidR="0018307F" w:rsidRPr="0018307F" w:rsidRDefault="0018307F" w:rsidP="0018307F">
      <w:pPr>
        <w:numPr>
          <w:ilvl w:val="1"/>
          <w:numId w:val="11"/>
        </w:numPr>
        <w:rPr>
          <w:i/>
        </w:rPr>
      </w:pPr>
      <w:r w:rsidRPr="0018307F">
        <w:rPr>
          <w:b/>
          <w:bCs/>
          <w:i/>
        </w:rPr>
        <w:t xml:space="preserve">V0 → V1 </w:t>
      </w:r>
      <w:r w:rsidRPr="0018307F">
        <w:rPr>
          <w:bCs/>
          <w:i/>
        </w:rPr>
        <w:t>(Fundamental)</w:t>
      </w:r>
    </w:p>
    <w:p w:rsidR="0018307F" w:rsidRPr="0018307F" w:rsidRDefault="0018307F" w:rsidP="0018307F">
      <w:pPr>
        <w:numPr>
          <w:ilvl w:val="1"/>
          <w:numId w:val="11"/>
        </w:numPr>
        <w:rPr>
          <w:i/>
        </w:rPr>
      </w:pPr>
      <w:r w:rsidRPr="0018307F">
        <w:rPr>
          <w:b/>
          <w:bCs/>
          <w:i/>
        </w:rPr>
        <w:t xml:space="preserve">V0 → V2 </w:t>
      </w:r>
      <w:r w:rsidRPr="0018307F">
        <w:rPr>
          <w:bCs/>
          <w:i/>
        </w:rPr>
        <w:t>(First Overtone)</w:t>
      </w:r>
    </w:p>
    <w:p w:rsidR="0018307F" w:rsidRPr="0018307F" w:rsidRDefault="0018307F" w:rsidP="0018307F">
      <w:pPr>
        <w:numPr>
          <w:ilvl w:val="1"/>
          <w:numId w:val="11"/>
        </w:numPr>
        <w:rPr>
          <w:i/>
        </w:rPr>
      </w:pPr>
      <w:r w:rsidRPr="0018307F">
        <w:rPr>
          <w:b/>
          <w:bCs/>
          <w:i/>
        </w:rPr>
        <w:t xml:space="preserve">V0 → V3 </w:t>
      </w:r>
      <w:r w:rsidRPr="0018307F">
        <w:rPr>
          <w:bCs/>
          <w:i/>
        </w:rPr>
        <w:t>(Second Overtone)</w:t>
      </w:r>
    </w:p>
    <w:p w:rsidR="0018307F" w:rsidRPr="0018307F" w:rsidRDefault="0018307F" w:rsidP="0018307F">
      <w:pPr>
        <w:numPr>
          <w:ilvl w:val="1"/>
          <w:numId w:val="11"/>
        </w:numPr>
        <w:rPr>
          <w:i/>
        </w:rPr>
      </w:pPr>
      <w:r w:rsidRPr="0018307F">
        <w:rPr>
          <w:b/>
          <w:bCs/>
          <w:i/>
        </w:rPr>
        <w:t xml:space="preserve">V0 → V4 </w:t>
      </w:r>
      <w:r w:rsidRPr="0018307F">
        <w:rPr>
          <w:bCs/>
          <w:i/>
        </w:rPr>
        <w:t>(Third Overtone)</w:t>
      </w:r>
    </w:p>
    <w:p w:rsidR="0018307F" w:rsidRPr="0018307F" w:rsidRDefault="0018307F" w:rsidP="0018307F">
      <w:pPr>
        <w:numPr>
          <w:ilvl w:val="1"/>
          <w:numId w:val="11"/>
        </w:numPr>
        <w:rPr>
          <w:i/>
        </w:rPr>
      </w:pPr>
      <w:r w:rsidRPr="0018307F">
        <w:rPr>
          <w:b/>
          <w:bCs/>
          <w:i/>
        </w:rPr>
        <w:t xml:space="preserve">V0 → V5 </w:t>
      </w:r>
      <w:r w:rsidRPr="0018307F">
        <w:rPr>
          <w:bCs/>
          <w:i/>
        </w:rPr>
        <w:t>(Fourth Overtone)</w:t>
      </w:r>
      <w:r w:rsidRPr="0018307F">
        <w:rPr>
          <w:b/>
          <w:bCs/>
          <w:i/>
        </w:rPr>
        <w:t xml:space="preserve">  </w:t>
      </w:r>
    </w:p>
    <w:p w:rsidR="0018307F" w:rsidRPr="0018307F" w:rsidRDefault="0018307F" w:rsidP="0018307F">
      <w:pPr>
        <w:numPr>
          <w:ilvl w:val="0"/>
          <w:numId w:val="11"/>
        </w:numPr>
        <w:rPr>
          <w:i/>
        </w:rPr>
      </w:pPr>
      <w:r w:rsidRPr="0018307F">
        <w:rPr>
          <w:b/>
          <w:bCs/>
          <w:i/>
        </w:rPr>
        <w:t>Combinational</w:t>
      </w:r>
      <w:r w:rsidRPr="0018307F">
        <w:rPr>
          <w:i/>
        </w:rPr>
        <w:t xml:space="preserve">: Combinational bands are observed when two or more fundamental </w:t>
      </w:r>
      <w:proofErr w:type="gramStart"/>
      <w:r w:rsidRPr="0018307F">
        <w:rPr>
          <w:i/>
        </w:rPr>
        <w:t>vibration</w:t>
      </w:r>
      <w:proofErr w:type="gramEnd"/>
      <w:r w:rsidRPr="0018307F">
        <w:rPr>
          <w:i/>
        </w:rPr>
        <w:t xml:space="preserve"> are excited simultaneously.</w:t>
      </w:r>
    </w:p>
    <w:p w:rsidR="0018307F" w:rsidRPr="0018307F" w:rsidRDefault="0018307F" w:rsidP="00941678">
      <w:pPr>
        <w:pStyle w:val="Heading2"/>
      </w:pPr>
      <w:bookmarkStart w:id="5" w:name="_Toc204582324"/>
      <w:r w:rsidRPr="0018307F">
        <w:t>Modes of Vibration</w:t>
      </w:r>
      <w:bookmarkEnd w:id="5"/>
    </w:p>
    <w:p w:rsidR="0018307F" w:rsidRPr="0018307F" w:rsidRDefault="0018307F" w:rsidP="0018307F">
      <w:pPr>
        <w:ind w:left="0" w:firstLine="0"/>
        <w:rPr>
          <w:i/>
        </w:rPr>
      </w:pPr>
      <w:r w:rsidRPr="0018307F">
        <w:rPr>
          <w:i/>
        </w:rPr>
        <w:t>There are two main types of molecular vibrations that absorb IR radiation:</w:t>
      </w:r>
    </w:p>
    <w:p w:rsidR="0018307F" w:rsidRPr="0018307F" w:rsidRDefault="0018307F" w:rsidP="00941678">
      <w:pPr>
        <w:pStyle w:val="Heading3"/>
      </w:pPr>
      <w:r w:rsidRPr="0018307F">
        <w:t>Stretching Vibration</w:t>
      </w:r>
    </w:p>
    <w:p w:rsidR="0018307F" w:rsidRPr="0018307F" w:rsidRDefault="0018307F" w:rsidP="0018307F">
      <w:pPr>
        <w:ind w:left="0" w:firstLine="0"/>
        <w:rPr>
          <w:i/>
        </w:rPr>
      </w:pPr>
      <w:r w:rsidRPr="0018307F">
        <w:rPr>
          <w:i/>
        </w:rPr>
        <w:t xml:space="preserve">In this mode, the distance between two atoms increases or decreases </w:t>
      </w:r>
      <w:r w:rsidRPr="0018307F">
        <w:rPr>
          <w:b/>
          <w:i/>
        </w:rPr>
        <w:t>along the bond axis</w:t>
      </w:r>
      <w:r w:rsidRPr="0018307F">
        <w:rPr>
          <w:i/>
        </w:rPr>
        <w:t>, but the atoms remain on the same bond axis.</w:t>
      </w:r>
    </w:p>
    <w:p w:rsidR="0018307F" w:rsidRPr="0018307F" w:rsidRDefault="0018307F" w:rsidP="0018307F">
      <w:pPr>
        <w:numPr>
          <w:ilvl w:val="0"/>
          <w:numId w:val="2"/>
        </w:numPr>
        <w:rPr>
          <w:i/>
        </w:rPr>
      </w:pPr>
      <w:r w:rsidRPr="0018307F">
        <w:rPr>
          <w:b/>
          <w:bCs/>
          <w:i/>
        </w:rPr>
        <w:t>Symmetric Stretching</w:t>
      </w:r>
      <w:r w:rsidRPr="0018307F">
        <w:rPr>
          <w:i/>
        </w:rPr>
        <w:t>: The movement of atoms with respect to a particular central atom in the same molecule is in the same direction.</w:t>
      </w:r>
    </w:p>
    <w:p w:rsidR="0018307F" w:rsidRPr="0018307F" w:rsidRDefault="0018307F" w:rsidP="0018307F">
      <w:pPr>
        <w:numPr>
          <w:ilvl w:val="0"/>
          <w:numId w:val="2"/>
        </w:numPr>
        <w:rPr>
          <w:i/>
        </w:rPr>
      </w:pPr>
      <w:r w:rsidRPr="0018307F">
        <w:rPr>
          <w:b/>
          <w:bCs/>
          <w:i/>
        </w:rPr>
        <w:t>Asymmetric Stretching</w:t>
      </w:r>
      <w:r w:rsidRPr="0018307F">
        <w:rPr>
          <w:i/>
        </w:rPr>
        <w:t>: One atom approaches the central atom while the other moves away from it.</w:t>
      </w:r>
    </w:p>
    <w:p w:rsidR="0018307F" w:rsidRPr="0018307F" w:rsidRDefault="0018307F" w:rsidP="00941678">
      <w:pPr>
        <w:pStyle w:val="Heading3"/>
      </w:pPr>
      <w:r w:rsidRPr="0018307F">
        <w:t>Bending Vibration</w:t>
      </w:r>
    </w:p>
    <w:p w:rsidR="0018307F" w:rsidRPr="0018307F" w:rsidRDefault="0018307F" w:rsidP="0018307F">
      <w:pPr>
        <w:ind w:left="0" w:firstLine="0"/>
        <w:rPr>
          <w:i/>
        </w:rPr>
      </w:pPr>
      <w:r w:rsidRPr="0018307F">
        <w:rPr>
          <w:i/>
        </w:rPr>
        <w:t>In this mode, the position of atoms changes with respect to the original bond axis. Stretching absorptions typically appear at higher frequencies (higher energy) compared to bending absorptions. There are four types of bending vibrations:</w:t>
      </w:r>
    </w:p>
    <w:p w:rsidR="0018307F" w:rsidRPr="0018307F" w:rsidRDefault="0018307F" w:rsidP="0018307F">
      <w:pPr>
        <w:numPr>
          <w:ilvl w:val="0"/>
          <w:numId w:val="3"/>
        </w:numPr>
        <w:rPr>
          <w:i/>
        </w:rPr>
      </w:pPr>
      <w:r w:rsidRPr="0018307F">
        <w:rPr>
          <w:b/>
          <w:bCs/>
          <w:i/>
        </w:rPr>
        <w:t>Scissoring</w:t>
      </w:r>
      <w:r w:rsidRPr="0018307F">
        <w:rPr>
          <w:i/>
        </w:rPr>
        <w:t>: Two atoms joined to a central atom move towards and away from each other, similar to a scissor.</w:t>
      </w:r>
    </w:p>
    <w:p w:rsidR="0018307F" w:rsidRPr="0018307F" w:rsidRDefault="0018307F" w:rsidP="0018307F">
      <w:pPr>
        <w:numPr>
          <w:ilvl w:val="0"/>
          <w:numId w:val="3"/>
        </w:numPr>
        <w:rPr>
          <w:i/>
        </w:rPr>
      </w:pPr>
      <w:r w:rsidRPr="0018307F">
        <w:rPr>
          <w:b/>
          <w:bCs/>
          <w:i/>
        </w:rPr>
        <w:t>Rocking</w:t>
      </w:r>
      <w:r w:rsidRPr="0018307F">
        <w:rPr>
          <w:i/>
        </w:rPr>
        <w:t xml:space="preserve">: Two atoms joined to a central atom move back and forth </w:t>
      </w:r>
      <w:r w:rsidRPr="0018307F">
        <w:rPr>
          <w:b/>
          <w:i/>
        </w:rPr>
        <w:t>in the plane</w:t>
      </w:r>
      <w:r w:rsidRPr="0018307F">
        <w:rPr>
          <w:i/>
        </w:rPr>
        <w:t xml:space="preserve"> of the molecule in the same direction.</w:t>
      </w:r>
    </w:p>
    <w:p w:rsidR="0018307F" w:rsidRPr="0018307F" w:rsidRDefault="0018307F" w:rsidP="0018307F">
      <w:pPr>
        <w:numPr>
          <w:ilvl w:val="0"/>
          <w:numId w:val="3"/>
        </w:numPr>
        <w:rPr>
          <w:i/>
        </w:rPr>
      </w:pPr>
      <w:r w:rsidRPr="0018307F">
        <w:rPr>
          <w:b/>
          <w:bCs/>
          <w:i/>
        </w:rPr>
        <w:t>Wagging</w:t>
      </w:r>
      <w:r w:rsidRPr="0018307F">
        <w:rPr>
          <w:i/>
        </w:rPr>
        <w:t xml:space="preserve">: The structural unit moves back and forth </w:t>
      </w:r>
      <w:r w:rsidRPr="0018307F">
        <w:rPr>
          <w:b/>
          <w:i/>
        </w:rPr>
        <w:t>out of the plane</w:t>
      </w:r>
      <w:r w:rsidRPr="0018307F">
        <w:rPr>
          <w:i/>
        </w:rPr>
        <w:t xml:space="preserve"> of the molecule (e.g., two atoms moving up and below the plane relative to the central atom).</w:t>
      </w:r>
    </w:p>
    <w:p w:rsidR="0018307F" w:rsidRPr="0018307F" w:rsidRDefault="0018307F" w:rsidP="0018307F">
      <w:pPr>
        <w:numPr>
          <w:ilvl w:val="0"/>
          <w:numId w:val="3"/>
        </w:numPr>
        <w:rPr>
          <w:i/>
        </w:rPr>
      </w:pPr>
      <w:r w:rsidRPr="0018307F">
        <w:rPr>
          <w:b/>
          <w:bCs/>
          <w:i/>
        </w:rPr>
        <w:t>Twisting</w:t>
      </w:r>
      <w:r w:rsidRPr="0018307F">
        <w:rPr>
          <w:i/>
        </w:rPr>
        <w:t>: The structural unit rotates around the bond connecting it to the rest of the molecule (e.g., one atom moves up the plane while the other moves down the plane relative to the central atom).</w:t>
      </w:r>
    </w:p>
    <w:p w:rsidR="0018307F" w:rsidRPr="0018307F" w:rsidRDefault="0018307F" w:rsidP="00941678">
      <w:pPr>
        <w:pStyle w:val="Heading2"/>
      </w:pPr>
      <w:bookmarkStart w:id="6" w:name="_Toc204582325"/>
      <w:r w:rsidRPr="0018307F">
        <w:t>Factors affecting Vibrational Frequency:</w:t>
      </w:r>
      <w:bookmarkEnd w:id="6"/>
    </w:p>
    <w:p w:rsidR="0018307F" w:rsidRPr="0018307F" w:rsidRDefault="0018307F" w:rsidP="0018307F">
      <w:pPr>
        <w:numPr>
          <w:ilvl w:val="0"/>
          <w:numId w:val="12"/>
        </w:numPr>
        <w:rPr>
          <w:i/>
        </w:rPr>
      </w:pPr>
      <w:r w:rsidRPr="00941678">
        <w:rPr>
          <w:rStyle w:val="Heading3Char"/>
        </w:rPr>
        <w:t>Symmetry</w:t>
      </w:r>
      <w:r w:rsidRPr="0018307F">
        <w:rPr>
          <w:i/>
        </w:rPr>
        <w:t>: Symmetrical compounds does not possess dipole moment and are optically inactive. e.g. symmetrical acetylene</w:t>
      </w:r>
    </w:p>
    <w:p w:rsidR="0018307F" w:rsidRPr="0018307F" w:rsidRDefault="0018307F" w:rsidP="0018307F">
      <w:pPr>
        <w:numPr>
          <w:ilvl w:val="0"/>
          <w:numId w:val="12"/>
        </w:numPr>
        <w:rPr>
          <w:i/>
        </w:rPr>
      </w:pPr>
      <w:r w:rsidRPr="00941678">
        <w:rPr>
          <w:rStyle w:val="Heading3Char"/>
        </w:rPr>
        <w:t>Fermi resonance</w:t>
      </w:r>
      <w:r w:rsidRPr="0018307F">
        <w:rPr>
          <w:i/>
        </w:rPr>
        <w:t xml:space="preserve">: When a fundamental vibration coupled with overtone or combinational band it </w:t>
      </w:r>
      <w:proofErr w:type="gramStart"/>
      <w:r w:rsidRPr="0018307F">
        <w:rPr>
          <w:i/>
        </w:rPr>
        <w:t>result</w:t>
      </w:r>
      <w:proofErr w:type="gramEnd"/>
      <w:r w:rsidRPr="0018307F">
        <w:rPr>
          <w:i/>
        </w:rPr>
        <w:t xml:space="preserve"> in a different vibration, this coupled vibration is known as Fermi resonance.</w:t>
      </w:r>
    </w:p>
    <w:p w:rsidR="0018307F" w:rsidRPr="0018307F" w:rsidRDefault="0018307F" w:rsidP="0018307F">
      <w:pPr>
        <w:numPr>
          <w:ilvl w:val="0"/>
          <w:numId w:val="13"/>
        </w:numPr>
        <w:rPr>
          <w:i/>
        </w:rPr>
      </w:pPr>
      <w:r w:rsidRPr="0018307F">
        <w:rPr>
          <w:i/>
        </w:rPr>
        <w:t>The phenomenon can be observed whenever two fundamental or a fundamental and overtone bands have nearly the same energy.</w:t>
      </w:r>
    </w:p>
    <w:p w:rsidR="0018307F" w:rsidRPr="0018307F" w:rsidRDefault="0018307F" w:rsidP="0018307F">
      <w:pPr>
        <w:numPr>
          <w:ilvl w:val="0"/>
          <w:numId w:val="13"/>
        </w:numPr>
        <w:rPr>
          <w:i/>
        </w:rPr>
      </w:pPr>
      <w:r w:rsidRPr="0018307F">
        <w:rPr>
          <w:i/>
        </w:rPr>
        <w:t>As a result, two strong bands are observed in the spectrum, instead of expected strong and weak bands.</w:t>
      </w:r>
    </w:p>
    <w:p w:rsidR="0018307F" w:rsidRPr="0018307F" w:rsidRDefault="0018307F" w:rsidP="0018307F">
      <w:pPr>
        <w:numPr>
          <w:ilvl w:val="0"/>
          <w:numId w:val="13"/>
        </w:numPr>
        <w:rPr>
          <w:i/>
        </w:rPr>
      </w:pPr>
      <w:r w:rsidRPr="0018307F">
        <w:rPr>
          <w:i/>
        </w:rPr>
        <w:t>In the figure, the bands in the top represents two fundamental vibrations without fermi resonance, whereas the bands in the bottom represent two fundamental bands with fermi resonance.</w:t>
      </w:r>
    </w:p>
    <w:p w:rsidR="0018307F" w:rsidRPr="0018307F" w:rsidRDefault="0018307F" w:rsidP="0018307F">
      <w:pPr>
        <w:numPr>
          <w:ilvl w:val="0"/>
          <w:numId w:val="13"/>
        </w:numPr>
        <w:rPr>
          <w:i/>
        </w:rPr>
      </w:pPr>
      <w:r w:rsidRPr="0018307F">
        <w:rPr>
          <w:i/>
        </w:rPr>
        <w:t>The fermi resonance result in the increased in energy of first band and decrease in the energy of second band thus known as "</w:t>
      </w:r>
      <w:r w:rsidRPr="0018307F">
        <w:rPr>
          <w:b/>
          <w:i/>
        </w:rPr>
        <w:t>Fermi Doublet</w:t>
      </w:r>
      <w:r w:rsidRPr="0018307F">
        <w:rPr>
          <w:i/>
        </w:rPr>
        <w:t>".</w:t>
      </w:r>
    </w:p>
    <w:p w:rsidR="0018307F" w:rsidRPr="0018307F" w:rsidRDefault="0018307F" w:rsidP="0018307F">
      <w:pPr>
        <w:numPr>
          <w:ilvl w:val="0"/>
          <w:numId w:val="12"/>
        </w:numPr>
        <w:rPr>
          <w:i/>
        </w:rPr>
      </w:pPr>
      <w:r w:rsidRPr="00941678">
        <w:rPr>
          <w:rStyle w:val="Heading3Char"/>
        </w:rPr>
        <w:t>Hydrogen Bonding</w:t>
      </w:r>
      <w:r w:rsidRPr="0018307F">
        <w:rPr>
          <w:i/>
        </w:rPr>
        <w:t>:</w:t>
      </w:r>
    </w:p>
    <w:p w:rsidR="0018307F" w:rsidRPr="0018307F" w:rsidRDefault="0018307F" w:rsidP="0018307F">
      <w:pPr>
        <w:ind w:left="0" w:firstLine="0"/>
        <w:rPr>
          <w:i/>
        </w:rPr>
      </w:pPr>
      <w:r w:rsidRPr="0018307F">
        <w:rPr>
          <w:i/>
        </w:rPr>
        <w:t>Hydrogen bonding bring about remarkable energy shift. It changes the shape and position of IR band.</w:t>
      </w:r>
    </w:p>
    <w:p w:rsidR="0018307F" w:rsidRPr="0018307F" w:rsidRDefault="0018307F" w:rsidP="0018307F">
      <w:pPr>
        <w:ind w:left="0" w:firstLine="0"/>
        <w:rPr>
          <w:i/>
        </w:rPr>
      </w:pPr>
      <w:r w:rsidRPr="0018307F">
        <w:rPr>
          <w:i/>
        </w:rPr>
        <w:t>Stronger the hydrogen bonding, greater the absorption shift.</w:t>
      </w:r>
    </w:p>
    <w:p w:rsidR="0018307F" w:rsidRPr="0018307F" w:rsidRDefault="0018307F" w:rsidP="0018307F">
      <w:pPr>
        <w:numPr>
          <w:ilvl w:val="1"/>
          <w:numId w:val="12"/>
        </w:numPr>
        <w:rPr>
          <w:i/>
        </w:rPr>
      </w:pPr>
      <w:r w:rsidRPr="0018307F">
        <w:rPr>
          <w:i/>
        </w:rPr>
        <w:t>Intermolecular - broad band</w:t>
      </w:r>
    </w:p>
    <w:p w:rsidR="0018307F" w:rsidRPr="0018307F" w:rsidRDefault="0018307F" w:rsidP="0018307F">
      <w:pPr>
        <w:numPr>
          <w:ilvl w:val="1"/>
          <w:numId w:val="12"/>
        </w:numPr>
        <w:rPr>
          <w:i/>
        </w:rPr>
      </w:pPr>
      <w:r w:rsidRPr="0018307F">
        <w:rPr>
          <w:i/>
        </w:rPr>
        <w:t>Intramolecular - sharp band</w:t>
      </w:r>
    </w:p>
    <w:p w:rsidR="0018307F" w:rsidRPr="0018307F" w:rsidRDefault="0018307F" w:rsidP="0018307F">
      <w:pPr>
        <w:numPr>
          <w:ilvl w:val="0"/>
          <w:numId w:val="12"/>
        </w:numPr>
        <w:rPr>
          <w:i/>
        </w:rPr>
      </w:pPr>
      <w:r w:rsidRPr="00941678">
        <w:rPr>
          <w:rStyle w:val="Heading3Char"/>
        </w:rPr>
        <w:t>Coupling</w:t>
      </w:r>
      <w:r w:rsidRPr="0018307F">
        <w:rPr>
          <w:i/>
        </w:rPr>
        <w:t>: There are so many factors which cause coupled vibration in IR spectrum and it will influence the intensity and shape of absorption bands.</w:t>
      </w:r>
    </w:p>
    <w:p w:rsidR="0018307F" w:rsidRPr="0018307F" w:rsidRDefault="0018307F" w:rsidP="0018307F">
      <w:pPr>
        <w:numPr>
          <w:ilvl w:val="0"/>
          <w:numId w:val="14"/>
        </w:numPr>
        <w:rPr>
          <w:i/>
        </w:rPr>
      </w:pPr>
      <w:r w:rsidRPr="0018307F">
        <w:rPr>
          <w:i/>
        </w:rPr>
        <w:t xml:space="preserve">Normally the band due to C-C bond is around at 1650cm-1 but due to mechanical coupling of two C-C systems in allenes it </w:t>
      </w:r>
      <w:proofErr w:type="gramStart"/>
      <w:r w:rsidRPr="0018307F">
        <w:rPr>
          <w:i/>
        </w:rPr>
        <w:t>give</w:t>
      </w:r>
      <w:proofErr w:type="gramEnd"/>
      <w:r w:rsidRPr="0018307F">
        <w:rPr>
          <w:i/>
        </w:rPr>
        <w:t xml:space="preserve"> two bands at 1960cm-1 and 1970cm-1.</w:t>
      </w:r>
    </w:p>
    <w:p w:rsidR="0018307F" w:rsidRPr="0018307F" w:rsidRDefault="0018307F" w:rsidP="0018307F">
      <w:pPr>
        <w:numPr>
          <w:ilvl w:val="0"/>
          <w:numId w:val="12"/>
        </w:numPr>
        <w:rPr>
          <w:i/>
        </w:rPr>
      </w:pPr>
      <w:r w:rsidRPr="00941678">
        <w:rPr>
          <w:rStyle w:val="Heading3Char"/>
        </w:rPr>
        <w:t>Electronic effect</w:t>
      </w:r>
      <w:r w:rsidRPr="0018307F">
        <w:rPr>
          <w:i/>
        </w:rPr>
        <w:t>: Electronic effect such as inductive, mesomeric and field effect cause shift in the absorption band due to changes in the absorption frequency. E.g. inductive - acetone (1715cm-1) and chloroacetone (1725cm-1), mesomeric - acetophenone (1693cm-1) and p-amino acetophenone (1677cm-1).</w:t>
      </w:r>
    </w:p>
    <w:p w:rsidR="0018307F" w:rsidRPr="0018307F" w:rsidRDefault="0018307F" w:rsidP="0018307F">
      <w:pPr>
        <w:numPr>
          <w:ilvl w:val="0"/>
          <w:numId w:val="12"/>
        </w:numPr>
        <w:rPr>
          <w:i/>
        </w:rPr>
      </w:pPr>
      <w:r w:rsidRPr="00941678">
        <w:rPr>
          <w:rStyle w:val="Heading3Char"/>
        </w:rPr>
        <w:t>Bond angle</w:t>
      </w:r>
      <w:r w:rsidRPr="0018307F">
        <w:rPr>
          <w:i/>
        </w:rPr>
        <w:t>: Difference in the bond angle also leads to changes in the absorption bands.</w:t>
      </w:r>
    </w:p>
    <w:p w:rsidR="0018307F" w:rsidRPr="0018307F" w:rsidRDefault="0018307F" w:rsidP="00941678">
      <w:pPr>
        <w:pStyle w:val="Heading2"/>
      </w:pPr>
      <w:bookmarkStart w:id="7" w:name="_Toc204582326"/>
      <w:r w:rsidRPr="0018307F">
        <w:t>Instrumentation of IR Spectrophotometer</w:t>
      </w:r>
      <w:bookmarkEnd w:id="7"/>
    </w:p>
    <w:p w:rsidR="0018307F" w:rsidRPr="0018307F" w:rsidRDefault="0018307F" w:rsidP="0018307F">
      <w:pPr>
        <w:ind w:left="0" w:firstLine="0"/>
        <w:rPr>
          <w:i/>
        </w:rPr>
      </w:pPr>
      <w:r w:rsidRPr="0018307F">
        <w:rPr>
          <w:i/>
        </w:rPr>
        <w:t>An IR spectrophotometer typically consists of four main components:</w:t>
      </w:r>
    </w:p>
    <w:p w:rsidR="0018307F" w:rsidRPr="0018307F" w:rsidRDefault="0018307F" w:rsidP="0018307F">
      <w:pPr>
        <w:numPr>
          <w:ilvl w:val="0"/>
          <w:numId w:val="4"/>
        </w:numPr>
        <w:rPr>
          <w:i/>
        </w:rPr>
      </w:pPr>
      <w:r w:rsidRPr="00941678">
        <w:rPr>
          <w:rStyle w:val="Heading3Char"/>
        </w:rPr>
        <w:t>IR Source</w:t>
      </w:r>
      <w:r w:rsidRPr="0018307F">
        <w:rPr>
          <w:i/>
        </w:rPr>
        <w:t xml:space="preserve">: Provides continuous infrared radiation. </w:t>
      </w:r>
    </w:p>
    <w:p w:rsidR="0018307F" w:rsidRPr="0018307F" w:rsidRDefault="0018307F" w:rsidP="0018307F">
      <w:pPr>
        <w:numPr>
          <w:ilvl w:val="1"/>
          <w:numId w:val="4"/>
        </w:numPr>
        <w:rPr>
          <w:i/>
        </w:rPr>
      </w:pPr>
      <w:r w:rsidRPr="0018307F">
        <w:rPr>
          <w:b/>
          <w:bCs/>
          <w:i/>
        </w:rPr>
        <w:t>Nernst Glower</w:t>
      </w:r>
      <w:r w:rsidRPr="0018307F">
        <w:rPr>
          <w:i/>
        </w:rPr>
        <w:t>: A cylinder made of rare earth oxides (ZrO₂, Y₂O₃) electrically heated to 1500–2200 K. At the end of the cylinder platinum wires are attached and a current is passed through the cylinder. It is fragile and requires preheating to be conductive.</w:t>
      </w:r>
    </w:p>
    <w:p w:rsidR="0018307F" w:rsidRPr="0018307F" w:rsidRDefault="0018307F" w:rsidP="0018307F">
      <w:pPr>
        <w:numPr>
          <w:ilvl w:val="1"/>
          <w:numId w:val="4"/>
        </w:numPr>
        <w:rPr>
          <w:i/>
        </w:rPr>
      </w:pPr>
      <w:r w:rsidRPr="0018307F">
        <w:rPr>
          <w:b/>
          <w:bCs/>
          <w:i/>
        </w:rPr>
        <w:t>Globar Source</w:t>
      </w:r>
      <w:r w:rsidRPr="0018307F">
        <w:rPr>
          <w:i/>
        </w:rPr>
        <w:t>: A silicon carbide rod electrically heated to about 1500 K. It requires water cooling for electrical contacts and has a larger output at shorter wavelengths compared to the Nernst Glower. It is less intense then Nernst glower.</w:t>
      </w:r>
    </w:p>
    <w:p w:rsidR="0018307F" w:rsidRPr="0018307F" w:rsidRDefault="0018307F" w:rsidP="0018307F">
      <w:pPr>
        <w:numPr>
          <w:ilvl w:val="1"/>
          <w:numId w:val="4"/>
        </w:numPr>
        <w:rPr>
          <w:i/>
        </w:rPr>
      </w:pPr>
      <w:r w:rsidRPr="0018307F">
        <w:rPr>
          <w:b/>
          <w:bCs/>
          <w:i/>
        </w:rPr>
        <w:t>Carbon Dioxide Laser</w:t>
      </w:r>
      <w:r w:rsidRPr="0018307F">
        <w:rPr>
          <w:i/>
        </w:rPr>
        <w:t>: A tunable laser used for monitoring atmospheric pollutants and determining absorbing species in aqueous solutions.</w:t>
      </w:r>
    </w:p>
    <w:p w:rsidR="0018307F" w:rsidRPr="0018307F" w:rsidRDefault="0018307F" w:rsidP="0018307F">
      <w:pPr>
        <w:numPr>
          <w:ilvl w:val="1"/>
          <w:numId w:val="4"/>
        </w:numPr>
        <w:rPr>
          <w:i/>
        </w:rPr>
      </w:pPr>
      <w:r w:rsidRPr="0018307F">
        <w:rPr>
          <w:b/>
          <w:bCs/>
          <w:i/>
        </w:rPr>
        <w:t>Mercury Arc</w:t>
      </w:r>
      <w:r w:rsidRPr="0018307F">
        <w:rPr>
          <w:i/>
        </w:rPr>
        <w:t>: Used for the far IR region (&lt; 200 cm⁻¹), emitting an intense continuum in this range.</w:t>
      </w:r>
    </w:p>
    <w:p w:rsidR="0018307F" w:rsidRPr="0018307F" w:rsidRDefault="0018307F" w:rsidP="0018307F">
      <w:pPr>
        <w:numPr>
          <w:ilvl w:val="1"/>
          <w:numId w:val="4"/>
        </w:numPr>
        <w:rPr>
          <w:i/>
        </w:rPr>
      </w:pPr>
      <w:r w:rsidRPr="0018307F">
        <w:rPr>
          <w:b/>
          <w:i/>
        </w:rPr>
        <w:t>Incandescent lamp</w:t>
      </w:r>
      <w:r w:rsidRPr="0018307F">
        <w:rPr>
          <w:i/>
        </w:rPr>
        <w:t xml:space="preserve">: An incandescent light bulb or lamp is an electric light which produces light with a wire filament heated to a high temperature by an electric current passing through it, until it </w:t>
      </w:r>
      <w:proofErr w:type="gramStart"/>
      <w:r w:rsidRPr="0018307F">
        <w:rPr>
          <w:i/>
        </w:rPr>
        <w:t>glow</w:t>
      </w:r>
      <w:proofErr w:type="gramEnd"/>
      <w:r w:rsidRPr="0018307F">
        <w:rPr>
          <w:i/>
        </w:rPr>
        <w:t>. The hot filament is protected from oxidation with a glass or quartz bulb that is filled with inert gas.</w:t>
      </w:r>
    </w:p>
    <w:p w:rsidR="0018307F" w:rsidRPr="0018307F" w:rsidRDefault="0018307F" w:rsidP="0018307F">
      <w:pPr>
        <w:numPr>
          <w:ilvl w:val="0"/>
          <w:numId w:val="4"/>
        </w:numPr>
        <w:rPr>
          <w:i/>
        </w:rPr>
      </w:pPr>
      <w:r w:rsidRPr="00941678">
        <w:rPr>
          <w:rStyle w:val="Heading3Char"/>
        </w:rPr>
        <w:t>Monochromator</w:t>
      </w:r>
      <w:r w:rsidRPr="0018307F">
        <w:rPr>
          <w:i/>
        </w:rPr>
        <w:t xml:space="preserve">: Separates polychromatic radiation from the source into desired wavelengths. </w:t>
      </w:r>
    </w:p>
    <w:p w:rsidR="0018307F" w:rsidRPr="0018307F" w:rsidRDefault="0018307F" w:rsidP="0018307F">
      <w:pPr>
        <w:numPr>
          <w:ilvl w:val="1"/>
          <w:numId w:val="4"/>
        </w:numPr>
        <w:rPr>
          <w:i/>
        </w:rPr>
      </w:pPr>
      <w:r w:rsidRPr="0018307F">
        <w:rPr>
          <w:b/>
          <w:bCs/>
          <w:i/>
        </w:rPr>
        <w:t>Prism</w:t>
      </w:r>
      <w:r w:rsidRPr="0018307F">
        <w:rPr>
          <w:i/>
        </w:rPr>
        <w:t>: Often made of salt like NaCl, which is transparent over the region from 4000 cm⁻¹ – 650 cm⁻¹. Metal halide prisms (e.g., KBr, LiF) are also used. They are susceptible to mechanical, thermal instability, and water solubility.</w:t>
      </w:r>
    </w:p>
    <w:p w:rsidR="0018307F" w:rsidRPr="0018307F" w:rsidRDefault="0018307F" w:rsidP="0018307F">
      <w:pPr>
        <w:numPr>
          <w:ilvl w:val="1"/>
          <w:numId w:val="4"/>
        </w:numPr>
        <w:rPr>
          <w:i/>
        </w:rPr>
      </w:pPr>
      <w:r w:rsidRPr="0018307F">
        <w:rPr>
          <w:b/>
          <w:bCs/>
          <w:i/>
        </w:rPr>
        <w:t>Grating</w:t>
      </w:r>
      <w:r w:rsidRPr="0018307F">
        <w:rPr>
          <w:i/>
        </w:rPr>
        <w:t>: A series of parallel lines ruled on materials like glass or quartz. Gratings generally offer better resolution at high frequencies than prisms and are not affected by moisture.</w:t>
      </w:r>
    </w:p>
    <w:p w:rsidR="0018307F" w:rsidRPr="0018307F" w:rsidRDefault="0018307F" w:rsidP="0018307F">
      <w:pPr>
        <w:numPr>
          <w:ilvl w:val="0"/>
          <w:numId w:val="4"/>
        </w:numPr>
        <w:rPr>
          <w:i/>
        </w:rPr>
      </w:pPr>
      <w:r w:rsidRPr="00941678">
        <w:rPr>
          <w:rStyle w:val="Heading3Char"/>
        </w:rPr>
        <w:t>Detector</w:t>
      </w:r>
      <w:r w:rsidRPr="0018307F">
        <w:rPr>
          <w:i/>
        </w:rPr>
        <w:t xml:space="preserve">: Measures the intensity of transmitted infrared radiations. </w:t>
      </w:r>
    </w:p>
    <w:p w:rsidR="0018307F" w:rsidRPr="0018307F" w:rsidRDefault="0018307F" w:rsidP="0018307F">
      <w:pPr>
        <w:numPr>
          <w:ilvl w:val="1"/>
          <w:numId w:val="4"/>
        </w:numPr>
        <w:rPr>
          <w:i/>
        </w:rPr>
      </w:pPr>
      <w:r w:rsidRPr="0018307F">
        <w:rPr>
          <w:b/>
          <w:bCs/>
          <w:i/>
        </w:rPr>
        <w:t>Thermal Detectors</w:t>
      </w:r>
      <w:r w:rsidRPr="0018307F">
        <w:rPr>
          <w:i/>
        </w:rPr>
        <w:t xml:space="preserve">: When IR radiation fall on these detectors, they cause heating which give rise to potential difference. This potential difference is </w:t>
      </w:r>
      <w:proofErr w:type="gramStart"/>
      <w:r w:rsidRPr="0018307F">
        <w:rPr>
          <w:i/>
        </w:rPr>
        <w:t>depend</w:t>
      </w:r>
      <w:proofErr w:type="gramEnd"/>
      <w:r w:rsidRPr="0018307F">
        <w:rPr>
          <w:i/>
        </w:rPr>
        <w:t xml:space="preserve"> upon amount of radiation. </w:t>
      </w:r>
    </w:p>
    <w:p w:rsidR="0018307F" w:rsidRPr="0018307F" w:rsidRDefault="0018307F" w:rsidP="0018307F">
      <w:pPr>
        <w:numPr>
          <w:ilvl w:val="2"/>
          <w:numId w:val="4"/>
        </w:numPr>
        <w:rPr>
          <w:i/>
        </w:rPr>
      </w:pPr>
      <w:r w:rsidRPr="0018307F">
        <w:rPr>
          <w:b/>
          <w:bCs/>
          <w:i/>
        </w:rPr>
        <w:t>Thermocouples</w:t>
      </w:r>
      <w:r w:rsidRPr="0018307F">
        <w:rPr>
          <w:i/>
        </w:rPr>
        <w:t xml:space="preserve">: It is the most widely used detector used in IR spectrophotometry. It consists of two pieces of dissimilar metal fused together at the end. When heated, these two </w:t>
      </w:r>
      <w:proofErr w:type="gramStart"/>
      <w:r w:rsidRPr="0018307F">
        <w:rPr>
          <w:i/>
        </w:rPr>
        <w:t>pieces</w:t>
      </w:r>
      <w:proofErr w:type="gramEnd"/>
      <w:r w:rsidRPr="0018307F">
        <w:rPr>
          <w:i/>
        </w:rPr>
        <w:t xml:space="preserve"> heat at different temperature, this difference in temperature create a potential difference, which is directly proportional to the degree of heating.</w:t>
      </w:r>
    </w:p>
    <w:p w:rsidR="0018307F" w:rsidRPr="0018307F" w:rsidRDefault="0018307F" w:rsidP="0018307F">
      <w:pPr>
        <w:numPr>
          <w:ilvl w:val="2"/>
          <w:numId w:val="4"/>
        </w:numPr>
        <w:rPr>
          <w:i/>
        </w:rPr>
      </w:pPr>
      <w:r w:rsidRPr="0018307F">
        <w:rPr>
          <w:b/>
          <w:bCs/>
          <w:i/>
        </w:rPr>
        <w:t>Bolometer</w:t>
      </w:r>
      <w:r w:rsidRPr="0018307F">
        <w:rPr>
          <w:i/>
        </w:rPr>
        <w:t>: Bolometer is made in one arm of the Wheatstone bridge and a similar strip of metal is used as balancing arm of the bridge. When no IR radiation fall on the bolometer, the bridge remains balanced. When IR radiation fall on the bolometer, the bridge becomes unbalanced due to the changes in the electrical resistance and thus the electric current flows through the galvanometer. Gives an electrical signal from the change in resistance of a metallic conductor with temperature.</w:t>
      </w:r>
    </w:p>
    <w:p w:rsidR="0018307F" w:rsidRPr="0018307F" w:rsidRDefault="0018307F" w:rsidP="0018307F">
      <w:pPr>
        <w:numPr>
          <w:ilvl w:val="2"/>
          <w:numId w:val="4"/>
        </w:numPr>
        <w:rPr>
          <w:i/>
        </w:rPr>
      </w:pPr>
      <w:r w:rsidRPr="0018307F">
        <w:rPr>
          <w:b/>
          <w:bCs/>
          <w:i/>
        </w:rPr>
        <w:t>Golay Cells</w:t>
      </w:r>
      <w:r w:rsidRPr="0018307F">
        <w:rPr>
          <w:i/>
        </w:rPr>
        <w:t>: Utilize the expansion of gas upon IR absorption to deform a diaphragm, which alters a light signal on a photocell.</w:t>
      </w:r>
    </w:p>
    <w:p w:rsidR="0018307F" w:rsidRPr="0018307F" w:rsidRDefault="0018307F" w:rsidP="0018307F">
      <w:pPr>
        <w:numPr>
          <w:ilvl w:val="2"/>
          <w:numId w:val="4"/>
        </w:numPr>
        <w:rPr>
          <w:i/>
        </w:rPr>
      </w:pPr>
      <w:r w:rsidRPr="0018307F">
        <w:rPr>
          <w:b/>
          <w:bCs/>
          <w:i/>
        </w:rPr>
        <w:t>Pyroelectric Detectors</w:t>
      </w:r>
      <w:r w:rsidRPr="0018307F">
        <w:rPr>
          <w:i/>
        </w:rPr>
        <w:t>: It consists of pyroelectric (ceramic, lithium, tentalate) material which get polarized in the presence of electric field. The degree of polarization depends upon the temperature of crystal. It is fast responding, sensitive and used as FTIR detector.</w:t>
      </w:r>
    </w:p>
    <w:p w:rsidR="0018307F" w:rsidRPr="0018307F" w:rsidRDefault="0018307F" w:rsidP="0018307F">
      <w:pPr>
        <w:numPr>
          <w:ilvl w:val="1"/>
          <w:numId w:val="4"/>
        </w:numPr>
        <w:rPr>
          <w:i/>
        </w:rPr>
      </w:pPr>
      <w:r w:rsidRPr="0018307F">
        <w:rPr>
          <w:b/>
          <w:bCs/>
          <w:i/>
        </w:rPr>
        <w:t>Photoelectric Detectors</w:t>
      </w:r>
      <w:r w:rsidRPr="0018307F">
        <w:rPr>
          <w:i/>
        </w:rPr>
        <w:t>: (e.g., Mercury cadmium telluride detector) consist of a semiconducting film where IR absorption promotes electrons to a conducting state, decreasing electrical resistance and generating current/voltage. They have better response than pyroelectric detectors and are used in FT-IR.</w:t>
      </w:r>
    </w:p>
    <w:p w:rsidR="0018307F" w:rsidRPr="0018307F" w:rsidRDefault="0018307F" w:rsidP="00941678">
      <w:pPr>
        <w:pStyle w:val="Heading2"/>
      </w:pPr>
      <w:r w:rsidRPr="0018307F">
        <w:t>Mode of Operation (Working)</w:t>
      </w:r>
    </w:p>
    <w:p w:rsidR="0018307F" w:rsidRPr="0018307F" w:rsidRDefault="0018307F" w:rsidP="0018307F">
      <w:pPr>
        <w:ind w:left="0" w:firstLine="0"/>
        <w:rPr>
          <w:bCs/>
          <w:i/>
        </w:rPr>
      </w:pPr>
      <w:r w:rsidRPr="0018307F">
        <w:rPr>
          <w:bCs/>
          <w:i/>
        </w:rPr>
        <w:t>The IR instrument operates by:</w:t>
      </w:r>
    </w:p>
    <w:p w:rsidR="0018307F" w:rsidRPr="0018307F" w:rsidRDefault="0018307F" w:rsidP="0018307F">
      <w:pPr>
        <w:numPr>
          <w:ilvl w:val="0"/>
          <w:numId w:val="20"/>
        </w:numPr>
        <w:rPr>
          <w:bCs/>
          <w:i/>
        </w:rPr>
      </w:pPr>
      <w:r w:rsidRPr="0018307F">
        <w:rPr>
          <w:bCs/>
          <w:i/>
        </w:rPr>
        <w:t>Splitting the light from the IR source [A] into a sample beam [B] and a reference beam.</w:t>
      </w:r>
    </w:p>
    <w:p w:rsidR="0018307F" w:rsidRPr="0018307F" w:rsidRDefault="0018307F" w:rsidP="0018307F">
      <w:pPr>
        <w:numPr>
          <w:ilvl w:val="0"/>
          <w:numId w:val="20"/>
        </w:numPr>
        <w:rPr>
          <w:bCs/>
          <w:i/>
        </w:rPr>
      </w:pPr>
      <w:r w:rsidRPr="0018307F">
        <w:rPr>
          <w:bCs/>
          <w:i/>
        </w:rPr>
        <w:t xml:space="preserve">Reflecting these two beams onto a rotating segmented mirror called a </w:t>
      </w:r>
      <w:r w:rsidRPr="0018307F">
        <w:rPr>
          <w:b/>
          <w:bCs/>
          <w:i/>
        </w:rPr>
        <w:t>Chopper [C]</w:t>
      </w:r>
      <w:r w:rsidRPr="0018307F">
        <w:rPr>
          <w:bCs/>
          <w:i/>
        </w:rPr>
        <w:t>, which then directs them to the monochromator grating [D].</w:t>
      </w:r>
    </w:p>
    <w:p w:rsidR="0018307F" w:rsidRPr="0018307F" w:rsidRDefault="0018307F" w:rsidP="0018307F">
      <w:pPr>
        <w:numPr>
          <w:ilvl w:val="0"/>
          <w:numId w:val="20"/>
        </w:numPr>
        <w:rPr>
          <w:bCs/>
          <w:i/>
        </w:rPr>
      </w:pPr>
      <w:r w:rsidRPr="0018307F">
        <w:rPr>
          <w:bCs/>
          <w:i/>
        </w:rPr>
        <w:t xml:space="preserve">The grating slowly rotates, transmitting individual frequencies to the detector (e.g., </w:t>
      </w:r>
      <w:r w:rsidRPr="0018307F">
        <w:rPr>
          <w:b/>
          <w:bCs/>
          <w:i/>
        </w:rPr>
        <w:t>thermopile [E]</w:t>
      </w:r>
      <w:r w:rsidRPr="0018307F">
        <w:rPr>
          <w:bCs/>
          <w:i/>
        </w:rPr>
        <w:t>), which converts IR energy into electrical energy.</w:t>
      </w:r>
    </w:p>
    <w:p w:rsidR="0018307F" w:rsidRPr="0018307F" w:rsidRDefault="0018307F" w:rsidP="0018307F">
      <w:pPr>
        <w:numPr>
          <w:ilvl w:val="0"/>
          <w:numId w:val="20"/>
        </w:numPr>
        <w:rPr>
          <w:bCs/>
          <w:i/>
        </w:rPr>
      </w:pPr>
      <w:r w:rsidRPr="0018307F">
        <w:rPr>
          <w:bCs/>
          <w:i/>
        </w:rPr>
        <w:t>If the sample absorbs a specific frequency, the detector receives an alternating signal (intense reference beam, weaker sample beam), generating an AC current [F].</w:t>
      </w:r>
    </w:p>
    <w:p w:rsidR="0018307F" w:rsidRPr="0018307F" w:rsidRDefault="0018307F" w:rsidP="0018307F">
      <w:pPr>
        <w:numPr>
          <w:ilvl w:val="0"/>
          <w:numId w:val="20"/>
        </w:numPr>
        <w:rPr>
          <w:bCs/>
          <w:i/>
        </w:rPr>
      </w:pPr>
      <w:r w:rsidRPr="0018307F">
        <w:rPr>
          <w:bCs/>
          <w:i/>
        </w:rPr>
        <w:t xml:space="preserve">This imbalanced signal triggers a servomotor [G], which moves an </w:t>
      </w:r>
      <w:r w:rsidRPr="0018307F">
        <w:rPr>
          <w:b/>
          <w:bCs/>
          <w:i/>
        </w:rPr>
        <w:t>optical wedge [H]</w:t>
      </w:r>
      <w:r w:rsidRPr="0018307F">
        <w:rPr>
          <w:bCs/>
          <w:i/>
        </w:rPr>
        <w:t xml:space="preserve"> into the reference beam until equal intensity is restored at the detector.</w:t>
      </w:r>
    </w:p>
    <w:p w:rsidR="0018307F" w:rsidRPr="0018307F" w:rsidRDefault="0018307F" w:rsidP="0018307F">
      <w:pPr>
        <w:numPr>
          <w:ilvl w:val="0"/>
          <w:numId w:val="20"/>
        </w:numPr>
        <w:rPr>
          <w:bCs/>
          <w:i/>
        </w:rPr>
      </w:pPr>
      <w:r w:rsidRPr="0018307F">
        <w:rPr>
          <w:bCs/>
          <w:i/>
        </w:rPr>
        <w:t xml:space="preserve">The movement of the wedge (attenuator) is coupled to an </w:t>
      </w:r>
      <w:r w:rsidRPr="0018307F">
        <w:rPr>
          <w:b/>
          <w:bCs/>
          <w:i/>
        </w:rPr>
        <w:t>ink pen recorder [J]</w:t>
      </w:r>
      <w:r w:rsidRPr="0018307F">
        <w:rPr>
          <w:bCs/>
          <w:i/>
        </w:rPr>
        <w:t>, which produces the absorption bands (signals) on a printed chart.</w:t>
      </w:r>
    </w:p>
    <w:p w:rsidR="0018307F" w:rsidRPr="0018307F" w:rsidRDefault="0018307F" w:rsidP="0018307F">
      <w:pPr>
        <w:numPr>
          <w:ilvl w:val="0"/>
          <w:numId w:val="4"/>
        </w:numPr>
        <w:rPr>
          <w:i/>
        </w:rPr>
      </w:pPr>
      <w:r w:rsidRPr="0018307F">
        <w:rPr>
          <w:b/>
          <w:bCs/>
          <w:i/>
        </w:rPr>
        <w:t>Recorder</w:t>
      </w:r>
      <w:r w:rsidRPr="0018307F">
        <w:rPr>
          <w:i/>
        </w:rPr>
        <w:t>: Displays the absorption spectrum.</w:t>
      </w:r>
    </w:p>
    <w:p w:rsidR="0018307F" w:rsidRPr="0018307F" w:rsidRDefault="0018307F" w:rsidP="0018307F">
      <w:pPr>
        <w:numPr>
          <w:ilvl w:val="0"/>
          <w:numId w:val="4"/>
        </w:numPr>
        <w:rPr>
          <w:b/>
          <w:bCs/>
          <w:i/>
        </w:rPr>
      </w:pPr>
      <w:r w:rsidRPr="0018307F">
        <w:rPr>
          <w:b/>
          <w:bCs/>
          <w:i/>
        </w:rPr>
        <w:t>Determination of IR Spectrum (Sample Preparation)</w:t>
      </w:r>
    </w:p>
    <w:p w:rsidR="0018307F" w:rsidRPr="0018307F" w:rsidRDefault="0018307F" w:rsidP="0018307F">
      <w:pPr>
        <w:ind w:left="0" w:firstLine="0"/>
        <w:rPr>
          <w:i/>
        </w:rPr>
      </w:pPr>
      <w:r w:rsidRPr="0018307F">
        <w:rPr>
          <w:i/>
        </w:rPr>
        <w:t xml:space="preserve">Methods for preparing samples for IR analysis depend on the sample's physical state </w:t>
      </w:r>
      <w:r w:rsidRPr="0018307F">
        <w:rPr>
          <w:bCs/>
          <w:i/>
        </w:rPr>
        <w:t>(solid, liquid, or gas)</w:t>
      </w:r>
      <w:r w:rsidRPr="0018307F">
        <w:rPr>
          <w:i/>
        </w:rPr>
        <w:t>:</w:t>
      </w:r>
    </w:p>
    <w:p w:rsidR="00941678" w:rsidRDefault="00941678" w:rsidP="00941678">
      <w:pPr>
        <w:pStyle w:val="Heading2"/>
      </w:pPr>
      <w:r>
        <w:t>Handling Sample</w:t>
      </w:r>
    </w:p>
    <w:p w:rsidR="0018307F" w:rsidRPr="0018307F" w:rsidRDefault="0018307F" w:rsidP="0018307F">
      <w:pPr>
        <w:ind w:left="0" w:firstLine="0"/>
        <w:rPr>
          <w:i/>
        </w:rPr>
      </w:pPr>
      <w:r w:rsidRPr="0018307F">
        <w:rPr>
          <w:i/>
        </w:rPr>
        <w:t>Handling samples in Infrared (IR) spectroscopy depends on the physical state of the sample, whether it is a gas, liquid, or solid.</w:t>
      </w:r>
    </w:p>
    <w:p w:rsidR="0018307F" w:rsidRPr="0018307F" w:rsidRDefault="0018307F" w:rsidP="0018307F">
      <w:pPr>
        <w:ind w:left="0" w:firstLine="0"/>
        <w:rPr>
          <w:i/>
        </w:rPr>
      </w:pPr>
      <w:r w:rsidRPr="0018307F">
        <w:rPr>
          <w:i/>
        </w:rPr>
        <w:t>Here is a detailed, structured guide on sample handling:</w:t>
      </w:r>
    </w:p>
    <w:p w:rsidR="0018307F" w:rsidRPr="0018307F" w:rsidRDefault="0018307F" w:rsidP="00941678">
      <w:pPr>
        <w:pStyle w:val="Heading3"/>
      </w:pPr>
      <w:r w:rsidRPr="0018307F">
        <w:t>I. Gases</w:t>
      </w:r>
    </w:p>
    <w:p w:rsidR="0018307F" w:rsidRPr="0018307F" w:rsidRDefault="0018307F" w:rsidP="0018307F">
      <w:pPr>
        <w:numPr>
          <w:ilvl w:val="0"/>
          <w:numId w:val="15"/>
        </w:numPr>
        <w:rPr>
          <w:i/>
        </w:rPr>
      </w:pPr>
      <w:r w:rsidRPr="0018307F">
        <w:rPr>
          <w:b/>
          <w:bCs/>
          <w:i/>
        </w:rPr>
        <w:t>Gas Cell:</w:t>
      </w:r>
      <w:r w:rsidRPr="0018307F">
        <w:rPr>
          <w:i/>
        </w:rPr>
        <w:t xml:space="preserve"> Gases are typically handled using a gas cell.</w:t>
      </w:r>
    </w:p>
    <w:p w:rsidR="0018307F" w:rsidRPr="0018307F" w:rsidRDefault="0018307F" w:rsidP="0018307F">
      <w:pPr>
        <w:numPr>
          <w:ilvl w:val="1"/>
          <w:numId w:val="15"/>
        </w:numPr>
        <w:rPr>
          <w:i/>
        </w:rPr>
      </w:pPr>
      <w:r w:rsidRPr="0018307F">
        <w:rPr>
          <w:i/>
        </w:rPr>
        <w:t>These cells are equipped with infrared transparent windows that allow them to be mounted directly into the instrument.</w:t>
      </w:r>
    </w:p>
    <w:p w:rsidR="0018307F" w:rsidRPr="0018307F" w:rsidRDefault="0018307F" w:rsidP="0018307F">
      <w:pPr>
        <w:numPr>
          <w:ilvl w:val="0"/>
          <w:numId w:val="15"/>
        </w:numPr>
        <w:rPr>
          <w:i/>
        </w:rPr>
      </w:pPr>
      <w:r w:rsidRPr="0018307F">
        <w:rPr>
          <w:b/>
          <w:bCs/>
          <w:i/>
        </w:rPr>
        <w:t>Internal Mirrors:</w:t>
      </w:r>
      <w:r w:rsidRPr="0018307F">
        <w:rPr>
          <w:i/>
        </w:rPr>
        <w:t xml:space="preserve"> Internal mirrors are used to reflect the IR beam multiple times through the sample, which helps to </w:t>
      </w:r>
      <w:r w:rsidRPr="0018307F">
        <w:rPr>
          <w:b/>
          <w:bCs/>
          <w:i/>
        </w:rPr>
        <w:t>increase sensitivity</w:t>
      </w:r>
      <w:r w:rsidRPr="0018307F">
        <w:rPr>
          <w:i/>
        </w:rPr>
        <w:t>.</w:t>
      </w:r>
    </w:p>
    <w:p w:rsidR="0018307F" w:rsidRPr="0018307F" w:rsidRDefault="0018307F" w:rsidP="0018307F">
      <w:pPr>
        <w:numPr>
          <w:ilvl w:val="0"/>
          <w:numId w:val="15"/>
        </w:numPr>
        <w:rPr>
          <w:i/>
        </w:rPr>
      </w:pPr>
      <w:r w:rsidRPr="0018307F">
        <w:rPr>
          <w:b/>
          <w:bCs/>
          <w:i/>
        </w:rPr>
        <w:t>Vapor Phase Considerations:</w:t>
      </w:r>
      <w:r w:rsidRPr="0018307F">
        <w:rPr>
          <w:i/>
        </w:rPr>
        <w:t xml:space="preserve"> In the vapor phase, rotational changes in molecules can occur freely, and low-frequency processes can modulate the higher energy vibrational bands.</w:t>
      </w:r>
    </w:p>
    <w:p w:rsidR="0018307F" w:rsidRPr="0018307F" w:rsidRDefault="0018307F" w:rsidP="0018307F">
      <w:pPr>
        <w:numPr>
          <w:ilvl w:val="0"/>
          <w:numId w:val="15"/>
        </w:numPr>
        <w:rPr>
          <w:i/>
        </w:rPr>
      </w:pPr>
      <w:r w:rsidRPr="0018307F">
        <w:rPr>
          <w:i/>
        </w:rPr>
        <w:t>Gas analysis using this method is not commonly used due to a lack of sensitivity.</w:t>
      </w:r>
    </w:p>
    <w:p w:rsidR="0018307F" w:rsidRPr="0018307F" w:rsidRDefault="0018307F" w:rsidP="00941678">
      <w:pPr>
        <w:pStyle w:val="Heading3"/>
      </w:pPr>
      <w:r w:rsidRPr="0018307F">
        <w:t>II. Liquids</w:t>
      </w:r>
    </w:p>
    <w:p w:rsidR="0018307F" w:rsidRPr="0018307F" w:rsidRDefault="0018307F" w:rsidP="0018307F">
      <w:pPr>
        <w:numPr>
          <w:ilvl w:val="0"/>
          <w:numId w:val="16"/>
        </w:numPr>
        <w:rPr>
          <w:i/>
        </w:rPr>
      </w:pPr>
      <w:r w:rsidRPr="0018307F">
        <w:rPr>
          <w:b/>
          <w:bCs/>
          <w:i/>
        </w:rPr>
        <w:t>Thin Films:</w:t>
      </w:r>
      <w:r w:rsidRPr="0018307F">
        <w:rPr>
          <w:i/>
        </w:rPr>
        <w:t xml:space="preserve"> Liquid samples are usually prepared as </w:t>
      </w:r>
      <w:r w:rsidRPr="0018307F">
        <w:rPr>
          <w:b/>
          <w:bCs/>
          <w:i/>
        </w:rPr>
        <w:t>thin films</w:t>
      </w:r>
      <w:r w:rsidRPr="0018307F">
        <w:rPr>
          <w:i/>
        </w:rPr>
        <w:t>.</w:t>
      </w:r>
    </w:p>
    <w:p w:rsidR="0018307F" w:rsidRPr="0018307F" w:rsidRDefault="0018307F" w:rsidP="0018307F">
      <w:pPr>
        <w:numPr>
          <w:ilvl w:val="0"/>
          <w:numId w:val="16"/>
        </w:numPr>
        <w:rPr>
          <w:i/>
        </w:rPr>
      </w:pPr>
      <w:r w:rsidRPr="0018307F">
        <w:rPr>
          <w:i/>
        </w:rPr>
        <w:t xml:space="preserve">This involves squeezing the sampling liquid between two infrared transparent windows, such as </w:t>
      </w:r>
      <w:r w:rsidRPr="0018307F">
        <w:rPr>
          <w:b/>
          <w:bCs/>
          <w:i/>
        </w:rPr>
        <w:t>NaCl flats</w:t>
      </w:r>
      <w:r w:rsidRPr="0018307F">
        <w:rPr>
          <w:i/>
        </w:rPr>
        <w:t>.</w:t>
      </w:r>
    </w:p>
    <w:p w:rsidR="0018307F" w:rsidRPr="0018307F" w:rsidRDefault="0018307F" w:rsidP="0018307F">
      <w:pPr>
        <w:numPr>
          <w:ilvl w:val="0"/>
          <w:numId w:val="16"/>
        </w:numPr>
        <w:rPr>
          <w:i/>
        </w:rPr>
      </w:pPr>
      <w:r w:rsidRPr="0018307F">
        <w:rPr>
          <w:i/>
        </w:rPr>
        <w:t xml:space="preserve">The salt plates or rock salt flats used must be </w:t>
      </w:r>
      <w:r w:rsidRPr="0018307F">
        <w:rPr>
          <w:b/>
          <w:bCs/>
          <w:i/>
        </w:rPr>
        <w:t>optically polished and cleaned immediately after use</w:t>
      </w:r>
      <w:r w:rsidRPr="0018307F">
        <w:rPr>
          <w:i/>
        </w:rPr>
        <w:t>.</w:t>
      </w:r>
    </w:p>
    <w:p w:rsidR="0018307F" w:rsidRPr="0018307F" w:rsidRDefault="0018307F" w:rsidP="0018307F">
      <w:pPr>
        <w:numPr>
          <w:ilvl w:val="0"/>
          <w:numId w:val="16"/>
        </w:numPr>
        <w:rPr>
          <w:i/>
        </w:rPr>
      </w:pPr>
      <w:r w:rsidRPr="0018307F">
        <w:rPr>
          <w:i/>
        </w:rPr>
        <w:t xml:space="preserve">Solvents like </w:t>
      </w:r>
      <w:r w:rsidRPr="0018307F">
        <w:rPr>
          <w:b/>
          <w:bCs/>
          <w:i/>
        </w:rPr>
        <w:t>Toluene and Chloroform</w:t>
      </w:r>
      <w:r w:rsidRPr="0018307F">
        <w:rPr>
          <w:i/>
        </w:rPr>
        <w:t xml:space="preserve"> are used to clean these plates.</w:t>
      </w:r>
    </w:p>
    <w:p w:rsidR="0018307F" w:rsidRPr="0018307F" w:rsidRDefault="0018307F" w:rsidP="0018307F">
      <w:pPr>
        <w:numPr>
          <w:ilvl w:val="0"/>
          <w:numId w:val="16"/>
        </w:numPr>
        <w:rPr>
          <w:i/>
        </w:rPr>
      </w:pPr>
      <w:r w:rsidRPr="0018307F">
        <w:rPr>
          <w:b/>
          <w:bCs/>
          <w:i/>
        </w:rPr>
        <w:t>Handling Precaution:</w:t>
      </w:r>
      <w:r w:rsidRPr="0018307F">
        <w:rPr>
          <w:i/>
        </w:rPr>
        <w:t xml:space="preserve"> They should be handled only by their edges and kept dry.</w:t>
      </w:r>
    </w:p>
    <w:p w:rsidR="0018307F" w:rsidRPr="0018307F" w:rsidRDefault="0018307F" w:rsidP="00941678">
      <w:pPr>
        <w:pStyle w:val="Heading3"/>
      </w:pPr>
      <w:r w:rsidRPr="0018307F">
        <w:t>III. Solids</w:t>
      </w:r>
    </w:p>
    <w:p w:rsidR="0018307F" w:rsidRPr="0018307F" w:rsidRDefault="0018307F" w:rsidP="0018307F">
      <w:pPr>
        <w:ind w:left="0" w:firstLine="0"/>
        <w:rPr>
          <w:i/>
        </w:rPr>
      </w:pPr>
      <w:r w:rsidRPr="0018307F">
        <w:rPr>
          <w:i/>
        </w:rPr>
        <w:t>Solid samples can be prepared using a few different techniques:</w:t>
      </w:r>
    </w:p>
    <w:p w:rsidR="0018307F" w:rsidRPr="00941678" w:rsidRDefault="0018307F" w:rsidP="00941678">
      <w:pPr>
        <w:pStyle w:val="Heading4"/>
        <w:spacing w:line="360" w:lineRule="auto"/>
        <w:rPr>
          <w:i/>
        </w:rPr>
      </w:pPr>
      <w:r w:rsidRPr="00941678">
        <w:rPr>
          <w:i/>
        </w:rPr>
        <w:t>a) KBr Disks</w:t>
      </w:r>
    </w:p>
    <w:p w:rsidR="0018307F" w:rsidRPr="0018307F" w:rsidRDefault="0018307F" w:rsidP="0018307F">
      <w:pPr>
        <w:numPr>
          <w:ilvl w:val="0"/>
          <w:numId w:val="17"/>
        </w:numPr>
        <w:rPr>
          <w:i/>
        </w:rPr>
      </w:pPr>
      <w:r w:rsidRPr="0018307F">
        <w:rPr>
          <w:b/>
          <w:bCs/>
          <w:i/>
        </w:rPr>
        <w:t>Preparation:</w:t>
      </w:r>
      <w:r w:rsidRPr="0018307F">
        <w:rPr>
          <w:i/>
        </w:rPr>
        <w:t xml:space="preserve"> KBr disks are prepared by </w:t>
      </w:r>
      <w:r w:rsidRPr="0018307F">
        <w:rPr>
          <w:bCs/>
          <w:i/>
        </w:rPr>
        <w:t>grinding the sample with KBr (100 mg of dried KBr for 1mg of sample</w:t>
      </w:r>
      <w:r w:rsidRPr="0018307F">
        <w:rPr>
          <w:b/>
          <w:bCs/>
          <w:i/>
        </w:rPr>
        <w:t xml:space="preserve">) </w:t>
      </w:r>
      <w:r w:rsidRPr="0018307F">
        <w:rPr>
          <w:bCs/>
          <w:i/>
        </w:rPr>
        <w:t>using an agate mortar and pestle or commercial ball mills</w:t>
      </w:r>
      <w:r w:rsidRPr="0018307F">
        <w:rPr>
          <w:i/>
        </w:rPr>
        <w:t xml:space="preserve">. A particle size of </w:t>
      </w:r>
      <w:r w:rsidRPr="0018307F">
        <w:rPr>
          <w:b/>
          <w:bCs/>
          <w:i/>
        </w:rPr>
        <w:t>2µm</w:t>
      </w:r>
      <w:r w:rsidRPr="0018307F">
        <w:rPr>
          <w:i/>
        </w:rPr>
        <w:t xml:space="preserve"> must be achieved to avoid scattering. Poorly ground mixtures can result in disks that scatter light rather than transmit it, affecting the spectrum.</w:t>
      </w:r>
    </w:p>
    <w:p w:rsidR="0018307F" w:rsidRPr="0018307F" w:rsidRDefault="0018307F" w:rsidP="0018307F">
      <w:pPr>
        <w:numPr>
          <w:ilvl w:val="1"/>
          <w:numId w:val="17"/>
        </w:numPr>
        <w:rPr>
          <w:bCs/>
          <w:i/>
        </w:rPr>
      </w:pPr>
      <w:r w:rsidRPr="0018307F">
        <w:rPr>
          <w:bCs/>
          <w:i/>
        </w:rPr>
        <w:t xml:space="preserve">Carefully place the sample mixture into the </w:t>
      </w:r>
      <w:r w:rsidRPr="0018307F">
        <w:rPr>
          <w:b/>
          <w:bCs/>
          <w:i/>
        </w:rPr>
        <w:t>processing chamber of a mold (dye)</w:t>
      </w:r>
      <w:r w:rsidRPr="0018307F">
        <w:rPr>
          <w:bCs/>
          <w:i/>
        </w:rPr>
        <w:t>, ensuring it is held between the polished surfaces of the bottom and top processing dyes.</w:t>
      </w:r>
    </w:p>
    <w:p w:rsidR="0018307F" w:rsidRPr="0018307F" w:rsidRDefault="0018307F" w:rsidP="0018307F">
      <w:pPr>
        <w:numPr>
          <w:ilvl w:val="1"/>
          <w:numId w:val="17"/>
        </w:numPr>
        <w:rPr>
          <w:bCs/>
          <w:i/>
        </w:rPr>
      </w:pPr>
      <w:r w:rsidRPr="0018307F">
        <w:rPr>
          <w:bCs/>
          <w:i/>
        </w:rPr>
        <w:t xml:space="preserve">Attach the chamber to a </w:t>
      </w:r>
      <w:r w:rsidRPr="0018307F">
        <w:rPr>
          <w:b/>
          <w:bCs/>
          <w:i/>
        </w:rPr>
        <w:t>vacuum line</w:t>
      </w:r>
      <w:r w:rsidRPr="0018307F">
        <w:rPr>
          <w:bCs/>
          <w:i/>
        </w:rPr>
        <w:t xml:space="preserve"> and activate the vacuum pump.</w:t>
      </w:r>
    </w:p>
    <w:p w:rsidR="0018307F" w:rsidRPr="0018307F" w:rsidRDefault="0018307F" w:rsidP="0018307F">
      <w:pPr>
        <w:numPr>
          <w:ilvl w:val="1"/>
          <w:numId w:val="17"/>
        </w:numPr>
        <w:rPr>
          <w:bCs/>
          <w:i/>
        </w:rPr>
      </w:pPr>
      <w:r w:rsidRPr="0018307F">
        <w:rPr>
          <w:bCs/>
          <w:i/>
        </w:rPr>
        <w:t xml:space="preserve">Initially, apply a slight negative pressure to compact the powder, then gradually increase the pressure to less than 15mm Hg for 30 seconds. Finally, enhance the pressing force to </w:t>
      </w:r>
      <w:r w:rsidRPr="0018307F">
        <w:rPr>
          <w:b/>
          <w:bCs/>
          <w:i/>
        </w:rPr>
        <w:t>10,000 pounds/inch² for 1-2 minutes</w:t>
      </w:r>
      <w:r w:rsidRPr="0018307F">
        <w:rPr>
          <w:bCs/>
          <w:i/>
        </w:rPr>
        <w:t>.</w:t>
      </w:r>
    </w:p>
    <w:p w:rsidR="0018307F" w:rsidRPr="0018307F" w:rsidRDefault="0018307F" w:rsidP="0018307F">
      <w:pPr>
        <w:numPr>
          <w:ilvl w:val="1"/>
          <w:numId w:val="17"/>
        </w:numPr>
        <w:rPr>
          <w:bCs/>
          <w:i/>
        </w:rPr>
      </w:pPr>
      <w:r w:rsidRPr="0018307F">
        <w:rPr>
          <w:bCs/>
          <w:i/>
        </w:rPr>
        <w:t>Release the pressure, remove the dyes, and place the resulting disc onto the sample holder for analysis.</w:t>
      </w:r>
    </w:p>
    <w:p w:rsidR="0018307F" w:rsidRPr="0018307F" w:rsidRDefault="0018307F" w:rsidP="0018307F">
      <w:pPr>
        <w:numPr>
          <w:ilvl w:val="0"/>
          <w:numId w:val="17"/>
        </w:numPr>
        <w:rPr>
          <w:i/>
        </w:rPr>
      </w:pPr>
      <w:r w:rsidRPr="0018307F">
        <w:rPr>
          <w:b/>
          <w:bCs/>
          <w:i/>
        </w:rPr>
        <w:t>Moisture Prevention:</w:t>
      </w:r>
      <w:r w:rsidRPr="0018307F">
        <w:rPr>
          <w:i/>
        </w:rPr>
        <w:t xml:space="preserve"> KBr must be kept dry, and grinding should be carried out under an infrared lamp to </w:t>
      </w:r>
      <w:r w:rsidRPr="0018307F">
        <w:rPr>
          <w:bCs/>
          <w:i/>
        </w:rPr>
        <w:t>avoid condensation of atmospheric moisture</w:t>
      </w:r>
      <w:r w:rsidRPr="0018307F">
        <w:rPr>
          <w:i/>
        </w:rPr>
        <w:t>, which can lead to broad absorptions in the spectrum.</w:t>
      </w:r>
    </w:p>
    <w:p w:rsidR="0018307F" w:rsidRPr="0018307F" w:rsidRDefault="0018307F" w:rsidP="0018307F">
      <w:pPr>
        <w:numPr>
          <w:ilvl w:val="0"/>
          <w:numId w:val="17"/>
        </w:numPr>
        <w:rPr>
          <w:i/>
        </w:rPr>
      </w:pPr>
      <w:r w:rsidRPr="0018307F">
        <w:rPr>
          <w:b/>
          <w:bCs/>
          <w:i/>
        </w:rPr>
        <w:t>Special Dies:</w:t>
      </w:r>
      <w:r w:rsidRPr="0018307F">
        <w:rPr>
          <w:i/>
        </w:rPr>
        <w:t xml:space="preserve"> Special dies are used, from which air can be evacuated by </w:t>
      </w:r>
      <w:r w:rsidRPr="0018307F">
        <w:rPr>
          <w:b/>
          <w:bCs/>
          <w:i/>
        </w:rPr>
        <w:t>hydraulic compression</w:t>
      </w:r>
      <w:r w:rsidRPr="0018307F">
        <w:rPr>
          <w:i/>
        </w:rPr>
        <w:t xml:space="preserve"> (up to 10 tonnes load).</w:t>
      </w:r>
    </w:p>
    <w:p w:rsidR="0018307F" w:rsidRPr="0018307F" w:rsidRDefault="0018307F" w:rsidP="0018307F">
      <w:pPr>
        <w:numPr>
          <w:ilvl w:val="0"/>
          <w:numId w:val="17"/>
        </w:numPr>
        <w:rPr>
          <w:i/>
        </w:rPr>
      </w:pPr>
      <w:r w:rsidRPr="0018307F">
        <w:rPr>
          <w:b/>
          <w:bCs/>
          <w:i/>
        </w:rPr>
        <w:t>Ease of Handling:</w:t>
      </w:r>
      <w:r w:rsidRPr="0018307F">
        <w:rPr>
          <w:i/>
        </w:rPr>
        <w:t xml:space="preserve"> Disks formed this way are easy to handle.</w:t>
      </w:r>
    </w:p>
    <w:p w:rsidR="0018307F" w:rsidRPr="0018307F" w:rsidRDefault="0018307F" w:rsidP="0018307F">
      <w:pPr>
        <w:numPr>
          <w:ilvl w:val="0"/>
          <w:numId w:val="17"/>
        </w:numPr>
        <w:rPr>
          <w:i/>
        </w:rPr>
      </w:pPr>
      <w:r w:rsidRPr="0018307F">
        <w:rPr>
          <w:b/>
          <w:bCs/>
          <w:i/>
        </w:rPr>
        <w:t>Material:</w:t>
      </w:r>
      <w:r w:rsidRPr="0018307F">
        <w:rPr>
          <w:i/>
        </w:rPr>
        <w:t xml:space="preserve"> Sample cells (holders) for solids must be made of IR transparent material, such as </w:t>
      </w:r>
      <w:r w:rsidRPr="0018307F">
        <w:rPr>
          <w:b/>
          <w:bCs/>
          <w:i/>
        </w:rPr>
        <w:t>KBr pellets or NaCl</w:t>
      </w:r>
      <w:r w:rsidRPr="0018307F">
        <w:rPr>
          <w:i/>
        </w:rPr>
        <w:t>.</w:t>
      </w:r>
    </w:p>
    <w:p w:rsidR="0018307F" w:rsidRPr="00941678" w:rsidRDefault="0018307F" w:rsidP="00941678">
      <w:pPr>
        <w:pStyle w:val="Heading4"/>
        <w:spacing w:line="360" w:lineRule="auto"/>
        <w:rPr>
          <w:i/>
        </w:rPr>
      </w:pPr>
      <w:r w:rsidRPr="00941678">
        <w:rPr>
          <w:i/>
        </w:rPr>
        <w:t>b) Mulls</w:t>
      </w:r>
    </w:p>
    <w:p w:rsidR="0018307F" w:rsidRPr="0018307F" w:rsidRDefault="0018307F" w:rsidP="0018307F">
      <w:pPr>
        <w:numPr>
          <w:ilvl w:val="0"/>
          <w:numId w:val="18"/>
        </w:numPr>
        <w:rPr>
          <w:i/>
        </w:rPr>
      </w:pPr>
      <w:r w:rsidRPr="0018307F">
        <w:rPr>
          <w:b/>
          <w:bCs/>
          <w:i/>
        </w:rPr>
        <w:t>Preparation:</w:t>
      </w:r>
      <w:r w:rsidRPr="0018307F">
        <w:rPr>
          <w:i/>
        </w:rPr>
        <w:t xml:space="preserve"> Mulls are </w:t>
      </w:r>
      <w:r w:rsidRPr="0018307F">
        <w:rPr>
          <w:bCs/>
          <w:i/>
        </w:rPr>
        <w:t>pastes prepared by grinding the sample with a drop of oil</w:t>
      </w:r>
      <w:r w:rsidRPr="0018307F">
        <w:rPr>
          <w:i/>
        </w:rPr>
        <w:t xml:space="preserve">. The mull is then squeezed between </w:t>
      </w:r>
      <w:r w:rsidRPr="0018307F">
        <w:rPr>
          <w:b/>
          <w:bCs/>
          <w:i/>
        </w:rPr>
        <w:t>transparent windows</w:t>
      </w:r>
      <w:r w:rsidRPr="0018307F">
        <w:rPr>
          <w:i/>
        </w:rPr>
        <w:t>, similar to liquid samples.</w:t>
      </w:r>
    </w:p>
    <w:p w:rsidR="0018307F" w:rsidRPr="0018307F" w:rsidRDefault="0018307F" w:rsidP="0018307F">
      <w:pPr>
        <w:numPr>
          <w:ilvl w:val="0"/>
          <w:numId w:val="18"/>
        </w:numPr>
        <w:rPr>
          <w:i/>
        </w:rPr>
      </w:pPr>
      <w:r w:rsidRPr="0018307F">
        <w:rPr>
          <w:b/>
          <w:bCs/>
          <w:i/>
        </w:rPr>
        <w:t>Mulling Agent:</w:t>
      </w:r>
      <w:r w:rsidRPr="0018307F">
        <w:rPr>
          <w:i/>
        </w:rPr>
        <w:t xml:space="preserve"> Ideally, the mulling agent should be infrared transparent, although in practice this is never perfectly true.</w:t>
      </w:r>
    </w:p>
    <w:p w:rsidR="0018307F" w:rsidRPr="0018307F" w:rsidRDefault="0018307F" w:rsidP="0018307F">
      <w:pPr>
        <w:numPr>
          <w:ilvl w:val="0"/>
          <w:numId w:val="18"/>
        </w:numPr>
        <w:rPr>
          <w:i/>
        </w:rPr>
      </w:pPr>
      <w:r w:rsidRPr="0018307F">
        <w:rPr>
          <w:b/>
          <w:bCs/>
          <w:i/>
        </w:rPr>
        <w:t>Common Mulling Agent:</w:t>
      </w:r>
      <w:r w:rsidRPr="0018307F">
        <w:rPr>
          <w:i/>
        </w:rPr>
        <w:t xml:space="preserve"> </w:t>
      </w:r>
      <w:r w:rsidRPr="0018307F">
        <w:rPr>
          <w:b/>
          <w:bCs/>
          <w:i/>
        </w:rPr>
        <w:t>Liquid paraffin (Nujol)</w:t>
      </w:r>
      <w:r w:rsidRPr="0018307F">
        <w:rPr>
          <w:i/>
        </w:rPr>
        <w:t xml:space="preserve"> is commonly used to prepare Nujol mulls, as it is transparent over a wide range in the IR spectrum.</w:t>
      </w:r>
    </w:p>
    <w:p w:rsidR="0018307F" w:rsidRPr="0018307F" w:rsidRDefault="0018307F" w:rsidP="0018307F">
      <w:pPr>
        <w:numPr>
          <w:ilvl w:val="0"/>
          <w:numId w:val="18"/>
        </w:numPr>
        <w:rPr>
          <w:i/>
        </w:rPr>
      </w:pPr>
      <w:r w:rsidRPr="0018307F">
        <w:rPr>
          <w:b/>
          <w:bCs/>
          <w:i/>
        </w:rPr>
        <w:t>Components:</w:t>
      </w:r>
      <w:r w:rsidRPr="0018307F">
        <w:rPr>
          <w:i/>
        </w:rPr>
        <w:t xml:space="preserve"> This method uses NaCl plates as transparent windows.</w:t>
      </w:r>
    </w:p>
    <w:p w:rsidR="0018307F" w:rsidRPr="00941678" w:rsidRDefault="0018307F" w:rsidP="00941678">
      <w:pPr>
        <w:pStyle w:val="Heading4"/>
        <w:spacing w:line="360" w:lineRule="auto"/>
        <w:rPr>
          <w:i/>
        </w:rPr>
      </w:pPr>
      <w:r w:rsidRPr="00941678">
        <w:rPr>
          <w:i/>
        </w:rPr>
        <w:t>c) Solid Films</w:t>
      </w:r>
    </w:p>
    <w:p w:rsidR="0018307F" w:rsidRPr="0018307F" w:rsidRDefault="0018307F" w:rsidP="0018307F">
      <w:pPr>
        <w:numPr>
          <w:ilvl w:val="0"/>
          <w:numId w:val="19"/>
        </w:numPr>
        <w:rPr>
          <w:i/>
        </w:rPr>
      </w:pPr>
      <w:r w:rsidRPr="0018307F">
        <w:rPr>
          <w:b/>
          <w:bCs/>
          <w:i/>
        </w:rPr>
        <w:t>Preparation:</w:t>
      </w:r>
      <w:r w:rsidRPr="0018307F">
        <w:rPr>
          <w:i/>
        </w:rPr>
        <w:t xml:space="preserve"> Solid films can be prepared by </w:t>
      </w:r>
      <w:r w:rsidRPr="0018307F">
        <w:rPr>
          <w:bCs/>
          <w:i/>
        </w:rPr>
        <w:t>depositing a solution of the sample in a volatile solvent onto NaCl plates</w:t>
      </w:r>
      <w:r w:rsidRPr="0018307F">
        <w:rPr>
          <w:i/>
        </w:rPr>
        <w:t xml:space="preserve"> and allowing the solvent to evaporate, leaving a thin film on the flat surface.</w:t>
      </w:r>
    </w:p>
    <w:p w:rsidR="0018307F" w:rsidRPr="0018307F" w:rsidRDefault="0018307F" w:rsidP="0018307F">
      <w:pPr>
        <w:numPr>
          <w:ilvl w:val="0"/>
          <w:numId w:val="19"/>
        </w:numPr>
        <w:rPr>
          <w:i/>
        </w:rPr>
      </w:pPr>
      <w:r w:rsidRPr="0018307F">
        <w:rPr>
          <w:b/>
          <w:bCs/>
          <w:i/>
        </w:rPr>
        <w:t>Applicability:</w:t>
      </w:r>
      <w:r w:rsidRPr="0018307F">
        <w:rPr>
          <w:i/>
        </w:rPr>
        <w:t xml:space="preserve"> This technique is often effective for polymers and various waxy or fatty materials, providing excellent spectra.</w:t>
      </w:r>
    </w:p>
    <w:p w:rsidR="0018307F" w:rsidRPr="0018307F" w:rsidRDefault="0018307F" w:rsidP="0018307F">
      <w:pPr>
        <w:ind w:left="0" w:firstLine="0"/>
        <w:rPr>
          <w:i/>
        </w:rPr>
      </w:pPr>
      <w:r w:rsidRPr="0018307F">
        <w:rPr>
          <w:b/>
          <w:bCs/>
          <w:i/>
        </w:rPr>
        <w:t>Substances giving an IR signal</w:t>
      </w:r>
      <w:r w:rsidRPr="0018307F">
        <w:rPr>
          <w:i/>
        </w:rPr>
        <w:t xml:space="preserve">: Only molecules with </w:t>
      </w:r>
      <w:r w:rsidRPr="0018307F">
        <w:rPr>
          <w:b/>
          <w:bCs/>
          <w:i/>
        </w:rPr>
        <w:t>polar bonds</w:t>
      </w:r>
      <w:r w:rsidRPr="0018307F">
        <w:rPr>
          <w:i/>
        </w:rPr>
        <w:t xml:space="preserve"> (e.g., organic compounds, H₂O, CO₂, and HCl) will give a signal, as the IR signal is proportional to the square of the change in dipole moment during vibration. Pure chemical elements (e.g., Ar, O₂, N₂) do not give an IR signal.</w:t>
      </w:r>
    </w:p>
    <w:p w:rsidR="0018307F" w:rsidRPr="0018307F" w:rsidRDefault="0018307F" w:rsidP="00941678">
      <w:pPr>
        <w:pStyle w:val="Heading2"/>
      </w:pPr>
      <w:r w:rsidRPr="0018307F">
        <w:t>Strengths of IR Spectroscopy</w:t>
      </w:r>
    </w:p>
    <w:p w:rsidR="0018307F" w:rsidRPr="0018307F" w:rsidRDefault="0018307F" w:rsidP="0018307F">
      <w:pPr>
        <w:numPr>
          <w:ilvl w:val="0"/>
          <w:numId w:val="5"/>
        </w:numPr>
        <w:rPr>
          <w:i/>
        </w:rPr>
      </w:pPr>
      <w:r w:rsidRPr="0018307F">
        <w:rPr>
          <w:i/>
        </w:rPr>
        <w:t xml:space="preserve">Provides a </w:t>
      </w:r>
      <w:r w:rsidRPr="0018307F">
        <w:rPr>
          <w:b/>
          <w:bCs/>
          <w:i/>
        </w:rPr>
        <w:t>complex fingerprint unique to the compound</w:t>
      </w:r>
      <w:r w:rsidRPr="0018307F">
        <w:rPr>
          <w:i/>
        </w:rPr>
        <w:t>, making identification reliable when matched against standards.</w:t>
      </w:r>
    </w:p>
    <w:p w:rsidR="0018307F" w:rsidRPr="0018307F" w:rsidRDefault="0018307F" w:rsidP="0018307F">
      <w:pPr>
        <w:numPr>
          <w:ilvl w:val="0"/>
          <w:numId w:val="5"/>
        </w:numPr>
        <w:rPr>
          <w:i/>
        </w:rPr>
      </w:pPr>
      <w:r w:rsidRPr="0018307F">
        <w:rPr>
          <w:i/>
        </w:rPr>
        <w:t xml:space="preserve">Computer control allows for </w:t>
      </w:r>
      <w:r w:rsidRPr="0018307F">
        <w:rPr>
          <w:bCs/>
          <w:i/>
        </w:rPr>
        <w:t>ready matching of spectra to standard fingerprints</w:t>
      </w:r>
      <w:r w:rsidRPr="0018307F">
        <w:rPr>
          <w:i/>
        </w:rPr>
        <w:t>.</w:t>
      </w:r>
    </w:p>
    <w:p w:rsidR="0018307F" w:rsidRPr="0018307F" w:rsidRDefault="0018307F" w:rsidP="0018307F">
      <w:pPr>
        <w:numPr>
          <w:ilvl w:val="0"/>
          <w:numId w:val="5"/>
        </w:numPr>
        <w:rPr>
          <w:i/>
        </w:rPr>
      </w:pPr>
      <w:r w:rsidRPr="0018307F">
        <w:rPr>
          <w:i/>
        </w:rPr>
        <w:t xml:space="preserve">Can characterize samples in </w:t>
      </w:r>
      <w:r w:rsidRPr="0018307F">
        <w:rPr>
          <w:bCs/>
          <w:i/>
        </w:rPr>
        <w:t>solid and semi-solid states</w:t>
      </w:r>
      <w:r w:rsidRPr="0018307F">
        <w:rPr>
          <w:i/>
        </w:rPr>
        <w:t xml:space="preserve"> (e.g., creams, tablets).</w:t>
      </w:r>
    </w:p>
    <w:p w:rsidR="0018307F" w:rsidRPr="0018307F" w:rsidRDefault="0018307F" w:rsidP="0018307F">
      <w:pPr>
        <w:numPr>
          <w:ilvl w:val="0"/>
          <w:numId w:val="5"/>
        </w:numPr>
        <w:rPr>
          <w:i/>
        </w:rPr>
      </w:pPr>
      <w:r w:rsidRPr="0018307F">
        <w:rPr>
          <w:i/>
        </w:rPr>
        <w:t xml:space="preserve">Useful as a </w:t>
      </w:r>
      <w:r w:rsidRPr="0018307F">
        <w:rPr>
          <w:bCs/>
          <w:i/>
          <w:u w:val="single"/>
        </w:rPr>
        <w:t>fingerprint test for films, coatings, and packaging plastics</w:t>
      </w:r>
      <w:r w:rsidRPr="0018307F">
        <w:rPr>
          <w:i/>
        </w:rPr>
        <w:t>.</w:t>
      </w:r>
    </w:p>
    <w:p w:rsidR="0018307F" w:rsidRPr="0018307F" w:rsidRDefault="0018307F" w:rsidP="0018307F">
      <w:pPr>
        <w:numPr>
          <w:ilvl w:val="0"/>
          <w:numId w:val="5"/>
        </w:numPr>
        <w:rPr>
          <w:i/>
        </w:rPr>
      </w:pPr>
      <w:r w:rsidRPr="0018307F">
        <w:rPr>
          <w:i/>
        </w:rPr>
        <w:t xml:space="preserve">Can </w:t>
      </w:r>
      <w:r w:rsidRPr="0018307F">
        <w:rPr>
          <w:bCs/>
          <w:i/>
          <w:u w:val="single"/>
        </w:rPr>
        <w:t>detect polymorphs of drugs</w:t>
      </w:r>
      <w:r w:rsidRPr="0018307F">
        <w:rPr>
          <w:i/>
        </w:rPr>
        <w:t>, which is important for manufacturing and bioavailability.</w:t>
      </w:r>
    </w:p>
    <w:p w:rsidR="0018307F" w:rsidRPr="0018307F" w:rsidRDefault="0018307F" w:rsidP="0018307F">
      <w:pPr>
        <w:numPr>
          <w:ilvl w:val="0"/>
          <w:numId w:val="5"/>
        </w:numPr>
        <w:rPr>
          <w:i/>
        </w:rPr>
      </w:pPr>
      <w:r w:rsidRPr="0018307F">
        <w:rPr>
          <w:i/>
        </w:rPr>
        <w:t xml:space="preserve">Used as a </w:t>
      </w:r>
      <w:r w:rsidRPr="0018307F">
        <w:rPr>
          <w:bCs/>
          <w:i/>
          <w:u w:val="single"/>
        </w:rPr>
        <w:t>preliminary check for compound identity in synthetic chemistry</w:t>
      </w:r>
      <w:r w:rsidRPr="0018307F">
        <w:rPr>
          <w:i/>
        </w:rPr>
        <w:t>, especially for carbonyl groups.</w:t>
      </w:r>
    </w:p>
    <w:p w:rsidR="0018307F" w:rsidRPr="0018307F" w:rsidRDefault="0018307F" w:rsidP="00941678">
      <w:pPr>
        <w:pStyle w:val="Heading2"/>
      </w:pPr>
      <w:r w:rsidRPr="0018307F">
        <w:t>Limitations of IR Spectroscopy</w:t>
      </w:r>
    </w:p>
    <w:p w:rsidR="0018307F" w:rsidRPr="0018307F" w:rsidRDefault="0018307F" w:rsidP="0018307F">
      <w:pPr>
        <w:numPr>
          <w:ilvl w:val="0"/>
          <w:numId w:val="6"/>
        </w:numPr>
        <w:rPr>
          <w:i/>
        </w:rPr>
      </w:pPr>
      <w:r w:rsidRPr="0018307F">
        <w:rPr>
          <w:bCs/>
          <w:i/>
          <w:u w:val="single"/>
        </w:rPr>
        <w:t>Rarely used as a quantitative technique</w:t>
      </w:r>
      <w:r w:rsidRPr="0018307F">
        <w:rPr>
          <w:i/>
        </w:rPr>
        <w:t xml:space="preserve"> due to difficulties in sample preparation and complex spectra.</w:t>
      </w:r>
    </w:p>
    <w:p w:rsidR="0018307F" w:rsidRPr="0018307F" w:rsidRDefault="0018307F" w:rsidP="0018307F">
      <w:pPr>
        <w:numPr>
          <w:ilvl w:val="0"/>
          <w:numId w:val="6"/>
        </w:numPr>
        <w:rPr>
          <w:i/>
        </w:rPr>
      </w:pPr>
      <w:proofErr w:type="gramStart"/>
      <w:r w:rsidRPr="0018307F">
        <w:rPr>
          <w:i/>
        </w:rPr>
        <w:t>Generally</w:t>
      </w:r>
      <w:proofErr w:type="gramEnd"/>
      <w:r w:rsidRPr="0018307F">
        <w:rPr>
          <w:i/>
        </w:rPr>
        <w:t xml:space="preserve"> can only detect </w:t>
      </w:r>
      <w:r w:rsidRPr="0018307F">
        <w:rPr>
          <w:b/>
          <w:bCs/>
          <w:i/>
        </w:rPr>
        <w:t>gross impurities</w:t>
      </w:r>
      <w:r w:rsidRPr="0018307F">
        <w:rPr>
          <w:i/>
        </w:rPr>
        <w:t xml:space="preserve"> in samples.</w:t>
      </w:r>
    </w:p>
    <w:p w:rsidR="0018307F" w:rsidRPr="0018307F" w:rsidRDefault="0018307F" w:rsidP="0018307F">
      <w:pPr>
        <w:numPr>
          <w:ilvl w:val="0"/>
          <w:numId w:val="6"/>
        </w:numPr>
        <w:rPr>
          <w:i/>
        </w:rPr>
      </w:pPr>
      <w:r w:rsidRPr="0018307F">
        <w:rPr>
          <w:i/>
        </w:rPr>
        <w:t xml:space="preserve">Sample preparation requires </w:t>
      </w:r>
      <w:r w:rsidRPr="0018307F">
        <w:rPr>
          <w:b/>
          <w:bCs/>
          <w:i/>
        </w:rPr>
        <w:t>skill</w:t>
      </w:r>
      <w:r w:rsidRPr="0018307F">
        <w:rPr>
          <w:i/>
        </w:rPr>
        <w:t>, particularly for KBr discs.</w:t>
      </w:r>
    </w:p>
    <w:p w:rsidR="0018307F" w:rsidRPr="0018307F" w:rsidRDefault="0018307F" w:rsidP="0018307F">
      <w:pPr>
        <w:numPr>
          <w:ilvl w:val="0"/>
          <w:numId w:val="6"/>
        </w:numPr>
        <w:rPr>
          <w:i/>
        </w:rPr>
      </w:pPr>
      <w:r w:rsidRPr="0018307F">
        <w:rPr>
          <w:i/>
        </w:rPr>
        <w:t xml:space="preserve">Lacks robustness, as </w:t>
      </w:r>
      <w:r w:rsidRPr="0018307F">
        <w:rPr>
          <w:bCs/>
          <w:i/>
        </w:rPr>
        <w:t>sample handling can affect the spectrum</w:t>
      </w:r>
      <w:r w:rsidRPr="0018307F">
        <w:rPr>
          <w:i/>
        </w:rPr>
        <w:t>.</w:t>
      </w:r>
    </w:p>
    <w:p w:rsidR="0018307F" w:rsidRPr="0018307F" w:rsidRDefault="0018307F" w:rsidP="00941678">
      <w:pPr>
        <w:pStyle w:val="Heading2"/>
      </w:pPr>
      <w:r w:rsidRPr="0018307F">
        <w:t>Applications of IR Spectrophotometer</w:t>
      </w:r>
    </w:p>
    <w:p w:rsidR="0018307F" w:rsidRPr="0018307F" w:rsidRDefault="0018307F" w:rsidP="0018307F">
      <w:pPr>
        <w:ind w:left="0" w:firstLine="0"/>
        <w:rPr>
          <w:i/>
        </w:rPr>
      </w:pPr>
      <w:r w:rsidRPr="0018307F">
        <w:rPr>
          <w:i/>
        </w:rPr>
        <w:t>IR Spectroscopy has diverse applications in pharmaceutical and chemical analysis:</w:t>
      </w:r>
    </w:p>
    <w:p w:rsidR="0018307F" w:rsidRPr="0018307F" w:rsidRDefault="0018307F" w:rsidP="0018307F">
      <w:pPr>
        <w:numPr>
          <w:ilvl w:val="0"/>
          <w:numId w:val="7"/>
        </w:numPr>
        <w:rPr>
          <w:i/>
        </w:rPr>
      </w:pPr>
      <w:r w:rsidRPr="0018307F">
        <w:rPr>
          <w:b/>
          <w:bCs/>
          <w:i/>
        </w:rPr>
        <w:t>Qualitative Analysis</w:t>
      </w:r>
      <w:r w:rsidRPr="0018307F">
        <w:rPr>
          <w:i/>
        </w:rPr>
        <w:t>: Identifies functional groups and aromatic rings in organic compounds and drugs (e.g., benzoic acid, paracetamol). Used for identity checks of raw materials and synthetic products (e.g., presence/absence of carbonyl groups).</w:t>
      </w:r>
    </w:p>
    <w:p w:rsidR="0018307F" w:rsidRPr="0018307F" w:rsidRDefault="0018307F" w:rsidP="0018307F">
      <w:pPr>
        <w:numPr>
          <w:ilvl w:val="0"/>
          <w:numId w:val="7"/>
        </w:numPr>
        <w:rPr>
          <w:i/>
        </w:rPr>
      </w:pPr>
      <w:r w:rsidRPr="0018307F">
        <w:rPr>
          <w:b/>
          <w:bCs/>
          <w:i/>
        </w:rPr>
        <w:t>Material Characterization</w:t>
      </w:r>
      <w:r w:rsidRPr="0018307F">
        <w:rPr>
          <w:i/>
        </w:rPr>
        <w:t>: Can characterize solid and semi-solid samples (creams, tablets) and act as a fingerprint test for films, coatings, and packaging plastics.</w:t>
      </w:r>
    </w:p>
    <w:p w:rsidR="0018307F" w:rsidRPr="0018307F" w:rsidRDefault="0018307F" w:rsidP="0018307F">
      <w:pPr>
        <w:numPr>
          <w:ilvl w:val="0"/>
          <w:numId w:val="7"/>
        </w:numPr>
        <w:rPr>
          <w:i/>
        </w:rPr>
      </w:pPr>
      <w:r w:rsidRPr="0018307F">
        <w:rPr>
          <w:b/>
          <w:bCs/>
          <w:i/>
        </w:rPr>
        <w:t>Polymorph Detection</w:t>
      </w:r>
      <w:r w:rsidRPr="0018307F">
        <w:rPr>
          <w:i/>
        </w:rPr>
        <w:t>: Can detect different crystal forms of drugs, which is important for manufacturing and bioavailability.</w:t>
      </w:r>
    </w:p>
    <w:p w:rsidR="0018307F" w:rsidRPr="0018307F" w:rsidRDefault="0018307F" w:rsidP="0018307F">
      <w:pPr>
        <w:numPr>
          <w:ilvl w:val="0"/>
          <w:numId w:val="7"/>
        </w:numPr>
        <w:rPr>
          <w:i/>
        </w:rPr>
      </w:pPr>
      <w:r w:rsidRPr="0018307F">
        <w:rPr>
          <w:b/>
          <w:bCs/>
          <w:i/>
        </w:rPr>
        <w:t>Quantitative Analysis</w:t>
      </w:r>
      <w:r w:rsidRPr="0018307F">
        <w:rPr>
          <w:i/>
        </w:rPr>
        <w:t>: Can determine the percentage purity of drugs by comparing IR spectra with standard drugs.</w:t>
      </w:r>
    </w:p>
    <w:p w:rsidR="0018307F" w:rsidRPr="0018307F" w:rsidRDefault="0018307F" w:rsidP="0018307F">
      <w:pPr>
        <w:numPr>
          <w:ilvl w:val="0"/>
          <w:numId w:val="7"/>
        </w:numPr>
        <w:rPr>
          <w:i/>
        </w:rPr>
      </w:pPr>
      <w:r w:rsidRPr="0018307F">
        <w:rPr>
          <w:b/>
          <w:bCs/>
          <w:i/>
        </w:rPr>
        <w:t>Hydrogen Bonding and Structure Elucidation</w:t>
      </w:r>
      <w:r w:rsidRPr="0018307F">
        <w:rPr>
          <w:i/>
        </w:rPr>
        <w:t>: Used to determine hydrogen bonding in organic molecules and study the relative proportion of saturated and unsaturated rings in hydrocarbons.</w:t>
      </w:r>
    </w:p>
    <w:p w:rsidR="0018307F" w:rsidRPr="0018307F" w:rsidRDefault="0018307F" w:rsidP="0018307F">
      <w:pPr>
        <w:numPr>
          <w:ilvl w:val="0"/>
          <w:numId w:val="7"/>
        </w:numPr>
        <w:rPr>
          <w:i/>
        </w:rPr>
      </w:pPr>
      <w:r w:rsidRPr="0018307F">
        <w:rPr>
          <w:b/>
          <w:bCs/>
          <w:i/>
        </w:rPr>
        <w:t>Tautomerism Studies</w:t>
      </w:r>
      <w:r w:rsidRPr="0018307F">
        <w:rPr>
          <w:i/>
        </w:rPr>
        <w:t>: Helps in studying tautomeric equilibria (e.g., keto-enol) by identifying characteristic frequencies of groups like C=O, O-H, N-H₂, C=S.</w:t>
      </w:r>
    </w:p>
    <w:p w:rsidR="0018307F" w:rsidRPr="0018307F" w:rsidRDefault="0018307F" w:rsidP="0018307F">
      <w:pPr>
        <w:numPr>
          <w:ilvl w:val="0"/>
          <w:numId w:val="7"/>
        </w:numPr>
        <w:rPr>
          <w:i/>
        </w:rPr>
      </w:pPr>
      <w:r w:rsidRPr="0018307F">
        <w:rPr>
          <w:b/>
          <w:bCs/>
          <w:i/>
        </w:rPr>
        <w:t>Chromatographic Separation Monitoring</w:t>
      </w:r>
      <w:r w:rsidRPr="0018307F">
        <w:rPr>
          <w:i/>
        </w:rPr>
        <w:t>: Spectra of selected fractions can monitor chromatographic separation processes.</w:t>
      </w:r>
    </w:p>
    <w:p w:rsidR="0018307F" w:rsidRPr="0018307F" w:rsidRDefault="0018307F" w:rsidP="0018307F">
      <w:pPr>
        <w:numPr>
          <w:ilvl w:val="0"/>
          <w:numId w:val="7"/>
        </w:numPr>
        <w:rPr>
          <w:i/>
        </w:rPr>
      </w:pPr>
      <w:r w:rsidRPr="0018307F">
        <w:rPr>
          <w:b/>
          <w:bCs/>
          <w:i/>
        </w:rPr>
        <w:t>Identification of Groups and Bonds</w:t>
      </w:r>
      <w:r w:rsidRPr="0018307F">
        <w:rPr>
          <w:i/>
        </w:rPr>
        <w:t>: Identifies various functional groups and bonds based on their specific frequency ranges.</w:t>
      </w:r>
    </w:p>
    <w:p w:rsidR="0018307F" w:rsidRPr="0018307F" w:rsidRDefault="0018307F" w:rsidP="00941678">
      <w:pPr>
        <w:pStyle w:val="Heading2"/>
      </w:pPr>
      <w:r w:rsidRPr="0018307F">
        <w:t>Fourier Transform Infrared Spectrometers (FTIR)</w:t>
      </w:r>
    </w:p>
    <w:p w:rsidR="0018307F" w:rsidRPr="0018307F" w:rsidRDefault="0018307F" w:rsidP="0018307F">
      <w:pPr>
        <w:ind w:left="0" w:firstLine="0"/>
        <w:rPr>
          <w:i/>
        </w:rPr>
      </w:pPr>
      <w:r w:rsidRPr="0018307F">
        <w:rPr>
          <w:i/>
        </w:rPr>
        <w:t>FTIR is the preferred method for infrared spectroscopy, developed to overcome the slow scanning limitations of dispersive instruments.</w:t>
      </w:r>
    </w:p>
    <w:p w:rsidR="00941678" w:rsidRPr="00941678" w:rsidRDefault="0018307F" w:rsidP="00941678">
      <w:pPr>
        <w:pStyle w:val="Heading3"/>
      </w:pPr>
      <w:r w:rsidRPr="00941678">
        <w:rPr>
          <w:rStyle w:val="Heading3Char"/>
          <w:b/>
          <w:i/>
        </w:rPr>
        <w:t>Principle</w:t>
      </w:r>
    </w:p>
    <w:p w:rsidR="0018307F" w:rsidRPr="0018307F" w:rsidRDefault="0018307F" w:rsidP="00941678">
      <w:pPr>
        <w:ind w:left="360" w:firstLine="0"/>
        <w:rPr>
          <w:i/>
        </w:rPr>
      </w:pPr>
      <w:r w:rsidRPr="0018307F">
        <w:rPr>
          <w:i/>
        </w:rPr>
        <w:t xml:space="preserve">In FTIR, IR radiation passes through a sample, and the measured signal is an </w:t>
      </w:r>
      <w:r w:rsidRPr="0018307F">
        <w:rPr>
          <w:b/>
          <w:bCs/>
          <w:i/>
        </w:rPr>
        <w:t>interferogram</w:t>
      </w:r>
      <w:r w:rsidRPr="0018307F">
        <w:rPr>
          <w:i/>
        </w:rPr>
        <w:t xml:space="preserve"> (a plot of intensity vs. time). A </w:t>
      </w:r>
      <w:r w:rsidRPr="0018307F">
        <w:rPr>
          <w:b/>
          <w:bCs/>
          <w:i/>
        </w:rPr>
        <w:t>Fourier transform</w:t>
      </w:r>
      <w:r w:rsidRPr="0018307F">
        <w:rPr>
          <w:i/>
        </w:rPr>
        <w:t xml:space="preserve"> is then performed on this data to convert it into a spectrum identical to that from conventional IR spectroscopy. This process involves an </w:t>
      </w:r>
      <w:r w:rsidRPr="0018307F">
        <w:rPr>
          <w:b/>
          <w:bCs/>
          <w:i/>
        </w:rPr>
        <w:t>interferometer</w:t>
      </w:r>
      <w:r w:rsidRPr="0018307F">
        <w:rPr>
          <w:i/>
        </w:rPr>
        <w:t>, which divides the beam from the source into two halves, reflects them off fixed and movable mirrors, and recombines them to produce interference patterns.</w:t>
      </w:r>
    </w:p>
    <w:p w:rsidR="0018307F" w:rsidRPr="0018307F" w:rsidRDefault="0018307F" w:rsidP="00941678">
      <w:pPr>
        <w:pStyle w:val="Heading3"/>
      </w:pPr>
      <w:r w:rsidRPr="0018307F">
        <w:t>Advantages over Dispersive IR</w:t>
      </w:r>
      <w:bookmarkStart w:id="8" w:name="_GoBack"/>
      <w:bookmarkEnd w:id="8"/>
    </w:p>
    <w:p w:rsidR="0018307F" w:rsidRPr="0018307F" w:rsidRDefault="0018307F" w:rsidP="0018307F">
      <w:pPr>
        <w:numPr>
          <w:ilvl w:val="1"/>
          <w:numId w:val="8"/>
        </w:numPr>
        <w:rPr>
          <w:i/>
        </w:rPr>
      </w:pPr>
      <w:r w:rsidRPr="0018307F">
        <w:rPr>
          <w:bCs/>
          <w:i/>
          <w:u w:val="single"/>
        </w:rPr>
        <w:t>More energy enters the sample</w:t>
      </w:r>
      <w:r w:rsidRPr="0018307F">
        <w:rPr>
          <w:i/>
        </w:rPr>
        <w:t xml:space="preserve"> because dispersion elements are not necessary.</w:t>
      </w:r>
    </w:p>
    <w:p w:rsidR="0018307F" w:rsidRPr="0018307F" w:rsidRDefault="0018307F" w:rsidP="0018307F">
      <w:pPr>
        <w:numPr>
          <w:ilvl w:val="1"/>
          <w:numId w:val="8"/>
        </w:numPr>
        <w:rPr>
          <w:i/>
        </w:rPr>
      </w:pPr>
      <w:r w:rsidRPr="0018307F">
        <w:rPr>
          <w:bCs/>
          <w:i/>
          <w:u w:val="single"/>
        </w:rPr>
        <w:t>Faster spectrum recording</w:t>
      </w:r>
      <w:r w:rsidRPr="0018307F">
        <w:rPr>
          <w:i/>
        </w:rPr>
        <w:t xml:space="preserve"> (&lt; 1s).</w:t>
      </w:r>
    </w:p>
    <w:p w:rsidR="0018307F" w:rsidRPr="0018307F" w:rsidRDefault="0018307F" w:rsidP="0018307F">
      <w:pPr>
        <w:numPr>
          <w:ilvl w:val="1"/>
          <w:numId w:val="8"/>
        </w:numPr>
        <w:rPr>
          <w:i/>
        </w:rPr>
      </w:pPr>
      <w:r w:rsidRPr="0018307F">
        <w:rPr>
          <w:b/>
          <w:bCs/>
          <w:i/>
        </w:rPr>
        <w:t>High resolution</w:t>
      </w:r>
      <w:r w:rsidRPr="0018307F">
        <w:rPr>
          <w:i/>
        </w:rPr>
        <w:t xml:space="preserve"> (up to 0.01 cm⁻¹).</w:t>
      </w:r>
    </w:p>
    <w:p w:rsidR="0018307F" w:rsidRPr="0018307F" w:rsidRDefault="0018307F" w:rsidP="0018307F">
      <w:pPr>
        <w:numPr>
          <w:ilvl w:val="1"/>
          <w:numId w:val="8"/>
        </w:numPr>
        <w:rPr>
          <w:i/>
        </w:rPr>
      </w:pPr>
      <w:r w:rsidRPr="0018307F">
        <w:rPr>
          <w:b/>
          <w:bCs/>
          <w:i/>
        </w:rPr>
        <w:t>Improved frequency resolution and reproducibility</w:t>
      </w:r>
      <w:r w:rsidRPr="0018307F">
        <w:rPr>
          <w:i/>
        </w:rPr>
        <w:t>.</w:t>
      </w:r>
    </w:p>
    <w:p w:rsidR="0018307F" w:rsidRPr="0018307F" w:rsidRDefault="0018307F" w:rsidP="0018307F">
      <w:pPr>
        <w:numPr>
          <w:ilvl w:val="1"/>
          <w:numId w:val="8"/>
        </w:numPr>
        <w:rPr>
          <w:i/>
        </w:rPr>
      </w:pPr>
      <w:r w:rsidRPr="0018307F">
        <w:rPr>
          <w:b/>
          <w:bCs/>
          <w:i/>
        </w:rPr>
        <w:t>Higher energy throughput</w:t>
      </w:r>
      <w:r w:rsidRPr="0018307F">
        <w:rPr>
          <w:i/>
        </w:rPr>
        <w:t xml:space="preserve"> and faster operation.</w:t>
      </w:r>
    </w:p>
    <w:p w:rsidR="0018307F" w:rsidRPr="0018307F" w:rsidRDefault="0018307F" w:rsidP="0018307F">
      <w:pPr>
        <w:numPr>
          <w:ilvl w:val="1"/>
          <w:numId w:val="8"/>
        </w:numPr>
        <w:rPr>
          <w:i/>
        </w:rPr>
      </w:pPr>
      <w:r w:rsidRPr="0018307F">
        <w:rPr>
          <w:b/>
          <w:bCs/>
          <w:i/>
        </w:rPr>
        <w:t>Computer-based</w:t>
      </w:r>
      <w:r w:rsidRPr="0018307F">
        <w:rPr>
          <w:i/>
        </w:rPr>
        <w:t>, allowing for spectrum storage and processing.</w:t>
      </w:r>
    </w:p>
    <w:p w:rsidR="0018307F" w:rsidRPr="0018307F" w:rsidRDefault="0018307F" w:rsidP="0018307F">
      <w:pPr>
        <w:numPr>
          <w:ilvl w:val="1"/>
          <w:numId w:val="8"/>
        </w:numPr>
        <w:rPr>
          <w:i/>
        </w:rPr>
      </w:pPr>
      <w:r w:rsidRPr="0018307F">
        <w:rPr>
          <w:i/>
        </w:rPr>
        <w:t>Easily adapted for remote use (e.g., GC-FT-IR).</w:t>
      </w:r>
    </w:p>
    <w:p w:rsidR="000D55A9" w:rsidRDefault="000D55A9" w:rsidP="0018307F">
      <w:pPr>
        <w:ind w:left="0" w:firstLine="0"/>
      </w:pPr>
    </w:p>
    <w:sectPr w:rsidR="000D55A9" w:rsidSect="0018307F">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0356E"/>
    <w:multiLevelType w:val="multilevel"/>
    <w:tmpl w:val="E7EC0B76"/>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5F95EF0"/>
    <w:multiLevelType w:val="multilevel"/>
    <w:tmpl w:val="CF769538"/>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04EC6"/>
    <w:multiLevelType w:val="multilevel"/>
    <w:tmpl w:val="6C2E8B8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D5059A6"/>
    <w:multiLevelType w:val="multilevel"/>
    <w:tmpl w:val="FB9AFE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94314"/>
    <w:multiLevelType w:val="multilevel"/>
    <w:tmpl w:val="3B3E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A6B31"/>
    <w:multiLevelType w:val="multilevel"/>
    <w:tmpl w:val="1996D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D00A8"/>
    <w:multiLevelType w:val="multilevel"/>
    <w:tmpl w:val="C8700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A0791"/>
    <w:multiLevelType w:val="hybridMultilevel"/>
    <w:tmpl w:val="C76E3F88"/>
    <w:lvl w:ilvl="0" w:tplc="C9D23702">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C71901"/>
    <w:multiLevelType w:val="multilevel"/>
    <w:tmpl w:val="03F8BF9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55FF7"/>
    <w:multiLevelType w:val="multilevel"/>
    <w:tmpl w:val="AC4EB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8070C"/>
    <w:multiLevelType w:val="multilevel"/>
    <w:tmpl w:val="4ADC50F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3.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B573D81"/>
    <w:multiLevelType w:val="hybridMultilevel"/>
    <w:tmpl w:val="673A9A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5B205C6"/>
    <w:multiLevelType w:val="hybridMultilevel"/>
    <w:tmpl w:val="0E24FECA"/>
    <w:lvl w:ilvl="0" w:tplc="013A509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F96E9F4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280C0D"/>
    <w:multiLevelType w:val="multilevel"/>
    <w:tmpl w:val="DC72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05B5D"/>
    <w:multiLevelType w:val="hybridMultilevel"/>
    <w:tmpl w:val="1988D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921F95"/>
    <w:multiLevelType w:val="hybridMultilevel"/>
    <w:tmpl w:val="8F007F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10A1A3D"/>
    <w:multiLevelType w:val="hybridMultilevel"/>
    <w:tmpl w:val="CF94FDA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F96E9F44">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1AD6C8B"/>
    <w:multiLevelType w:val="multilevel"/>
    <w:tmpl w:val="B668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3C1C6D"/>
    <w:multiLevelType w:val="multilevel"/>
    <w:tmpl w:val="5DD6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D34CE5"/>
    <w:multiLevelType w:val="multilevel"/>
    <w:tmpl w:val="6F4E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136692"/>
    <w:multiLevelType w:val="multilevel"/>
    <w:tmpl w:val="4976C5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E43A55"/>
    <w:multiLevelType w:val="multilevel"/>
    <w:tmpl w:val="2F16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032DB2"/>
    <w:multiLevelType w:val="hybridMultilevel"/>
    <w:tmpl w:val="53A67C0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0"/>
  </w:num>
  <w:num w:numId="2">
    <w:abstractNumId w:val="21"/>
  </w:num>
  <w:num w:numId="3">
    <w:abstractNumId w:val="17"/>
  </w:num>
  <w:num w:numId="4">
    <w:abstractNumId w:val="1"/>
  </w:num>
  <w:num w:numId="5">
    <w:abstractNumId w:val="3"/>
  </w:num>
  <w:num w:numId="6">
    <w:abstractNumId w:val="13"/>
  </w:num>
  <w:num w:numId="7">
    <w:abstractNumId w:val="2"/>
  </w:num>
  <w:num w:numId="8">
    <w:abstractNumId w:val="5"/>
  </w:num>
  <w:num w:numId="9">
    <w:abstractNumId w:val="16"/>
  </w:num>
  <w:num w:numId="10">
    <w:abstractNumId w:val="22"/>
  </w:num>
  <w:num w:numId="11">
    <w:abstractNumId w:val="14"/>
  </w:num>
  <w:num w:numId="12">
    <w:abstractNumId w:val="12"/>
  </w:num>
  <w:num w:numId="13">
    <w:abstractNumId w:val="15"/>
  </w:num>
  <w:num w:numId="14">
    <w:abstractNumId w:val="11"/>
  </w:num>
  <w:num w:numId="15">
    <w:abstractNumId w:val="9"/>
  </w:num>
  <w:num w:numId="16">
    <w:abstractNumId w:val="4"/>
  </w:num>
  <w:num w:numId="17">
    <w:abstractNumId w:val="6"/>
  </w:num>
  <w:num w:numId="18">
    <w:abstractNumId w:val="19"/>
  </w:num>
  <w:num w:numId="19">
    <w:abstractNumId w:val="18"/>
  </w:num>
  <w:num w:numId="20">
    <w:abstractNumId w:val="0"/>
  </w:num>
  <w:num w:numId="21">
    <w:abstractNumId w:val="10"/>
  </w:num>
  <w:num w:numId="22">
    <w:abstractNumId w:val="7"/>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07F"/>
    <w:rsid w:val="0008564A"/>
    <w:rsid w:val="000D55A9"/>
    <w:rsid w:val="0018307F"/>
    <w:rsid w:val="00503184"/>
    <w:rsid w:val="005E6ACE"/>
    <w:rsid w:val="00680515"/>
    <w:rsid w:val="00766697"/>
    <w:rsid w:val="007F10B2"/>
    <w:rsid w:val="00941678"/>
    <w:rsid w:val="009F3B8E"/>
    <w:rsid w:val="00A00492"/>
    <w:rsid w:val="00AA7980"/>
    <w:rsid w:val="00BA6C0C"/>
    <w:rsid w:val="00C733F9"/>
    <w:rsid w:val="00CD4518"/>
    <w:rsid w:val="00DA27B3"/>
    <w:rsid w:val="00E96600"/>
    <w:rsid w:val="00EF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ACCF1"/>
  <w15:chartTrackingRefBased/>
  <w15:docId w15:val="{9C337CAA-FFC3-4417-987E-E72335AC4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autoRedefine/>
    <w:uiPriority w:val="9"/>
    <w:qFormat/>
    <w:rsid w:val="00941678"/>
    <w:pPr>
      <w:keepNext/>
      <w:keepLines/>
      <w:spacing w:before="120"/>
      <w:ind w:left="360"/>
      <w:outlineLvl w:val="0"/>
    </w:pPr>
    <w:rPr>
      <w:rFonts w:eastAsiaTheme="majorEastAsia" w:cstheme="majorBidi"/>
      <w:b/>
      <w:i/>
      <w:sz w:val="32"/>
      <w:szCs w:val="32"/>
    </w:rPr>
  </w:style>
  <w:style w:type="paragraph" w:styleId="Heading2">
    <w:name w:val="heading 2"/>
    <w:basedOn w:val="Normal"/>
    <w:next w:val="Normal"/>
    <w:link w:val="Heading2Char"/>
    <w:uiPriority w:val="9"/>
    <w:unhideWhenUsed/>
    <w:qFormat/>
    <w:rsid w:val="00A00492"/>
    <w:pPr>
      <w:keepNext/>
      <w:keepLines/>
      <w:spacing w:before="120" w:line="240" w:lineRule="auto"/>
      <w:ind w:left="0" w:firstLine="0"/>
      <w:outlineLvl w:val="1"/>
    </w:pPr>
    <w:rPr>
      <w:rFonts w:eastAsiaTheme="majorEastAsia" w:cstheme="majorBidi"/>
      <w:b/>
      <w:i/>
      <w:sz w:val="28"/>
      <w:szCs w:val="26"/>
    </w:rPr>
  </w:style>
  <w:style w:type="paragraph" w:styleId="Heading3">
    <w:name w:val="heading 3"/>
    <w:basedOn w:val="Normal"/>
    <w:next w:val="Normal"/>
    <w:link w:val="Heading3Char"/>
    <w:uiPriority w:val="9"/>
    <w:unhideWhenUsed/>
    <w:qFormat/>
    <w:rsid w:val="00A00492"/>
    <w:pPr>
      <w:keepNext/>
      <w:keepLines/>
      <w:spacing w:before="40" w:after="0" w:line="360" w:lineRule="auto"/>
      <w:outlineLvl w:val="2"/>
    </w:pPr>
    <w:rPr>
      <w:rFonts w:eastAsiaTheme="majorEastAsia" w:cstheme="majorBidi"/>
      <w:b/>
      <w:i/>
      <w:sz w:val="24"/>
      <w:szCs w:val="24"/>
    </w:rPr>
  </w:style>
  <w:style w:type="paragraph" w:styleId="Heading4">
    <w:name w:val="heading 4"/>
    <w:basedOn w:val="Normal"/>
    <w:next w:val="Normal"/>
    <w:link w:val="Heading4Char"/>
    <w:uiPriority w:val="9"/>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0492"/>
    <w:rPr>
      <w:rFonts w:ascii="Cambria" w:eastAsiaTheme="majorEastAsia" w:hAnsi="Cambria" w:cstheme="majorBidi"/>
      <w:b/>
      <w:i/>
      <w:sz w:val="24"/>
      <w:szCs w:val="24"/>
    </w:rPr>
  </w:style>
  <w:style w:type="character" w:customStyle="1" w:styleId="Heading1Char">
    <w:name w:val="Heading 1 Char"/>
    <w:basedOn w:val="DefaultParagraphFont"/>
    <w:link w:val="Heading1"/>
    <w:uiPriority w:val="9"/>
    <w:rsid w:val="00941678"/>
    <w:rPr>
      <w:rFonts w:ascii="Cambria" w:eastAsiaTheme="majorEastAsia" w:hAnsi="Cambria" w:cstheme="majorBidi"/>
      <w:b/>
      <w:i/>
      <w:sz w:val="32"/>
      <w:szCs w:val="32"/>
    </w:rPr>
  </w:style>
  <w:style w:type="character" w:customStyle="1" w:styleId="Heading2Char">
    <w:name w:val="Heading 2 Char"/>
    <w:basedOn w:val="DefaultParagraphFont"/>
    <w:link w:val="Heading2"/>
    <w:uiPriority w:val="9"/>
    <w:rsid w:val="00A00492"/>
    <w:rPr>
      <w:rFonts w:ascii="Cambria" w:eastAsiaTheme="majorEastAsia" w:hAnsi="Cambria" w:cstheme="majorBidi"/>
      <w:b/>
      <w:i/>
      <w:sz w:val="28"/>
      <w:szCs w:val="26"/>
    </w:rPr>
  </w:style>
  <w:style w:type="character" w:customStyle="1" w:styleId="Heading4Char">
    <w:name w:val="Heading 4 Char"/>
    <w:basedOn w:val="DefaultParagraphFont"/>
    <w:link w:val="Heading4"/>
    <w:uiPriority w:val="9"/>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2727</Words>
  <Characters>15548</Characters>
  <Application>Microsoft Office Word</Application>
  <DocSecurity>0</DocSecurity>
  <Lines>129</Lines>
  <Paragraphs>36</Paragraphs>
  <ScaleCrop>false</ScaleCrop>
  <Company/>
  <LinksUpToDate>false</LinksUpToDate>
  <CharactersWithSpaces>18239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2026-09-12T11:10:00Z</dcterms:created>
  <dcterms:modified xsi:type="dcterms:W3CDTF">2026-09-15T05:51:00Z</dcterms:modified>
</cp:coreProperties>
</file>