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3E75" w:rsidRPr="00BE3E75" w:rsidRDefault="00BE3E75" w:rsidP="0085369B">
      <w:pPr>
        <w:pStyle w:val="Heading1"/>
      </w:pPr>
      <w:bookmarkStart w:id="0" w:name="_Toc204582376"/>
      <w:r w:rsidRPr="00BE3E75">
        <w:t>Liquid-Solid Chromatography (LSC)</w:t>
      </w:r>
      <w:bookmarkEnd w:id="0"/>
    </w:p>
    <w:p w:rsidR="00BE3E75" w:rsidRPr="00BE3E75" w:rsidRDefault="00BE3E75" w:rsidP="00BE3E75">
      <w:pPr>
        <w:ind w:left="0" w:firstLine="0"/>
        <w:rPr>
          <w:i/>
        </w:rPr>
      </w:pPr>
      <w:r w:rsidRPr="00BE3E75">
        <w:rPr>
          <w:i/>
        </w:rPr>
        <w:t xml:space="preserve">Liquid-Solid Chromatography (LSC) is a type of liquid chromatography where the </w:t>
      </w:r>
      <w:r w:rsidRPr="00BE3E75">
        <w:rPr>
          <w:b/>
          <w:bCs/>
          <w:i/>
        </w:rPr>
        <w:t>stationary phase is a solid</w:t>
      </w:r>
      <w:r w:rsidRPr="00BE3E75">
        <w:rPr>
          <w:i/>
        </w:rPr>
        <w:t xml:space="preserve"> and the </w:t>
      </w:r>
      <w:r w:rsidRPr="00BE3E75">
        <w:rPr>
          <w:b/>
          <w:bCs/>
          <w:i/>
        </w:rPr>
        <w:t>mobile phase is a liquid</w:t>
      </w:r>
      <w:r w:rsidRPr="00BE3E75">
        <w:rPr>
          <w:i/>
        </w:rPr>
        <w:t>.</w:t>
      </w:r>
    </w:p>
    <w:p w:rsidR="00BE3E75" w:rsidRPr="00BE3E75" w:rsidRDefault="00BE3E75" w:rsidP="0085369B">
      <w:pPr>
        <w:pStyle w:val="Heading2"/>
      </w:pPr>
      <w:r w:rsidRPr="00BE3E75">
        <w:t>Principle and Mechanism:</w:t>
      </w:r>
    </w:p>
    <w:p w:rsidR="00BE3E75" w:rsidRPr="00BE3E75" w:rsidRDefault="00BE3E75" w:rsidP="00BE3E75">
      <w:pPr>
        <w:numPr>
          <w:ilvl w:val="1"/>
          <w:numId w:val="1"/>
        </w:numPr>
        <w:rPr>
          <w:i/>
        </w:rPr>
      </w:pPr>
      <w:r w:rsidRPr="00BE3E75">
        <w:rPr>
          <w:i/>
        </w:rPr>
        <w:t xml:space="preserve">The separation mechanism in LSC is based on the </w:t>
      </w:r>
      <w:r w:rsidRPr="00BE3E75">
        <w:rPr>
          <w:b/>
          <w:bCs/>
          <w:i/>
        </w:rPr>
        <w:t>competition of the components of the mixture sample for the active sites on an adsorbent</w:t>
      </w:r>
      <w:r w:rsidRPr="00BE3E75">
        <w:rPr>
          <w:i/>
        </w:rPr>
        <w:t>.</w:t>
      </w:r>
    </w:p>
    <w:p w:rsidR="00BE3E75" w:rsidRPr="00BE3E75" w:rsidRDefault="00BE3E75" w:rsidP="00BE3E75">
      <w:pPr>
        <w:numPr>
          <w:ilvl w:val="1"/>
          <w:numId w:val="1"/>
        </w:numPr>
        <w:rPr>
          <w:i/>
        </w:rPr>
      </w:pPr>
      <w:r w:rsidRPr="00BE3E75">
        <w:rPr>
          <w:i/>
        </w:rPr>
        <w:t xml:space="preserve">This is an </w:t>
      </w:r>
      <w:r w:rsidRPr="00BE3E75">
        <w:rPr>
          <w:b/>
          <w:bCs/>
          <w:i/>
        </w:rPr>
        <w:t>adsorption chromatography</w:t>
      </w:r>
      <w:r w:rsidRPr="00BE3E75">
        <w:rPr>
          <w:i/>
        </w:rPr>
        <w:t xml:space="preserve"> process, involving distribution between two phases through </w:t>
      </w:r>
      <w:r w:rsidRPr="00BE3E75">
        <w:rPr>
          <w:b/>
          <w:bCs/>
          <w:i/>
        </w:rPr>
        <w:t>adsorption and desorption</w:t>
      </w:r>
      <w:r w:rsidRPr="00BE3E75">
        <w:rPr>
          <w:i/>
        </w:rPr>
        <w:t>.</w:t>
      </w:r>
    </w:p>
    <w:p w:rsidR="00BE3E75" w:rsidRPr="00BE3E75" w:rsidRDefault="00BE3E75" w:rsidP="00BE3E75">
      <w:pPr>
        <w:numPr>
          <w:ilvl w:val="1"/>
          <w:numId w:val="1"/>
        </w:numPr>
        <w:rPr>
          <w:i/>
        </w:rPr>
      </w:pPr>
      <w:r w:rsidRPr="00BE3E75">
        <w:rPr>
          <w:b/>
          <w:bCs/>
          <w:i/>
        </w:rPr>
        <w:t>Attractive forces</w:t>
      </w:r>
      <w:r w:rsidRPr="00BE3E75">
        <w:rPr>
          <w:i/>
        </w:rPr>
        <w:t xml:space="preserve"> such as ionic, dipole-dipole, and dipole-induced dipole interactions play a role.</w:t>
      </w:r>
    </w:p>
    <w:p w:rsidR="00BE3E75" w:rsidRPr="00BE3E75" w:rsidRDefault="00BE3E75" w:rsidP="00BE3E75">
      <w:pPr>
        <w:numPr>
          <w:ilvl w:val="1"/>
          <w:numId w:val="1"/>
        </w:numPr>
        <w:rPr>
          <w:i/>
        </w:rPr>
      </w:pPr>
      <w:r w:rsidRPr="00BE3E75">
        <w:rPr>
          <w:b/>
          <w:bCs/>
          <w:i/>
        </w:rPr>
        <w:t>Good adsorbents</w:t>
      </w:r>
      <w:r w:rsidRPr="00BE3E75">
        <w:rPr>
          <w:i/>
        </w:rPr>
        <w:t xml:space="preserve"> are characterized by a large surface area and more active sites.</w:t>
      </w:r>
    </w:p>
    <w:p w:rsidR="00BE3E75" w:rsidRPr="00BE3E75" w:rsidRDefault="00BE3E75" w:rsidP="00BE3E75">
      <w:pPr>
        <w:numPr>
          <w:ilvl w:val="1"/>
          <w:numId w:val="1"/>
        </w:numPr>
        <w:rPr>
          <w:i/>
        </w:rPr>
      </w:pPr>
      <w:r w:rsidRPr="00BE3E75">
        <w:rPr>
          <w:i/>
        </w:rPr>
        <w:t>Equilibration occurs at the surface-solute, surface-solvent, and solvent-solute interfaces.</w:t>
      </w:r>
    </w:p>
    <w:p w:rsidR="00BE3E75" w:rsidRPr="00BE3E75" w:rsidRDefault="00BE3E75" w:rsidP="00BE3E75">
      <w:pPr>
        <w:numPr>
          <w:ilvl w:val="0"/>
          <w:numId w:val="1"/>
        </w:numPr>
        <w:rPr>
          <w:i/>
        </w:rPr>
      </w:pPr>
      <w:r w:rsidRPr="0085369B">
        <w:rPr>
          <w:rStyle w:val="Heading2Char"/>
        </w:rPr>
        <w:t>Adsorption Isotherms</w:t>
      </w:r>
      <w:r w:rsidRPr="00BE3E75">
        <w:rPr>
          <w:i/>
        </w:rPr>
        <w:t>: An adsorption isotherm plots the concentration or amount of analyte on the adsorbent surface as a function of its concentration in the bulk phase (mobile phase). Types include:</w:t>
      </w:r>
    </w:p>
    <w:p w:rsidR="00BE3E75" w:rsidRPr="00BE3E75" w:rsidRDefault="00BE3E75" w:rsidP="00BE3E75">
      <w:pPr>
        <w:numPr>
          <w:ilvl w:val="1"/>
          <w:numId w:val="1"/>
        </w:numPr>
        <w:rPr>
          <w:i/>
        </w:rPr>
      </w:pPr>
      <w:r w:rsidRPr="00BE3E75">
        <w:rPr>
          <w:b/>
          <w:bCs/>
          <w:i/>
        </w:rPr>
        <w:t>Linear</w:t>
      </w:r>
      <w:r w:rsidRPr="00BE3E75">
        <w:rPr>
          <w:i/>
        </w:rPr>
        <w:t>: where the partition coefficient (k = Cs / Cm) equals 1.</w:t>
      </w:r>
    </w:p>
    <w:p w:rsidR="00BE3E75" w:rsidRPr="00BE3E75" w:rsidRDefault="00BE3E75" w:rsidP="00BE3E75">
      <w:pPr>
        <w:numPr>
          <w:ilvl w:val="0"/>
          <w:numId w:val="1"/>
        </w:numPr>
        <w:rPr>
          <w:i/>
        </w:rPr>
      </w:pPr>
      <w:r w:rsidRPr="0085369B">
        <w:rPr>
          <w:rStyle w:val="Heading2Char"/>
        </w:rPr>
        <w:t>Adsorbents</w:t>
      </w:r>
      <w:r w:rsidRPr="00BE3E75">
        <w:rPr>
          <w:i/>
        </w:rPr>
        <w:t>: The adsorbing power of a material depends on its chemical nature, available surface area, and pretreatment. Commonly used adsorbents include:</w:t>
      </w:r>
    </w:p>
    <w:p w:rsidR="00BE3E75" w:rsidRPr="00BE3E75" w:rsidRDefault="00BE3E75" w:rsidP="00BE3E75">
      <w:pPr>
        <w:numPr>
          <w:ilvl w:val="1"/>
          <w:numId w:val="1"/>
        </w:numPr>
        <w:rPr>
          <w:i/>
        </w:rPr>
      </w:pPr>
      <w:r w:rsidRPr="0085369B">
        <w:rPr>
          <w:rStyle w:val="Heading3Char"/>
        </w:rPr>
        <w:t>Alumina (Al2O3)</w:t>
      </w:r>
      <w:r w:rsidRPr="00BE3E75">
        <w:rPr>
          <w:i/>
        </w:rPr>
        <w:t>: Can be acidic, basic, or neutral, and is available in various grades.</w:t>
      </w:r>
    </w:p>
    <w:p w:rsidR="00BE3E75" w:rsidRPr="00BE3E75" w:rsidRDefault="00BE3E75" w:rsidP="00BE3E75">
      <w:pPr>
        <w:numPr>
          <w:ilvl w:val="1"/>
          <w:numId w:val="1"/>
        </w:numPr>
        <w:rPr>
          <w:i/>
        </w:rPr>
      </w:pPr>
      <w:r w:rsidRPr="0085369B">
        <w:rPr>
          <w:rStyle w:val="Heading3Char"/>
        </w:rPr>
        <w:t>Silica gel</w:t>
      </w:r>
      <w:r w:rsidRPr="00BE3E75">
        <w:rPr>
          <w:b/>
          <w:bCs/>
          <w:i/>
        </w:rPr>
        <w:t xml:space="preserve"> (silicon dioxide)</w:t>
      </w:r>
      <w:r w:rsidRPr="00BE3E75">
        <w:rPr>
          <w:i/>
        </w:rPr>
        <w:t>: Acidic in nature and available in various grades; it has a high capacity and is useful for both adsorption and partition chromatography.</w:t>
      </w:r>
    </w:p>
    <w:p w:rsidR="00BE3E75" w:rsidRPr="00BE3E75" w:rsidRDefault="00BE3E75" w:rsidP="00BE3E75">
      <w:pPr>
        <w:numPr>
          <w:ilvl w:val="1"/>
          <w:numId w:val="1"/>
        </w:numPr>
        <w:rPr>
          <w:i/>
        </w:rPr>
      </w:pPr>
      <w:r w:rsidRPr="00BE3E75">
        <w:rPr>
          <w:b/>
          <w:bCs/>
          <w:i/>
        </w:rPr>
        <w:t>CaCO3</w:t>
      </w:r>
      <w:r w:rsidRPr="00BE3E75">
        <w:rPr>
          <w:i/>
        </w:rPr>
        <w:t>.</w:t>
      </w:r>
    </w:p>
    <w:p w:rsidR="00BE3E75" w:rsidRPr="00BE3E75" w:rsidRDefault="00BE3E75" w:rsidP="00BE3E75">
      <w:pPr>
        <w:numPr>
          <w:ilvl w:val="1"/>
          <w:numId w:val="1"/>
        </w:numPr>
        <w:rPr>
          <w:i/>
        </w:rPr>
      </w:pPr>
      <w:r w:rsidRPr="00BE3E75">
        <w:rPr>
          <w:b/>
          <w:bCs/>
          <w:i/>
        </w:rPr>
        <w:t>Sucrose</w:t>
      </w:r>
      <w:r w:rsidRPr="00BE3E75">
        <w:rPr>
          <w:i/>
        </w:rPr>
        <w:t>.</w:t>
      </w:r>
    </w:p>
    <w:p w:rsidR="00BE3E75" w:rsidRPr="00BE3E75" w:rsidRDefault="00BE3E75" w:rsidP="00BE3E75">
      <w:pPr>
        <w:numPr>
          <w:ilvl w:val="1"/>
          <w:numId w:val="1"/>
        </w:numPr>
        <w:rPr>
          <w:i/>
        </w:rPr>
      </w:pPr>
      <w:r w:rsidRPr="00BE3E75">
        <w:rPr>
          <w:b/>
          <w:bCs/>
          <w:i/>
        </w:rPr>
        <w:t>Starch</w:t>
      </w:r>
      <w:r w:rsidRPr="00BE3E75">
        <w:rPr>
          <w:i/>
        </w:rPr>
        <w:t>.</w:t>
      </w:r>
    </w:p>
    <w:p w:rsidR="00BE3E75" w:rsidRPr="00BE3E75" w:rsidRDefault="00BE3E75" w:rsidP="00BE3E75">
      <w:pPr>
        <w:numPr>
          <w:ilvl w:val="1"/>
          <w:numId w:val="1"/>
        </w:numPr>
        <w:rPr>
          <w:i/>
        </w:rPr>
      </w:pPr>
      <w:r w:rsidRPr="00BE3E75">
        <w:rPr>
          <w:b/>
          <w:bCs/>
          <w:i/>
        </w:rPr>
        <w:t>Cellulose</w:t>
      </w:r>
      <w:r w:rsidRPr="00BE3E75">
        <w:rPr>
          <w:i/>
        </w:rPr>
        <w:t>. Adsorbents should have uniform size and a large surface area. The weight of the adsorbent should typically be 20-50 times more than the sample.</w:t>
      </w:r>
    </w:p>
    <w:p w:rsidR="00BE3E75" w:rsidRPr="00BE3E75" w:rsidRDefault="00BE3E75" w:rsidP="00BE3E75">
      <w:pPr>
        <w:numPr>
          <w:ilvl w:val="0"/>
          <w:numId w:val="1"/>
        </w:numPr>
        <w:rPr>
          <w:i/>
        </w:rPr>
      </w:pPr>
      <w:bookmarkStart w:id="1" w:name="_GoBack"/>
      <w:r w:rsidRPr="0085369B">
        <w:rPr>
          <w:rStyle w:val="Heading2Char"/>
        </w:rPr>
        <w:t>Solvents &amp; Adsorbates</w:t>
      </w:r>
      <w:bookmarkEnd w:id="1"/>
      <w:r w:rsidRPr="00BE3E75">
        <w:rPr>
          <w:i/>
        </w:rPr>
        <w:t>:</w:t>
      </w:r>
    </w:p>
    <w:p w:rsidR="00BE3E75" w:rsidRPr="00BE3E75" w:rsidRDefault="00BE3E75" w:rsidP="00BE3E75">
      <w:pPr>
        <w:numPr>
          <w:ilvl w:val="1"/>
          <w:numId w:val="1"/>
        </w:numPr>
        <w:rPr>
          <w:i/>
        </w:rPr>
      </w:pPr>
      <w:r w:rsidRPr="00BE3E75">
        <w:rPr>
          <w:i/>
        </w:rPr>
        <w:t xml:space="preserve">Since adsorbents are generally </w:t>
      </w:r>
      <w:r w:rsidRPr="00BE3E75">
        <w:rPr>
          <w:b/>
          <w:bCs/>
          <w:i/>
        </w:rPr>
        <w:t>polar</w:t>
      </w:r>
      <w:r w:rsidRPr="00BE3E75">
        <w:rPr>
          <w:i/>
        </w:rPr>
        <w:t xml:space="preserve">, </w:t>
      </w:r>
      <w:r w:rsidRPr="00BE3E75">
        <w:rPr>
          <w:b/>
          <w:bCs/>
          <w:i/>
        </w:rPr>
        <w:t>non-polar compounds elute first</w:t>
      </w:r>
      <w:r w:rsidRPr="00BE3E75">
        <w:rPr>
          <w:i/>
        </w:rPr>
        <w:t>.</w:t>
      </w:r>
    </w:p>
    <w:p w:rsidR="00BE3E75" w:rsidRPr="00BE3E75" w:rsidRDefault="00BE3E75" w:rsidP="00BE3E75">
      <w:pPr>
        <w:numPr>
          <w:ilvl w:val="1"/>
          <w:numId w:val="1"/>
        </w:numPr>
        <w:rPr>
          <w:i/>
        </w:rPr>
      </w:pPr>
      <w:r w:rsidRPr="00BE3E75">
        <w:rPr>
          <w:i/>
        </w:rPr>
        <w:t xml:space="preserve">The typical elution order for adsorbates, from non-polar to polar, is: </w:t>
      </w:r>
      <w:r w:rsidRPr="00BE3E75">
        <w:rPr>
          <w:bCs/>
          <w:i/>
          <w:u w:val="single"/>
        </w:rPr>
        <w:t>alkyl halides &lt; saturated hydrocarbons &lt; unsaturated hydrocarbons &lt; ethers &lt; esters &lt; ketones &lt; amines &lt; alcohols &lt; phenols &lt; acids and bases</w:t>
      </w:r>
      <w:r w:rsidRPr="00BE3E75">
        <w:rPr>
          <w:i/>
          <w:u w:val="single"/>
        </w:rPr>
        <w:t>.</w:t>
      </w:r>
    </w:p>
    <w:p w:rsidR="00BE3E75" w:rsidRPr="00BE3E75" w:rsidRDefault="00BE3E75" w:rsidP="00BE3E75">
      <w:pPr>
        <w:numPr>
          <w:ilvl w:val="1"/>
          <w:numId w:val="1"/>
        </w:numPr>
        <w:rPr>
          <w:i/>
        </w:rPr>
      </w:pPr>
      <w:r w:rsidRPr="00BE3E75">
        <w:rPr>
          <w:i/>
        </w:rPr>
        <w:t>Polymeric compounds and salts often do not elute.</w:t>
      </w:r>
    </w:p>
    <w:p w:rsidR="00BE3E75" w:rsidRPr="00BE3E75" w:rsidRDefault="00BE3E75" w:rsidP="00BE3E75">
      <w:pPr>
        <w:numPr>
          <w:ilvl w:val="1"/>
          <w:numId w:val="1"/>
        </w:numPr>
        <w:rPr>
          <w:i/>
        </w:rPr>
      </w:pPr>
      <w:r w:rsidRPr="00BE3E75">
        <w:rPr>
          <w:i/>
        </w:rPr>
        <w:t xml:space="preserve">Solvents are ordered by increasing polarity (elution strength): </w:t>
      </w:r>
      <w:r w:rsidRPr="00BE3E75">
        <w:rPr>
          <w:bCs/>
          <w:i/>
          <w:u w:val="single"/>
        </w:rPr>
        <w:t>Hexane/Petroleum ether &lt; CCl4 &lt; toluene &lt; dichloromethane &lt; chloroform &lt; diethyl ether &lt; acetone &lt; ethyl acetate &lt; propanol &lt; ethanol &lt; methanol &lt; acetic acid &lt; water</w:t>
      </w:r>
      <w:r w:rsidRPr="00BE3E75">
        <w:rPr>
          <w:i/>
          <w:u w:val="single"/>
        </w:rPr>
        <w:t>.</w:t>
      </w:r>
    </w:p>
    <w:p w:rsidR="00BE3E75" w:rsidRPr="00BE3E75" w:rsidRDefault="00BE3E75" w:rsidP="00BE3E75">
      <w:pPr>
        <w:numPr>
          <w:ilvl w:val="0"/>
          <w:numId w:val="1"/>
        </w:numPr>
        <w:rPr>
          <w:i/>
        </w:rPr>
      </w:pPr>
      <w:r w:rsidRPr="00BE3E75">
        <w:rPr>
          <w:b/>
          <w:bCs/>
          <w:i/>
        </w:rPr>
        <w:t>Columns and Packing</w:t>
      </w:r>
      <w:r w:rsidRPr="00BE3E75">
        <w:rPr>
          <w:i/>
        </w:rPr>
        <w:t xml:space="preserve">: Various sizes of columns are available, and packing can be done using either </w:t>
      </w:r>
      <w:r w:rsidRPr="00BE3E75">
        <w:rPr>
          <w:b/>
          <w:bCs/>
          <w:i/>
        </w:rPr>
        <w:t>wet method</w:t>
      </w:r>
      <w:r w:rsidRPr="00BE3E75">
        <w:rPr>
          <w:i/>
        </w:rPr>
        <w:t xml:space="preserve"> or </w:t>
      </w:r>
      <w:r w:rsidRPr="00BE3E75">
        <w:rPr>
          <w:b/>
          <w:bCs/>
          <w:i/>
        </w:rPr>
        <w:t>dry method</w:t>
      </w:r>
      <w:r w:rsidRPr="00BE3E75">
        <w:rPr>
          <w:i/>
        </w:rPr>
        <w:t>.</w:t>
      </w:r>
    </w:p>
    <w:p w:rsidR="00BE3E75" w:rsidRPr="00BE3E75" w:rsidRDefault="00BE3E75" w:rsidP="00BE3E75">
      <w:pPr>
        <w:numPr>
          <w:ilvl w:val="0"/>
          <w:numId w:val="1"/>
        </w:numPr>
        <w:rPr>
          <w:i/>
        </w:rPr>
      </w:pPr>
      <w:r w:rsidRPr="00BE3E75">
        <w:rPr>
          <w:b/>
          <w:bCs/>
          <w:i/>
        </w:rPr>
        <w:t>Example Application</w:t>
      </w:r>
      <w:r w:rsidRPr="00BE3E75">
        <w:rPr>
          <w:i/>
        </w:rPr>
        <w:t>: LSC is used for separating water-soluble vitamins.</w:t>
      </w:r>
    </w:p>
    <w:p w:rsidR="000D55A9" w:rsidRDefault="000D55A9" w:rsidP="00BE3E75">
      <w:pPr>
        <w:ind w:left="0" w:firstLine="0"/>
      </w:pPr>
    </w:p>
    <w:sectPr w:rsidR="000D55A9" w:rsidSect="00BE3E75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7B7BC5"/>
    <w:multiLevelType w:val="hybridMultilevel"/>
    <w:tmpl w:val="667E5E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F1F2465"/>
    <w:multiLevelType w:val="multilevel"/>
    <w:tmpl w:val="DC7A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3E75"/>
    <w:rsid w:val="0008564A"/>
    <w:rsid w:val="000D55A9"/>
    <w:rsid w:val="00503184"/>
    <w:rsid w:val="005E6ACE"/>
    <w:rsid w:val="00680515"/>
    <w:rsid w:val="00766697"/>
    <w:rsid w:val="007F10B2"/>
    <w:rsid w:val="0085369B"/>
    <w:rsid w:val="009F3B8E"/>
    <w:rsid w:val="00A00492"/>
    <w:rsid w:val="00AA7980"/>
    <w:rsid w:val="00BA6C0C"/>
    <w:rsid w:val="00BE3E75"/>
    <w:rsid w:val="00C733F9"/>
    <w:rsid w:val="00CD4518"/>
    <w:rsid w:val="00DA27B3"/>
    <w:rsid w:val="00E96600"/>
    <w:rsid w:val="00EF1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39D8C1-AF92-484E-8E4F-0EB26CD16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  <w:ind w:left="720" w:hanging="3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10B2"/>
    <w:pPr>
      <w:spacing w:after="120"/>
    </w:pPr>
    <w:rPr>
      <w:rFonts w:ascii="Cambria" w:hAnsi="Cambri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5369B"/>
    <w:pPr>
      <w:keepNext/>
      <w:keepLines/>
      <w:spacing w:before="120"/>
      <w:ind w:left="360"/>
      <w:outlineLvl w:val="0"/>
    </w:pPr>
    <w:rPr>
      <w:rFonts w:eastAsiaTheme="majorEastAsia" w:cstheme="majorBidi"/>
      <w:b/>
      <w:i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0492"/>
    <w:pPr>
      <w:keepNext/>
      <w:keepLines/>
      <w:spacing w:before="120" w:line="240" w:lineRule="auto"/>
      <w:ind w:left="0" w:firstLine="0"/>
      <w:outlineLvl w:val="1"/>
    </w:pPr>
    <w:rPr>
      <w:rFonts w:eastAsiaTheme="majorEastAsia" w:cstheme="majorBidi"/>
      <w:b/>
      <w:i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0492"/>
    <w:pPr>
      <w:keepNext/>
      <w:keepLines/>
      <w:spacing w:before="40" w:after="0" w:line="360" w:lineRule="auto"/>
      <w:outlineLvl w:val="2"/>
    </w:pPr>
    <w:rPr>
      <w:rFonts w:eastAsiaTheme="majorEastAsia" w:cstheme="majorBidi"/>
      <w:b/>
      <w:i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697"/>
    <w:pPr>
      <w:keepNext/>
      <w:keepLines/>
      <w:spacing w:before="40" w:after="0"/>
      <w:outlineLvl w:val="3"/>
    </w:pPr>
    <w:rPr>
      <w:rFonts w:eastAsiaTheme="majorEastAsia" w:cstheme="majorBidi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00492"/>
    <w:rPr>
      <w:rFonts w:ascii="Cambria" w:eastAsiaTheme="majorEastAsia" w:hAnsi="Cambria" w:cstheme="majorBidi"/>
      <w:b/>
      <w:i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5369B"/>
    <w:rPr>
      <w:rFonts w:ascii="Cambria" w:eastAsiaTheme="majorEastAsia" w:hAnsi="Cambria" w:cstheme="majorBidi"/>
      <w:b/>
      <w:i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00492"/>
    <w:rPr>
      <w:rFonts w:ascii="Cambria" w:eastAsiaTheme="majorEastAsia" w:hAnsi="Cambria" w:cstheme="majorBidi"/>
      <w:b/>
      <w:i/>
      <w:sz w:val="28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697"/>
    <w:rPr>
      <w:rFonts w:ascii="Cambria" w:eastAsiaTheme="majorEastAsia" w:hAnsi="Cambria" w:cstheme="majorBidi"/>
      <w:b/>
      <w:iCs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F11DF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1DF"/>
    <w:rPr>
      <w:rFonts w:ascii="Cambria" w:eastAsiaTheme="majorEastAsia" w:hAnsi="Cambria" w:cstheme="majorBidi"/>
      <w:spacing w:val="-10"/>
      <w:kern w:val="28"/>
      <w:sz w:val="3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353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2</cp:revision>
  <dcterms:created xsi:type="dcterms:W3CDTF">2026-09-12T11:20:00Z</dcterms:created>
  <dcterms:modified xsi:type="dcterms:W3CDTF">2026-09-15T09:33:00Z</dcterms:modified>
</cp:coreProperties>
</file>