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29F2" w:rsidRPr="00B029F2" w:rsidRDefault="00B029F2" w:rsidP="00AB3ADC">
      <w:pPr>
        <w:pStyle w:val="Heading1"/>
      </w:pPr>
      <w:bookmarkStart w:id="0" w:name="_Toc204582310"/>
      <w:r w:rsidRPr="00B029F2">
        <w:t>Molecular Fluorescence Spectroscopy</w:t>
      </w:r>
      <w:bookmarkEnd w:id="0"/>
    </w:p>
    <w:p w:rsidR="00B029F2" w:rsidRPr="00B029F2" w:rsidRDefault="00B029F2" w:rsidP="00B029F2">
      <w:pPr>
        <w:ind w:left="0" w:firstLine="0"/>
        <w:rPr>
          <w:i/>
        </w:rPr>
      </w:pPr>
      <w:r w:rsidRPr="00B029F2">
        <w:rPr>
          <w:i/>
        </w:rPr>
        <w:t xml:space="preserve">Molecular Fluorescence Spectroscopy (FS) is an analytical technique that measures the concentration of a fluorescent substance in a sample by utilizing the phenomenon of fluorescence, which is the </w:t>
      </w:r>
      <w:r w:rsidRPr="00B029F2">
        <w:rPr>
          <w:b/>
          <w:bCs/>
          <w:i/>
        </w:rPr>
        <w:t>emission of light by a substance after it absorbs light or electromagnetic radiation</w:t>
      </w:r>
      <w:r w:rsidRPr="00B029F2">
        <w:rPr>
          <w:i/>
        </w:rPr>
        <w:t>.</w:t>
      </w:r>
    </w:p>
    <w:p w:rsidR="00AB3ADC" w:rsidRDefault="00B029F2" w:rsidP="00BC359C">
      <w:pPr>
        <w:pStyle w:val="Heading2"/>
      </w:pPr>
      <w:r w:rsidRPr="00B029F2">
        <w:t>Principle</w:t>
      </w:r>
    </w:p>
    <w:p w:rsidR="00B029F2" w:rsidRPr="00B029F2" w:rsidRDefault="00B029F2" w:rsidP="00B029F2">
      <w:pPr>
        <w:ind w:left="0" w:firstLine="0"/>
        <w:rPr>
          <w:i/>
        </w:rPr>
      </w:pPr>
      <w:r w:rsidRPr="00B029F2">
        <w:rPr>
          <w:i/>
        </w:rPr>
        <w:t xml:space="preserve">This technique is based on the </w:t>
      </w:r>
      <w:r w:rsidRPr="00B029F2">
        <w:rPr>
          <w:b/>
          <w:bCs/>
          <w:i/>
        </w:rPr>
        <w:t>emission of light by molecules that have become electronically excited</w:t>
      </w:r>
      <w:r w:rsidRPr="00B029F2">
        <w:rPr>
          <w:i/>
        </w:rPr>
        <w:t xml:space="preserve"> after absorbing electromagnetic radiation. It typically uses UV-visible spectra along with some part of the IR region of the electromagnetic spectrum. It is a highly sensitive technique, capable of detecting samples in the parts per million (ppm) to parts per trillion (</w:t>
      </w:r>
      <w:proofErr w:type="spellStart"/>
      <w:r w:rsidRPr="00B029F2">
        <w:rPr>
          <w:i/>
        </w:rPr>
        <w:t>ppt</w:t>
      </w:r>
      <w:proofErr w:type="spellEnd"/>
      <w:r w:rsidRPr="00B029F2">
        <w:rPr>
          <w:i/>
        </w:rPr>
        <w:t>) range.</w:t>
      </w:r>
    </w:p>
    <w:p w:rsidR="00B029F2" w:rsidRPr="00B029F2" w:rsidRDefault="00B029F2" w:rsidP="00B029F2">
      <w:pPr>
        <w:ind w:left="0" w:firstLine="0"/>
        <w:rPr>
          <w:i/>
        </w:rPr>
      </w:pPr>
      <w:r w:rsidRPr="00B029F2">
        <w:rPr>
          <w:b/>
          <w:bCs/>
          <w:i/>
        </w:rPr>
        <w:t>Jablonski Diagram</w:t>
      </w:r>
      <w:r w:rsidRPr="00B029F2">
        <w:rPr>
          <w:i/>
        </w:rPr>
        <w:t>: The process is explained by the Jablonski Diagram: an electron in its ground state (S₀) absorbs light (EMR) and gets excited to a high intermediate energy level. According to Kasha’s rule, it moves to a stable energy level (S₁). From this stable excited state, the electron then returns to its ground state (S₀) either non-</w:t>
      </w:r>
      <w:proofErr w:type="spellStart"/>
      <w:r w:rsidRPr="00B029F2">
        <w:rPr>
          <w:i/>
        </w:rPr>
        <w:t>radiatively</w:t>
      </w:r>
      <w:proofErr w:type="spellEnd"/>
      <w:r w:rsidRPr="00B029F2">
        <w:rPr>
          <w:i/>
        </w:rPr>
        <w:t xml:space="preserve"> (losing energy as heat during interconversion) or </w:t>
      </w:r>
      <w:proofErr w:type="spellStart"/>
      <w:r w:rsidRPr="00B029F2">
        <w:rPr>
          <w:i/>
        </w:rPr>
        <w:t>radiatively</w:t>
      </w:r>
      <w:proofErr w:type="spellEnd"/>
      <w:r w:rsidRPr="00B029F2">
        <w:rPr>
          <w:i/>
        </w:rPr>
        <w:t>, producing fluorescence.</w:t>
      </w:r>
    </w:p>
    <w:p w:rsidR="00B029F2" w:rsidRPr="00B029F2" w:rsidRDefault="00BC359C" w:rsidP="00BC359C">
      <w:pPr>
        <w:pStyle w:val="Heading2"/>
      </w:pPr>
      <w:r>
        <w:t>Properties of Fluorescence</w:t>
      </w:r>
    </w:p>
    <w:p w:rsidR="00B029F2" w:rsidRPr="00B029F2" w:rsidRDefault="00B029F2" w:rsidP="00B029F2">
      <w:pPr>
        <w:numPr>
          <w:ilvl w:val="0"/>
          <w:numId w:val="1"/>
        </w:numPr>
        <w:rPr>
          <w:i/>
        </w:rPr>
      </w:pPr>
      <w:r w:rsidRPr="00B029F2">
        <w:rPr>
          <w:i/>
        </w:rPr>
        <w:t xml:space="preserve">The emitted light usually has a </w:t>
      </w:r>
      <w:r w:rsidRPr="00B029F2">
        <w:rPr>
          <w:b/>
          <w:bCs/>
          <w:i/>
        </w:rPr>
        <w:t>longer wavelength (lower energy)</w:t>
      </w:r>
      <w:r w:rsidRPr="00B029F2">
        <w:rPr>
          <w:i/>
        </w:rPr>
        <w:t xml:space="preserve"> than the absorbed exciting light, because some energy is lost as heat.</w:t>
      </w:r>
    </w:p>
    <w:p w:rsidR="00B029F2" w:rsidRPr="00B029F2" w:rsidRDefault="00B029F2" w:rsidP="00B029F2">
      <w:pPr>
        <w:numPr>
          <w:ilvl w:val="0"/>
          <w:numId w:val="1"/>
        </w:numPr>
        <w:rPr>
          <w:i/>
        </w:rPr>
      </w:pPr>
      <w:r w:rsidRPr="00B029F2">
        <w:rPr>
          <w:i/>
        </w:rPr>
        <w:t>The emitted light is composed of many wavelengths, forming a fluorescence spectrum.</w:t>
      </w:r>
    </w:p>
    <w:p w:rsidR="00B029F2" w:rsidRPr="00B029F2" w:rsidRDefault="00B029F2" w:rsidP="00B029F2">
      <w:pPr>
        <w:numPr>
          <w:ilvl w:val="0"/>
          <w:numId w:val="1"/>
        </w:numPr>
        <w:rPr>
          <w:i/>
        </w:rPr>
      </w:pPr>
      <w:r w:rsidRPr="00B029F2">
        <w:rPr>
          <w:i/>
        </w:rPr>
        <w:t xml:space="preserve">Fluorescence is a </w:t>
      </w:r>
      <w:r w:rsidRPr="00B029F2">
        <w:rPr>
          <w:b/>
          <w:bCs/>
          <w:i/>
        </w:rPr>
        <w:t>specific property of each molecule</w:t>
      </w:r>
      <w:r w:rsidRPr="00B029F2">
        <w:rPr>
          <w:i/>
        </w:rPr>
        <w:t xml:space="preserve"> and depends on its auxochrome.</w:t>
      </w:r>
    </w:p>
    <w:p w:rsidR="00B029F2" w:rsidRPr="00B029F2" w:rsidRDefault="00B029F2" w:rsidP="00BC359C">
      <w:pPr>
        <w:pStyle w:val="Heading2"/>
      </w:pPr>
      <w:r w:rsidRPr="00B029F2">
        <w:t>Types of Fluorescence</w:t>
      </w:r>
    </w:p>
    <w:p w:rsidR="00B029F2" w:rsidRPr="00B029F2" w:rsidRDefault="00B029F2" w:rsidP="00B029F2">
      <w:pPr>
        <w:numPr>
          <w:ilvl w:val="0"/>
          <w:numId w:val="2"/>
        </w:numPr>
        <w:rPr>
          <w:i/>
        </w:rPr>
      </w:pPr>
      <w:r w:rsidRPr="00BC359C">
        <w:rPr>
          <w:rStyle w:val="Heading3Char"/>
        </w:rPr>
        <w:t>Prompt Fluorescence</w:t>
      </w:r>
      <w:r w:rsidRPr="00B029F2">
        <w:rPr>
          <w:i/>
        </w:rPr>
        <w:t>: Immediate release of electromagnetic energy from the singlet state (S₁ → S₀ + hν).</w:t>
      </w:r>
    </w:p>
    <w:p w:rsidR="00B029F2" w:rsidRPr="00B029F2" w:rsidRDefault="00B029F2" w:rsidP="00B029F2">
      <w:pPr>
        <w:numPr>
          <w:ilvl w:val="0"/>
          <w:numId w:val="2"/>
        </w:numPr>
        <w:rPr>
          <w:i/>
        </w:rPr>
      </w:pPr>
      <w:r w:rsidRPr="00BC359C">
        <w:rPr>
          <w:rStyle w:val="Heading3Char"/>
        </w:rPr>
        <w:t>Delayed Fluorescence</w:t>
      </w:r>
      <w:r w:rsidRPr="00B029F2">
        <w:rPr>
          <w:i/>
        </w:rPr>
        <w:t>: Results from two intersystem crossings (S₀ → S₁ → T₁ → S₁ → S₀ + hν). This can be E-type (thermal energy interconversion) or P-type (collision energy interconversion).</w:t>
      </w:r>
    </w:p>
    <w:p w:rsidR="00B029F2" w:rsidRPr="00B029F2" w:rsidRDefault="00B029F2" w:rsidP="00B029F2">
      <w:pPr>
        <w:numPr>
          <w:ilvl w:val="0"/>
          <w:numId w:val="2"/>
        </w:numPr>
        <w:rPr>
          <w:i/>
        </w:rPr>
      </w:pPr>
      <w:r w:rsidRPr="00BC359C">
        <w:rPr>
          <w:rStyle w:val="Heading3Char"/>
        </w:rPr>
        <w:t>Phospholuminescence</w:t>
      </w:r>
      <w:r w:rsidRPr="00B029F2">
        <w:rPr>
          <w:i/>
        </w:rPr>
        <w:t>: A delayed release of electromagnetic energy from the triplet state (S₀ → S₁ → T₁ → S₀ + hν). Its intensity is lower as the electron loses energy during intersystem crossing.</w:t>
      </w:r>
    </w:p>
    <w:p w:rsidR="00BC359C" w:rsidRDefault="00B029F2" w:rsidP="00BC359C">
      <w:pPr>
        <w:pStyle w:val="Heading2"/>
      </w:pPr>
      <w:r w:rsidRPr="00B029F2">
        <w:t>Instrumentation</w:t>
      </w:r>
    </w:p>
    <w:p w:rsidR="00B029F2" w:rsidRPr="00B029F2" w:rsidRDefault="00B029F2" w:rsidP="00B029F2">
      <w:pPr>
        <w:ind w:left="0" w:firstLine="0"/>
        <w:rPr>
          <w:i/>
        </w:rPr>
      </w:pPr>
      <w:r w:rsidRPr="00B029F2">
        <w:rPr>
          <w:i/>
        </w:rPr>
        <w:t>A typical fluorescence spectrometer includes:</w:t>
      </w:r>
    </w:p>
    <w:p w:rsidR="00B029F2" w:rsidRPr="00B029F2" w:rsidRDefault="00B029F2" w:rsidP="00B029F2">
      <w:pPr>
        <w:numPr>
          <w:ilvl w:val="0"/>
          <w:numId w:val="3"/>
        </w:numPr>
        <w:rPr>
          <w:i/>
        </w:rPr>
      </w:pPr>
      <w:r w:rsidRPr="00BC359C">
        <w:rPr>
          <w:rStyle w:val="Heading3Char"/>
        </w:rPr>
        <w:t>Light Source</w:t>
      </w:r>
      <w:r w:rsidRPr="00B029F2">
        <w:rPr>
          <w:i/>
        </w:rPr>
        <w:t>: Commonly mercury-arc lamps or xenon-arc lamps, which provide a steady and homogeneous supply of light to energize electrons from the ground state to an excited state.</w:t>
      </w:r>
    </w:p>
    <w:p w:rsidR="00B029F2" w:rsidRPr="00B029F2" w:rsidRDefault="00B029F2" w:rsidP="00B029F2">
      <w:pPr>
        <w:numPr>
          <w:ilvl w:val="0"/>
          <w:numId w:val="3"/>
        </w:numPr>
        <w:rPr>
          <w:i/>
        </w:rPr>
      </w:pPr>
      <w:r w:rsidRPr="00BC359C">
        <w:rPr>
          <w:rStyle w:val="Heading3Char"/>
        </w:rPr>
        <w:t>Excitation Monochromator</w:t>
      </w:r>
      <w:r w:rsidRPr="00B029F2">
        <w:rPr>
          <w:i/>
        </w:rPr>
        <w:t>: Used to select the specific wavelength of light to fall on the sample, ensuring that the sample is excited at the desired energy.</w:t>
      </w:r>
    </w:p>
    <w:p w:rsidR="00B029F2" w:rsidRPr="00B029F2" w:rsidRDefault="00B029F2" w:rsidP="00B029F2">
      <w:pPr>
        <w:numPr>
          <w:ilvl w:val="0"/>
          <w:numId w:val="3"/>
        </w:numPr>
        <w:rPr>
          <w:i/>
        </w:rPr>
      </w:pPr>
      <w:r w:rsidRPr="00BC359C">
        <w:rPr>
          <w:rStyle w:val="Heading3Char"/>
        </w:rPr>
        <w:t>Sample Holder</w:t>
      </w:r>
      <w:r w:rsidRPr="00B029F2">
        <w:rPr>
          <w:i/>
        </w:rPr>
        <w:t>: A cuvette or quartz cell, which must be transparent from all sides to allow the produced fluorescence to be observed by the detector.</w:t>
      </w:r>
    </w:p>
    <w:p w:rsidR="00B029F2" w:rsidRPr="00B029F2" w:rsidRDefault="00B029F2" w:rsidP="00B029F2">
      <w:pPr>
        <w:numPr>
          <w:ilvl w:val="0"/>
          <w:numId w:val="3"/>
        </w:numPr>
        <w:rPr>
          <w:i/>
        </w:rPr>
      </w:pPr>
      <w:r w:rsidRPr="00BC359C">
        <w:rPr>
          <w:rStyle w:val="Heading3Char"/>
        </w:rPr>
        <w:t>Emission Monochromator</w:t>
      </w:r>
      <w:r w:rsidRPr="00B029F2">
        <w:rPr>
          <w:i/>
        </w:rPr>
        <w:t>: A second monochromator is placed at a right angle to the excitation monochromator. It filters and directs the emitted fluorescence towards the detector, allowing only the desired wavelengths to be observed.</w:t>
      </w:r>
    </w:p>
    <w:p w:rsidR="00B029F2" w:rsidRPr="00B029F2" w:rsidRDefault="00B029F2" w:rsidP="00B029F2">
      <w:pPr>
        <w:numPr>
          <w:ilvl w:val="0"/>
          <w:numId w:val="3"/>
        </w:numPr>
        <w:rPr>
          <w:i/>
        </w:rPr>
      </w:pPr>
      <w:r w:rsidRPr="00BC359C">
        <w:rPr>
          <w:rStyle w:val="Heading3Char"/>
        </w:rPr>
        <w:t>Detector</w:t>
      </w:r>
      <w:r w:rsidRPr="00B029F2">
        <w:rPr>
          <w:i/>
        </w:rPr>
        <w:t>: Observes the produced fluorescence and generates an electrical signal, which is then amplified. Common detectors include phototubes and photomultiplier tubes.</w:t>
      </w:r>
    </w:p>
    <w:p w:rsidR="00B029F2" w:rsidRPr="00B029F2" w:rsidRDefault="00B029F2" w:rsidP="00B029F2">
      <w:pPr>
        <w:numPr>
          <w:ilvl w:val="0"/>
          <w:numId w:val="3"/>
        </w:numPr>
        <w:rPr>
          <w:i/>
        </w:rPr>
      </w:pPr>
      <w:r w:rsidRPr="00BC359C">
        <w:rPr>
          <w:rStyle w:val="Heading3Char"/>
        </w:rPr>
        <w:t>Read Out Devices</w:t>
      </w:r>
      <w:r w:rsidRPr="00B029F2">
        <w:rPr>
          <w:i/>
        </w:rPr>
        <w:t>: A computer reads the detected signal and plots a graph (spectrum).</w:t>
      </w:r>
    </w:p>
    <w:p w:rsidR="00BC359C" w:rsidRDefault="00B029F2" w:rsidP="00BC359C">
      <w:pPr>
        <w:pStyle w:val="Heading2"/>
      </w:pPr>
      <w:bookmarkStart w:id="1" w:name="_GoBack"/>
      <w:r w:rsidRPr="00B029F2">
        <w:t>Applications</w:t>
      </w:r>
    </w:p>
    <w:bookmarkEnd w:id="1"/>
    <w:p w:rsidR="00B029F2" w:rsidRPr="00B029F2" w:rsidRDefault="00B029F2" w:rsidP="00B029F2">
      <w:pPr>
        <w:ind w:left="0" w:firstLine="0"/>
        <w:rPr>
          <w:i/>
        </w:rPr>
      </w:pPr>
      <w:r w:rsidRPr="00B029F2">
        <w:rPr>
          <w:i/>
        </w:rPr>
        <w:t>While not all substances fluoresce, FS has several important applications:</w:t>
      </w:r>
    </w:p>
    <w:p w:rsidR="00B029F2" w:rsidRPr="00B029F2" w:rsidRDefault="00B029F2" w:rsidP="00B029F2">
      <w:pPr>
        <w:numPr>
          <w:ilvl w:val="0"/>
          <w:numId w:val="4"/>
        </w:numPr>
        <w:rPr>
          <w:i/>
        </w:rPr>
      </w:pPr>
      <w:r w:rsidRPr="00B029F2">
        <w:rPr>
          <w:b/>
          <w:bCs/>
          <w:i/>
        </w:rPr>
        <w:t>Qualitative and Quantitative Analysis</w:t>
      </w:r>
      <w:r w:rsidRPr="00B029F2">
        <w:rPr>
          <w:i/>
        </w:rPr>
        <w:t>: Used for both identifying and quantifying fluorescent substances.</w:t>
      </w:r>
    </w:p>
    <w:p w:rsidR="00B029F2" w:rsidRPr="00B029F2" w:rsidRDefault="00B029F2" w:rsidP="00B029F2">
      <w:pPr>
        <w:numPr>
          <w:ilvl w:val="0"/>
          <w:numId w:val="4"/>
        </w:numPr>
        <w:rPr>
          <w:i/>
        </w:rPr>
      </w:pPr>
      <w:r w:rsidRPr="00B029F2">
        <w:rPr>
          <w:b/>
          <w:bCs/>
          <w:i/>
        </w:rPr>
        <w:lastRenderedPageBreak/>
        <w:t>Protein Identification</w:t>
      </w:r>
      <w:r w:rsidRPr="00B029F2">
        <w:rPr>
          <w:i/>
        </w:rPr>
        <w:t>: Achieved by tagging a fluorescent molecule within the protein and observing its fluorescence.</w:t>
      </w:r>
    </w:p>
    <w:p w:rsidR="00B029F2" w:rsidRPr="00B029F2" w:rsidRDefault="00B029F2" w:rsidP="00B029F2">
      <w:pPr>
        <w:numPr>
          <w:ilvl w:val="0"/>
          <w:numId w:val="4"/>
        </w:numPr>
        <w:rPr>
          <w:i/>
        </w:rPr>
      </w:pPr>
      <w:r w:rsidRPr="00B029F2">
        <w:rPr>
          <w:b/>
          <w:bCs/>
          <w:i/>
        </w:rPr>
        <w:t>Assay of Medications</w:t>
      </w:r>
      <w:r w:rsidRPr="00B029F2">
        <w:rPr>
          <w:i/>
        </w:rPr>
        <w:t>: Used for drugs that exhibit fluorescence (e.g., Amphotericin B, Diphenhydramine, Flurazepam, Reserpine).</w:t>
      </w:r>
    </w:p>
    <w:p w:rsidR="00B029F2" w:rsidRPr="00B029F2" w:rsidRDefault="00B029F2" w:rsidP="00B029F2">
      <w:pPr>
        <w:numPr>
          <w:ilvl w:val="0"/>
          <w:numId w:val="4"/>
        </w:numPr>
        <w:rPr>
          <w:i/>
        </w:rPr>
      </w:pPr>
      <w:r w:rsidRPr="00B029F2">
        <w:rPr>
          <w:b/>
          <w:bCs/>
          <w:i/>
        </w:rPr>
        <w:t>Quality Control of Crude Drugs</w:t>
      </w:r>
      <w:r w:rsidRPr="00B029F2">
        <w:rPr>
          <w:i/>
        </w:rPr>
        <w:t>: Powdered crude drugs can be analyzed for fluorescent properties under visible and UV light for quality control.</w:t>
      </w:r>
    </w:p>
    <w:p w:rsidR="00B029F2" w:rsidRPr="00B029F2" w:rsidRDefault="00B029F2" w:rsidP="00B029F2">
      <w:pPr>
        <w:numPr>
          <w:ilvl w:val="0"/>
          <w:numId w:val="4"/>
        </w:numPr>
        <w:rPr>
          <w:i/>
        </w:rPr>
      </w:pPr>
      <w:r w:rsidRPr="00B029F2">
        <w:rPr>
          <w:b/>
          <w:bCs/>
          <w:i/>
        </w:rPr>
        <w:t>Quantitative Analysis of Specific Compounds</w:t>
      </w:r>
      <w:r w:rsidRPr="00B029F2">
        <w:rPr>
          <w:i/>
        </w:rPr>
        <w:t>: Such as riboflavin, chloroquine, quinine, adrenaline, reserpine, phenobarbitone, and retinol.</w:t>
      </w:r>
    </w:p>
    <w:p w:rsidR="00B029F2" w:rsidRPr="00B029F2" w:rsidRDefault="00B029F2" w:rsidP="00B029F2">
      <w:pPr>
        <w:numPr>
          <w:ilvl w:val="0"/>
          <w:numId w:val="4"/>
        </w:numPr>
        <w:rPr>
          <w:i/>
        </w:rPr>
      </w:pPr>
      <w:r w:rsidRPr="00B029F2">
        <w:rPr>
          <w:b/>
          <w:bCs/>
          <w:i/>
        </w:rPr>
        <w:t>Derivatization</w:t>
      </w:r>
      <w:r w:rsidRPr="00B029F2">
        <w:rPr>
          <w:i/>
        </w:rPr>
        <w:t>: For compounds that are not inherently fluorescent, derivatization methods (direct labeling or changing solvent/medium) can be employed to make them fluorescent.</w:t>
      </w:r>
    </w:p>
    <w:p w:rsidR="00B029F2" w:rsidRPr="00B029F2" w:rsidRDefault="00B029F2" w:rsidP="00B029F2">
      <w:pPr>
        <w:numPr>
          <w:ilvl w:val="0"/>
          <w:numId w:val="4"/>
        </w:numPr>
        <w:rPr>
          <w:i/>
        </w:rPr>
      </w:pPr>
      <w:r w:rsidRPr="00B029F2">
        <w:rPr>
          <w:b/>
          <w:bCs/>
          <w:i/>
        </w:rPr>
        <w:t>Quenching and Replacement Techniques</w:t>
      </w:r>
      <w:r w:rsidRPr="00B029F2">
        <w:rPr>
          <w:i/>
        </w:rPr>
        <w:t>: Used when derivatization is not feasible to analyze fluorescent inactive compounds or separate multiple solutes.</w:t>
      </w:r>
    </w:p>
    <w:p w:rsidR="000D55A9" w:rsidRDefault="000D55A9" w:rsidP="00B029F2">
      <w:pPr>
        <w:ind w:left="0" w:firstLine="0"/>
      </w:pPr>
    </w:p>
    <w:sectPr w:rsidR="000D55A9" w:rsidSect="00B029F2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5003A2"/>
    <w:multiLevelType w:val="multilevel"/>
    <w:tmpl w:val="F75C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18070C"/>
    <w:multiLevelType w:val="multilevel"/>
    <w:tmpl w:val="4ADC50F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3.1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48A7F20"/>
    <w:multiLevelType w:val="multilevel"/>
    <w:tmpl w:val="684E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861326"/>
    <w:multiLevelType w:val="multilevel"/>
    <w:tmpl w:val="7940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DA2197"/>
    <w:multiLevelType w:val="multilevel"/>
    <w:tmpl w:val="BE22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9F2"/>
    <w:rsid w:val="0008564A"/>
    <w:rsid w:val="000D55A9"/>
    <w:rsid w:val="00503184"/>
    <w:rsid w:val="005E6ACE"/>
    <w:rsid w:val="00680515"/>
    <w:rsid w:val="00766697"/>
    <w:rsid w:val="007F10B2"/>
    <w:rsid w:val="009F3B8E"/>
    <w:rsid w:val="00A00492"/>
    <w:rsid w:val="00AA7980"/>
    <w:rsid w:val="00AB3ADC"/>
    <w:rsid w:val="00B029F2"/>
    <w:rsid w:val="00BA6C0C"/>
    <w:rsid w:val="00BC359C"/>
    <w:rsid w:val="00C733F9"/>
    <w:rsid w:val="00CD4518"/>
    <w:rsid w:val="00DA27B3"/>
    <w:rsid w:val="00E96600"/>
    <w:rsid w:val="00EF1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076B2"/>
  <w15:chartTrackingRefBased/>
  <w15:docId w15:val="{F5BA7FAD-B1C6-4388-A026-1B8614D7D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  <w:ind w:left="720" w:hanging="3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10B2"/>
    <w:pPr>
      <w:spacing w:after="120"/>
    </w:pPr>
    <w:rPr>
      <w:rFonts w:ascii="Cambria" w:hAnsi="Cambri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B3ADC"/>
    <w:pPr>
      <w:keepNext/>
      <w:keepLines/>
      <w:spacing w:before="120"/>
      <w:ind w:left="360"/>
      <w:outlineLvl w:val="0"/>
    </w:pPr>
    <w:rPr>
      <w:rFonts w:eastAsiaTheme="majorEastAsia" w:cstheme="majorBidi"/>
      <w:b/>
      <w:i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0492"/>
    <w:pPr>
      <w:keepNext/>
      <w:keepLines/>
      <w:spacing w:before="120" w:line="240" w:lineRule="auto"/>
      <w:ind w:left="0" w:firstLine="0"/>
      <w:outlineLvl w:val="1"/>
    </w:pPr>
    <w:rPr>
      <w:rFonts w:eastAsiaTheme="majorEastAsia" w:cstheme="majorBidi"/>
      <w:b/>
      <w:i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0492"/>
    <w:pPr>
      <w:keepNext/>
      <w:keepLines/>
      <w:spacing w:before="40" w:after="0" w:line="360" w:lineRule="auto"/>
      <w:outlineLvl w:val="2"/>
    </w:pPr>
    <w:rPr>
      <w:rFonts w:eastAsiaTheme="majorEastAsia" w:cstheme="majorBidi"/>
      <w:b/>
      <w:i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697"/>
    <w:pPr>
      <w:keepNext/>
      <w:keepLines/>
      <w:spacing w:before="40" w:after="0"/>
      <w:outlineLvl w:val="3"/>
    </w:pPr>
    <w:rPr>
      <w:rFonts w:eastAsiaTheme="majorEastAsia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00492"/>
    <w:rPr>
      <w:rFonts w:ascii="Cambria" w:eastAsiaTheme="majorEastAsia" w:hAnsi="Cambria" w:cstheme="majorBidi"/>
      <w:b/>
      <w:i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B3ADC"/>
    <w:rPr>
      <w:rFonts w:ascii="Cambria" w:eastAsiaTheme="majorEastAsia" w:hAnsi="Cambria" w:cstheme="majorBidi"/>
      <w:b/>
      <w:i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00492"/>
    <w:rPr>
      <w:rFonts w:ascii="Cambria" w:eastAsiaTheme="majorEastAsia" w:hAnsi="Cambria" w:cstheme="majorBidi"/>
      <w:b/>
      <w:i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697"/>
    <w:rPr>
      <w:rFonts w:ascii="Cambria" w:eastAsiaTheme="majorEastAsia" w:hAnsi="Cambria" w:cstheme="majorBidi"/>
      <w:b/>
      <w:iCs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F11DF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1DF"/>
    <w:rPr>
      <w:rFonts w:ascii="Cambria" w:eastAsiaTheme="majorEastAsia" w:hAnsi="Cambria" w:cstheme="majorBidi"/>
      <w:spacing w:val="-10"/>
      <w:kern w:val="28"/>
      <w:sz w:val="3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608</Words>
  <Characters>3471</Characters>
  <Application>Microsoft Office Word</Application>
  <DocSecurity>0</DocSecurity>
  <Lines>28</Lines>
  <Paragraphs>8</Paragraphs>
  <ScaleCrop>false</ScaleCrop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3</cp:revision>
  <dcterms:created xsi:type="dcterms:W3CDTF">2026-09-12T11:08:00Z</dcterms:created>
  <dcterms:modified xsi:type="dcterms:W3CDTF">2026-09-15T09:39:00Z</dcterms:modified>
</cp:coreProperties>
</file>