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0A0B" w:rsidRPr="00116D30" w:rsidRDefault="006F0A0B" w:rsidP="006F0A0B">
      <w:pPr>
        <w:ind w:left="0" w:firstLine="0"/>
      </w:pPr>
      <w:r w:rsidRPr="00116D30"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-500743</wp:posOffset>
            </wp:positionH>
            <wp:positionV relativeFrom="paragraph">
              <wp:posOffset>-468086</wp:posOffset>
            </wp:positionV>
            <wp:extent cx="7576185" cy="10681970"/>
            <wp:effectExtent l="0" t="0" r="5715" b="508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7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78472" cy="10685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8337D" w:rsidRPr="00116D30" w:rsidRDefault="006F0A0B" w:rsidP="0098337D">
      <w:pPr>
        <w:spacing w:after="160"/>
        <w:ind w:left="0" w:firstLine="0"/>
      </w:pPr>
      <w:r w:rsidRPr="00116D30">
        <w:br w:type="page"/>
      </w:r>
    </w:p>
    <w:sdt>
      <w:sdtPr>
        <w:rPr>
          <w:rFonts w:ascii="Cambria" w:eastAsiaTheme="minorHAnsi" w:hAnsi="Cambria" w:cstheme="minorBidi"/>
          <w:b/>
          <w:i w:val="0"/>
          <w:color w:val="auto"/>
          <w:sz w:val="36"/>
          <w:szCs w:val="22"/>
        </w:rPr>
        <w:id w:val="-1305078802"/>
        <w:docPartObj>
          <w:docPartGallery w:val="Table of Contents"/>
          <w:docPartUnique/>
        </w:docPartObj>
      </w:sdtPr>
      <w:sdtEndPr>
        <w:rPr>
          <w:bCs/>
          <w:noProof/>
          <w:sz w:val="24"/>
        </w:rPr>
      </w:sdtEndPr>
      <w:sdtContent>
        <w:p w:rsidR="0098337D" w:rsidRPr="00116D30" w:rsidRDefault="0098337D">
          <w:pPr>
            <w:pStyle w:val="TOCHeading"/>
            <w:rPr>
              <w:rFonts w:ascii="Cambria" w:hAnsi="Cambria"/>
              <w:b/>
              <w:i w:val="0"/>
              <w:sz w:val="36"/>
            </w:rPr>
          </w:pPr>
          <w:r w:rsidRPr="00116D30">
            <w:rPr>
              <w:rFonts w:ascii="Cambria" w:hAnsi="Cambria"/>
              <w:b/>
              <w:i w:val="0"/>
              <w:sz w:val="36"/>
            </w:rPr>
            <w:t>Table of Contents</w:t>
          </w:r>
          <w:bookmarkStart w:id="0" w:name="_GoBack"/>
          <w:bookmarkEnd w:id="0"/>
        </w:p>
        <w:p w:rsidR="007724F0" w:rsidRDefault="0098337D" w:rsidP="007724F0">
          <w:pPr>
            <w:pStyle w:val="TOC1"/>
            <w:tabs>
              <w:tab w:val="right" w:leader="dot" w:pos="10456"/>
            </w:tabs>
            <w:ind w:left="360"/>
            <w:rPr>
              <w:rFonts w:asciiTheme="minorHAnsi" w:eastAsiaTheme="minorEastAsia" w:hAnsiTheme="minorHAnsi"/>
              <w:noProof/>
              <w:sz w:val="22"/>
            </w:rPr>
          </w:pPr>
          <w:r w:rsidRPr="00116D30">
            <w:fldChar w:fldCharType="begin"/>
          </w:r>
          <w:r w:rsidRPr="00116D30">
            <w:instrText xml:space="preserve"> TOC \o "1-3" \h \z \u </w:instrText>
          </w:r>
          <w:r w:rsidRPr="00116D30">
            <w:fldChar w:fldCharType="separate"/>
          </w:r>
          <w:hyperlink w:anchor="_Toc232353359" w:history="1">
            <w:r w:rsidR="007724F0" w:rsidRPr="005C57BA">
              <w:rPr>
                <w:rStyle w:val="Hyperlink"/>
                <w:noProof/>
              </w:rPr>
              <w:t>Fungal Diseases (Mycoses)</w:t>
            </w:r>
            <w:r w:rsidR="007724F0">
              <w:rPr>
                <w:noProof/>
                <w:webHidden/>
              </w:rPr>
              <w:tab/>
            </w:r>
            <w:r w:rsidR="007724F0">
              <w:rPr>
                <w:noProof/>
                <w:webHidden/>
              </w:rPr>
              <w:fldChar w:fldCharType="begin"/>
            </w:r>
            <w:r w:rsidR="007724F0">
              <w:rPr>
                <w:noProof/>
                <w:webHidden/>
              </w:rPr>
              <w:instrText xml:space="preserve"> PAGEREF _Toc232353359 \h </w:instrText>
            </w:r>
            <w:r w:rsidR="007724F0">
              <w:rPr>
                <w:noProof/>
                <w:webHidden/>
              </w:rPr>
            </w:r>
            <w:r w:rsidR="007724F0">
              <w:rPr>
                <w:noProof/>
                <w:webHidden/>
              </w:rPr>
              <w:fldChar w:fldCharType="separate"/>
            </w:r>
            <w:r w:rsidR="007724F0">
              <w:rPr>
                <w:noProof/>
                <w:webHidden/>
              </w:rPr>
              <w:t>3</w:t>
            </w:r>
            <w:r w:rsidR="007724F0">
              <w:rPr>
                <w:noProof/>
                <w:webHidden/>
              </w:rPr>
              <w:fldChar w:fldCharType="end"/>
            </w:r>
          </w:hyperlink>
        </w:p>
        <w:p w:rsidR="007724F0" w:rsidRDefault="007724F0" w:rsidP="007724F0">
          <w:pPr>
            <w:pStyle w:val="TOC1"/>
            <w:tabs>
              <w:tab w:val="right" w:leader="dot" w:pos="10456"/>
            </w:tabs>
            <w:ind w:left="360"/>
            <w:rPr>
              <w:rFonts w:asciiTheme="minorHAnsi" w:eastAsiaTheme="minorEastAsia" w:hAnsiTheme="minorHAnsi"/>
              <w:noProof/>
              <w:sz w:val="22"/>
            </w:rPr>
          </w:pPr>
          <w:hyperlink w:anchor="_Toc232353360" w:history="1">
            <w:r w:rsidRPr="005C57BA">
              <w:rPr>
                <w:rStyle w:val="Hyperlink"/>
                <w:noProof/>
              </w:rPr>
              <w:t>Types of Fungal Diseases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_Toc232353360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724F0" w:rsidRDefault="007724F0" w:rsidP="007724F0">
          <w:pPr>
            <w:pStyle w:val="TOC2"/>
            <w:tabs>
              <w:tab w:val="right" w:leader="dot" w:pos="10456"/>
            </w:tabs>
            <w:ind w:left="600"/>
            <w:rPr>
              <w:rFonts w:asciiTheme="minorHAnsi" w:eastAsiaTheme="minorEastAsia" w:hAnsiTheme="minorHAnsi"/>
              <w:noProof/>
              <w:sz w:val="22"/>
            </w:rPr>
          </w:pPr>
          <w:hyperlink w:anchor="_Toc232353361" w:history="1">
            <w:r w:rsidRPr="005C57BA">
              <w:rPr>
                <w:rStyle w:val="Hyperlink"/>
                <w:noProof/>
              </w:rPr>
              <w:t>Skin and Superficial Infections (Dermatomycoses)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_Toc232353361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724F0" w:rsidRDefault="007724F0" w:rsidP="007724F0">
          <w:pPr>
            <w:pStyle w:val="TOC3"/>
            <w:tabs>
              <w:tab w:val="right" w:leader="dot" w:pos="10456"/>
            </w:tabs>
            <w:ind w:left="840"/>
            <w:rPr>
              <w:rFonts w:asciiTheme="minorHAnsi" w:eastAsiaTheme="minorEastAsia" w:hAnsiTheme="minorHAnsi"/>
              <w:noProof/>
              <w:sz w:val="22"/>
            </w:rPr>
          </w:pPr>
          <w:hyperlink w:anchor="_Toc232353362" w:history="1">
            <w:r w:rsidRPr="005C57BA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5C57BA">
              <w:rPr>
                <w:rStyle w:val="Hyperlink"/>
                <w:noProof/>
              </w:rPr>
              <w:t>Ringworm (Tinea)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_Toc232353362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724F0" w:rsidRDefault="007724F0" w:rsidP="007724F0">
          <w:pPr>
            <w:pStyle w:val="TOC3"/>
            <w:tabs>
              <w:tab w:val="right" w:leader="dot" w:pos="10456"/>
            </w:tabs>
            <w:ind w:left="840"/>
            <w:rPr>
              <w:rFonts w:asciiTheme="minorHAnsi" w:eastAsiaTheme="minorEastAsia" w:hAnsiTheme="minorHAnsi"/>
              <w:noProof/>
              <w:sz w:val="22"/>
            </w:rPr>
          </w:pPr>
          <w:hyperlink w:anchor="_Toc232353363" w:history="1">
            <w:r w:rsidRPr="005C57BA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5C57BA">
              <w:rPr>
                <w:rStyle w:val="Hyperlink"/>
                <w:noProof/>
              </w:rPr>
              <w:t>Candida Infections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_Toc232353363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724F0" w:rsidRDefault="007724F0" w:rsidP="007724F0">
          <w:pPr>
            <w:pStyle w:val="TOC3"/>
            <w:tabs>
              <w:tab w:val="right" w:leader="dot" w:pos="10456"/>
            </w:tabs>
            <w:ind w:left="840"/>
            <w:rPr>
              <w:rFonts w:asciiTheme="minorHAnsi" w:eastAsiaTheme="minorEastAsia" w:hAnsiTheme="minorHAnsi"/>
              <w:noProof/>
              <w:sz w:val="22"/>
            </w:rPr>
          </w:pPr>
          <w:hyperlink w:anchor="_Toc232353364" w:history="1">
            <w:r w:rsidRPr="005C57BA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5C57BA">
              <w:rPr>
                <w:rStyle w:val="Hyperlink"/>
                <w:noProof/>
              </w:rPr>
              <w:t>Nail Fungal Infections (Onychomycosis)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_Toc232353364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724F0" w:rsidRDefault="007724F0" w:rsidP="007724F0">
          <w:pPr>
            <w:pStyle w:val="TOC2"/>
            <w:tabs>
              <w:tab w:val="right" w:leader="dot" w:pos="10456"/>
            </w:tabs>
            <w:ind w:left="600"/>
            <w:rPr>
              <w:rFonts w:asciiTheme="minorHAnsi" w:eastAsiaTheme="minorEastAsia" w:hAnsiTheme="minorHAnsi"/>
              <w:noProof/>
              <w:sz w:val="22"/>
            </w:rPr>
          </w:pPr>
          <w:hyperlink w:anchor="_Toc232353365" w:history="1">
            <w:r w:rsidRPr="005C57BA">
              <w:rPr>
                <w:rStyle w:val="Hyperlink"/>
                <w:noProof/>
              </w:rPr>
              <w:t>Systemic Mycoses (Serious Infections)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_Toc232353365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724F0" w:rsidRDefault="007724F0" w:rsidP="007724F0">
          <w:pPr>
            <w:pStyle w:val="TOC3"/>
            <w:tabs>
              <w:tab w:val="right" w:leader="dot" w:pos="10456"/>
            </w:tabs>
            <w:ind w:left="840"/>
            <w:rPr>
              <w:rFonts w:asciiTheme="minorHAnsi" w:eastAsiaTheme="minorEastAsia" w:hAnsiTheme="minorHAnsi"/>
              <w:noProof/>
              <w:sz w:val="22"/>
            </w:rPr>
          </w:pPr>
          <w:hyperlink w:anchor="_Toc232353366" w:history="1">
            <w:r w:rsidRPr="005C57BA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5C57BA">
              <w:rPr>
                <w:rStyle w:val="Hyperlink"/>
                <w:noProof/>
              </w:rPr>
              <w:t>Aspergillosis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_Toc232353366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724F0" w:rsidRDefault="007724F0" w:rsidP="007724F0">
          <w:pPr>
            <w:pStyle w:val="TOC3"/>
            <w:tabs>
              <w:tab w:val="right" w:leader="dot" w:pos="10456"/>
            </w:tabs>
            <w:ind w:left="840"/>
            <w:rPr>
              <w:rFonts w:asciiTheme="minorHAnsi" w:eastAsiaTheme="minorEastAsia" w:hAnsiTheme="minorHAnsi"/>
              <w:noProof/>
              <w:sz w:val="22"/>
            </w:rPr>
          </w:pPr>
          <w:hyperlink w:anchor="_Toc232353367" w:history="1">
            <w:r w:rsidRPr="005C57BA">
              <w:rPr>
                <w:rStyle w:val="Hyperlink"/>
                <w:rFonts w:ascii="Courier New" w:hAnsi="Courier New" w:cs="Courier New"/>
                <w:noProof/>
              </w:rPr>
              <w:t>o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5C57BA">
              <w:rPr>
                <w:rStyle w:val="Hyperlink"/>
                <w:noProof/>
              </w:rPr>
              <w:t>Pulmonary Aspergillosis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_Toc232353367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724F0" w:rsidRDefault="007724F0" w:rsidP="007724F0">
          <w:pPr>
            <w:pStyle w:val="TOC3"/>
            <w:tabs>
              <w:tab w:val="right" w:leader="dot" w:pos="10456"/>
            </w:tabs>
            <w:ind w:left="840"/>
            <w:rPr>
              <w:rFonts w:asciiTheme="minorHAnsi" w:eastAsiaTheme="minorEastAsia" w:hAnsiTheme="minorHAnsi"/>
              <w:noProof/>
              <w:sz w:val="22"/>
            </w:rPr>
          </w:pPr>
          <w:hyperlink w:anchor="_Toc232353368" w:history="1">
            <w:r w:rsidRPr="005C57BA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5C57BA">
              <w:rPr>
                <w:rStyle w:val="Hyperlink"/>
                <w:noProof/>
              </w:rPr>
              <w:t>Histoplasmosis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_Toc232353368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724F0" w:rsidRDefault="007724F0" w:rsidP="007724F0">
          <w:pPr>
            <w:pStyle w:val="TOC3"/>
            <w:tabs>
              <w:tab w:val="right" w:leader="dot" w:pos="10456"/>
            </w:tabs>
            <w:ind w:left="840"/>
            <w:rPr>
              <w:rFonts w:asciiTheme="minorHAnsi" w:eastAsiaTheme="minorEastAsia" w:hAnsiTheme="minorHAnsi"/>
              <w:noProof/>
              <w:sz w:val="22"/>
            </w:rPr>
          </w:pPr>
          <w:hyperlink w:anchor="_Toc232353369" w:history="1">
            <w:r w:rsidRPr="005C57BA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5C57BA">
              <w:rPr>
                <w:rStyle w:val="Hyperlink"/>
                <w:noProof/>
              </w:rPr>
              <w:t>Systemic Candidiasis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_Toc232353369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724F0" w:rsidRDefault="007724F0" w:rsidP="007724F0">
          <w:pPr>
            <w:pStyle w:val="TOC3"/>
            <w:tabs>
              <w:tab w:val="right" w:leader="dot" w:pos="10456"/>
            </w:tabs>
            <w:ind w:left="840"/>
            <w:rPr>
              <w:rFonts w:asciiTheme="minorHAnsi" w:eastAsiaTheme="minorEastAsia" w:hAnsiTheme="minorHAnsi"/>
              <w:noProof/>
              <w:sz w:val="22"/>
            </w:rPr>
          </w:pPr>
          <w:hyperlink w:anchor="_Toc232353370" w:history="1">
            <w:r w:rsidRPr="005C57BA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5C57BA">
              <w:rPr>
                <w:rStyle w:val="Hyperlink"/>
                <w:noProof/>
              </w:rPr>
              <w:t>Cryptococcal Meningitis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_Toc232353370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724F0" w:rsidRDefault="007724F0" w:rsidP="007724F0">
          <w:pPr>
            <w:pStyle w:val="TOC3"/>
            <w:tabs>
              <w:tab w:val="right" w:leader="dot" w:pos="10456"/>
            </w:tabs>
            <w:ind w:left="840"/>
            <w:rPr>
              <w:rFonts w:asciiTheme="minorHAnsi" w:eastAsiaTheme="minorEastAsia" w:hAnsiTheme="minorHAnsi"/>
              <w:noProof/>
              <w:sz w:val="22"/>
            </w:rPr>
          </w:pPr>
          <w:hyperlink w:anchor="_Toc232353371" w:history="1">
            <w:r w:rsidRPr="005C57BA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5C57BA">
              <w:rPr>
                <w:rStyle w:val="Hyperlink"/>
                <w:noProof/>
              </w:rPr>
              <w:t>Fungal Endocarditis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_Toc232353371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724F0" w:rsidRDefault="007724F0" w:rsidP="007724F0">
          <w:pPr>
            <w:pStyle w:val="TOC3"/>
            <w:tabs>
              <w:tab w:val="right" w:leader="dot" w:pos="10456"/>
            </w:tabs>
            <w:ind w:left="840"/>
            <w:rPr>
              <w:rFonts w:asciiTheme="minorHAnsi" w:eastAsiaTheme="minorEastAsia" w:hAnsiTheme="minorHAnsi"/>
              <w:noProof/>
              <w:sz w:val="22"/>
            </w:rPr>
          </w:pPr>
          <w:hyperlink w:anchor="_Toc232353372" w:history="1">
            <w:r w:rsidRPr="005C57BA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5C57BA">
              <w:rPr>
                <w:rStyle w:val="Hyperlink"/>
                <w:noProof/>
              </w:rPr>
              <w:t>Opportunistic Infections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_Toc232353372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724F0" w:rsidRDefault="007724F0" w:rsidP="007724F0">
          <w:pPr>
            <w:pStyle w:val="TOC3"/>
            <w:tabs>
              <w:tab w:val="right" w:leader="dot" w:pos="10456"/>
            </w:tabs>
            <w:ind w:left="840"/>
            <w:rPr>
              <w:rFonts w:asciiTheme="minorHAnsi" w:eastAsiaTheme="minorEastAsia" w:hAnsiTheme="minorHAnsi"/>
              <w:noProof/>
              <w:sz w:val="22"/>
            </w:rPr>
          </w:pPr>
          <w:hyperlink w:anchor="_Toc232353373" w:history="1">
            <w:r w:rsidRPr="005C57BA">
              <w:rPr>
                <w:rStyle w:val="Hyperlink"/>
                <w:noProof/>
              </w:rPr>
              <w:t>Vulnerable Groups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_Toc232353373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724F0" w:rsidRDefault="007724F0" w:rsidP="007724F0">
          <w:pPr>
            <w:pStyle w:val="TOC1"/>
            <w:tabs>
              <w:tab w:val="right" w:leader="dot" w:pos="10456"/>
            </w:tabs>
            <w:ind w:left="360"/>
            <w:rPr>
              <w:rFonts w:asciiTheme="minorHAnsi" w:eastAsiaTheme="minorEastAsia" w:hAnsiTheme="minorHAnsi"/>
              <w:noProof/>
              <w:sz w:val="22"/>
            </w:rPr>
          </w:pPr>
          <w:hyperlink w:anchor="_Toc232353374" w:history="1">
            <w:r w:rsidRPr="005C57BA">
              <w:rPr>
                <w:rStyle w:val="Hyperlink"/>
                <w:noProof/>
              </w:rPr>
              <w:t>Classification of Antifungal Drugs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_Toc232353374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724F0" w:rsidRDefault="007724F0" w:rsidP="007724F0">
          <w:pPr>
            <w:pStyle w:val="TOC2"/>
            <w:tabs>
              <w:tab w:val="right" w:leader="dot" w:pos="10456"/>
            </w:tabs>
            <w:ind w:left="600"/>
            <w:rPr>
              <w:rFonts w:asciiTheme="minorHAnsi" w:eastAsiaTheme="minorEastAsia" w:hAnsiTheme="minorHAnsi"/>
              <w:noProof/>
              <w:sz w:val="22"/>
            </w:rPr>
          </w:pPr>
          <w:hyperlink w:anchor="_Toc232353375" w:history="1">
            <w:r w:rsidRPr="005C57BA">
              <w:rPr>
                <w:rStyle w:val="Hyperlink"/>
                <w:noProof/>
              </w:rPr>
              <w:t>Systemic Antifungal Drugs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_Toc232353375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724F0" w:rsidRDefault="007724F0" w:rsidP="007724F0">
          <w:pPr>
            <w:pStyle w:val="TOC3"/>
            <w:tabs>
              <w:tab w:val="right" w:leader="dot" w:pos="10456"/>
            </w:tabs>
            <w:ind w:left="840"/>
            <w:rPr>
              <w:rFonts w:asciiTheme="minorHAnsi" w:eastAsiaTheme="minorEastAsia" w:hAnsiTheme="minorHAnsi"/>
              <w:noProof/>
              <w:sz w:val="22"/>
            </w:rPr>
          </w:pPr>
          <w:hyperlink w:anchor="_Toc232353376" w:history="1">
            <w:r w:rsidRPr="005C57BA">
              <w:rPr>
                <w:rStyle w:val="Hyperlink"/>
                <w:noProof/>
              </w:rPr>
              <w:t>Amphotericin 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_Toc232353376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724F0" w:rsidRDefault="007724F0" w:rsidP="007724F0">
          <w:pPr>
            <w:pStyle w:val="TOC3"/>
            <w:tabs>
              <w:tab w:val="right" w:leader="dot" w:pos="10456"/>
            </w:tabs>
            <w:ind w:left="840"/>
            <w:rPr>
              <w:rFonts w:asciiTheme="minorHAnsi" w:eastAsiaTheme="minorEastAsia" w:hAnsiTheme="minorHAnsi"/>
              <w:noProof/>
              <w:sz w:val="22"/>
            </w:rPr>
          </w:pPr>
          <w:hyperlink w:anchor="_Toc232353377" w:history="1">
            <w:r w:rsidRPr="005C57BA">
              <w:rPr>
                <w:rStyle w:val="Hyperlink"/>
                <w:noProof/>
              </w:rPr>
              <w:t>Flucytosine (5-FC)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_Toc232353377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724F0" w:rsidRDefault="007724F0" w:rsidP="007724F0">
          <w:pPr>
            <w:pStyle w:val="TOC3"/>
            <w:tabs>
              <w:tab w:val="right" w:leader="dot" w:pos="10456"/>
            </w:tabs>
            <w:ind w:left="840"/>
            <w:rPr>
              <w:rFonts w:asciiTheme="minorHAnsi" w:eastAsiaTheme="minorEastAsia" w:hAnsiTheme="minorHAnsi"/>
              <w:noProof/>
              <w:sz w:val="22"/>
            </w:rPr>
          </w:pPr>
          <w:hyperlink w:anchor="_Toc232353378" w:history="1">
            <w:r w:rsidRPr="005C57BA">
              <w:rPr>
                <w:rStyle w:val="Hyperlink"/>
                <w:noProof/>
              </w:rPr>
              <w:t>Azoles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_Toc232353378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724F0" w:rsidRDefault="007724F0" w:rsidP="007724F0">
          <w:pPr>
            <w:pStyle w:val="TOC3"/>
            <w:tabs>
              <w:tab w:val="right" w:leader="dot" w:pos="10456"/>
            </w:tabs>
            <w:ind w:left="840"/>
            <w:rPr>
              <w:rFonts w:asciiTheme="minorHAnsi" w:eastAsiaTheme="minorEastAsia" w:hAnsiTheme="minorHAnsi"/>
              <w:noProof/>
              <w:sz w:val="22"/>
            </w:rPr>
          </w:pPr>
          <w:hyperlink w:anchor="_Toc232353379" w:history="1">
            <w:r w:rsidRPr="005C57BA">
              <w:rPr>
                <w:rStyle w:val="Hyperlink"/>
                <w:noProof/>
              </w:rPr>
              <w:t>Allylamines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_Toc232353379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724F0" w:rsidRDefault="007724F0" w:rsidP="007724F0">
          <w:pPr>
            <w:pStyle w:val="TOC2"/>
            <w:tabs>
              <w:tab w:val="right" w:leader="dot" w:pos="10456"/>
            </w:tabs>
            <w:ind w:left="600"/>
            <w:rPr>
              <w:rFonts w:asciiTheme="minorHAnsi" w:eastAsiaTheme="minorEastAsia" w:hAnsiTheme="minorHAnsi"/>
              <w:noProof/>
              <w:sz w:val="22"/>
            </w:rPr>
          </w:pPr>
          <w:hyperlink w:anchor="_Toc232353380" w:history="1">
            <w:r w:rsidRPr="005C57BA">
              <w:rPr>
                <w:rStyle w:val="Hyperlink"/>
                <w:noProof/>
              </w:rPr>
              <w:t>Topical Antifungal Medications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_Toc232353380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724F0" w:rsidRDefault="007724F0" w:rsidP="007724F0">
          <w:pPr>
            <w:pStyle w:val="TOC3"/>
            <w:tabs>
              <w:tab w:val="right" w:leader="dot" w:pos="10456"/>
            </w:tabs>
            <w:ind w:left="840"/>
            <w:rPr>
              <w:rFonts w:asciiTheme="minorHAnsi" w:eastAsiaTheme="minorEastAsia" w:hAnsiTheme="minorHAnsi"/>
              <w:noProof/>
              <w:sz w:val="22"/>
            </w:rPr>
          </w:pPr>
          <w:hyperlink w:anchor="_Toc232353381" w:history="1">
            <w:r w:rsidRPr="005C57BA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5C57BA">
              <w:rPr>
                <w:rStyle w:val="Hyperlink"/>
                <w:noProof/>
              </w:rPr>
              <w:t>Nystatin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_Toc232353381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724F0" w:rsidRDefault="007724F0" w:rsidP="007724F0">
          <w:pPr>
            <w:pStyle w:val="TOC3"/>
            <w:tabs>
              <w:tab w:val="right" w:leader="dot" w:pos="10456"/>
            </w:tabs>
            <w:ind w:left="840"/>
            <w:rPr>
              <w:rFonts w:asciiTheme="minorHAnsi" w:eastAsiaTheme="minorEastAsia" w:hAnsiTheme="minorHAnsi"/>
              <w:noProof/>
              <w:sz w:val="22"/>
            </w:rPr>
          </w:pPr>
          <w:hyperlink w:anchor="_Toc232353382" w:history="1">
            <w:r w:rsidRPr="005C57BA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5C57BA">
              <w:rPr>
                <w:rStyle w:val="Hyperlink"/>
                <w:noProof/>
              </w:rPr>
              <w:t>Topical Azoles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_Toc232353382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724F0" w:rsidRDefault="007724F0" w:rsidP="007724F0">
          <w:pPr>
            <w:pStyle w:val="TOC3"/>
            <w:tabs>
              <w:tab w:val="right" w:leader="dot" w:pos="10456"/>
            </w:tabs>
            <w:ind w:left="840"/>
            <w:rPr>
              <w:rFonts w:asciiTheme="minorHAnsi" w:eastAsiaTheme="minorEastAsia" w:hAnsiTheme="minorHAnsi"/>
              <w:noProof/>
              <w:sz w:val="22"/>
            </w:rPr>
          </w:pPr>
          <w:hyperlink w:anchor="_Toc232353383" w:history="1">
            <w:r w:rsidRPr="005C57BA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5C57BA">
              <w:rPr>
                <w:rStyle w:val="Hyperlink"/>
                <w:noProof/>
              </w:rPr>
              <w:t>Topical Ketoconazole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_Toc232353383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724F0" w:rsidRDefault="007724F0" w:rsidP="007724F0">
          <w:pPr>
            <w:pStyle w:val="TOC3"/>
            <w:tabs>
              <w:tab w:val="right" w:leader="dot" w:pos="10456"/>
            </w:tabs>
            <w:ind w:left="840"/>
            <w:rPr>
              <w:rFonts w:asciiTheme="minorHAnsi" w:eastAsiaTheme="minorEastAsia" w:hAnsiTheme="minorHAnsi"/>
              <w:noProof/>
              <w:sz w:val="22"/>
            </w:rPr>
          </w:pPr>
          <w:hyperlink w:anchor="_Toc232353384" w:history="1">
            <w:r w:rsidRPr="005C57BA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5C57BA">
              <w:rPr>
                <w:rStyle w:val="Hyperlink"/>
                <w:noProof/>
              </w:rPr>
              <w:t>Terbinafine and Naftifine (Allylamines)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_Toc232353384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724F0" w:rsidRDefault="007724F0" w:rsidP="007724F0">
          <w:pPr>
            <w:pStyle w:val="TOC1"/>
            <w:tabs>
              <w:tab w:val="right" w:leader="dot" w:pos="10456"/>
            </w:tabs>
            <w:ind w:left="360"/>
            <w:rPr>
              <w:rFonts w:asciiTheme="minorHAnsi" w:eastAsiaTheme="minorEastAsia" w:hAnsiTheme="minorHAnsi"/>
              <w:noProof/>
              <w:sz w:val="22"/>
            </w:rPr>
          </w:pPr>
          <w:hyperlink w:anchor="_Toc232353385" w:history="1">
            <w:r w:rsidRPr="005C57BA">
              <w:rPr>
                <w:rStyle w:val="Hyperlink"/>
                <w:noProof/>
              </w:rPr>
              <w:t>Echinocandins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_Toc232353385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337D" w:rsidRPr="00116D30" w:rsidRDefault="0098337D" w:rsidP="007724F0">
          <w:pPr>
            <w:ind w:left="1080"/>
          </w:pPr>
          <w:r w:rsidRPr="00116D30">
            <w:rPr>
              <w:b/>
              <w:bCs/>
              <w:noProof/>
            </w:rPr>
            <w:fldChar w:fldCharType="end"/>
          </w:r>
        </w:p>
      </w:sdtContent>
    </w:sdt>
    <w:p w:rsidR="0098337D" w:rsidRPr="00116D30" w:rsidRDefault="0098337D" w:rsidP="0098337D">
      <w:pPr>
        <w:spacing w:after="160"/>
        <w:ind w:left="0" w:firstLine="0"/>
      </w:pPr>
      <w:r w:rsidRPr="00116D30">
        <w:br w:type="page"/>
      </w:r>
    </w:p>
    <w:p w:rsidR="006F0A0B" w:rsidRPr="00D64B0C" w:rsidRDefault="006F0A0B" w:rsidP="00116D30">
      <w:pPr>
        <w:pStyle w:val="Title"/>
        <w:ind w:left="360"/>
        <w:rPr>
          <w:rFonts w:ascii="Cambria" w:hAnsi="Cambria"/>
          <w:b/>
        </w:rPr>
      </w:pPr>
      <w:r w:rsidRPr="00D64B0C">
        <w:rPr>
          <w:rFonts w:ascii="Cambria" w:hAnsi="Cambria"/>
          <w:b/>
        </w:rPr>
        <w:t>Antifungal Drugs</w:t>
      </w:r>
    </w:p>
    <w:p w:rsidR="006F0A0B" w:rsidRPr="0019355C" w:rsidRDefault="006F0A0B" w:rsidP="00D64B0C">
      <w:pPr>
        <w:pStyle w:val="Heading1"/>
        <w:ind w:left="360"/>
      </w:pPr>
      <w:bookmarkStart w:id="1" w:name="_Toc232353359"/>
      <w:r w:rsidRPr="0019355C">
        <w:t>Fungal Diseases (Mycoses)</w:t>
      </w:r>
      <w:bookmarkEnd w:id="1"/>
    </w:p>
    <w:p w:rsidR="006F0A0B" w:rsidRPr="00116D30" w:rsidRDefault="006F0A0B" w:rsidP="006F0A0B">
      <w:pPr>
        <w:ind w:left="0" w:firstLine="0"/>
      </w:pPr>
      <w:r w:rsidRPr="00116D30">
        <w:t>Fungal diseases are a diverse group of infections caused by fungi, ranging from common superficial skin infections to serious systemic conditions.</w:t>
      </w:r>
      <w:r w:rsidR="00954561" w:rsidRPr="00116D30">
        <w:t xml:space="preserve"> They are ubiquitous in nature, playing crucial roles as decomposers and even symbionts. </w:t>
      </w:r>
    </w:p>
    <w:p w:rsidR="006F0A0B" w:rsidRPr="00116D30" w:rsidRDefault="00390226" w:rsidP="00D64B0C">
      <w:pPr>
        <w:pStyle w:val="Heading1"/>
        <w:ind w:left="360"/>
      </w:pPr>
      <w:bookmarkStart w:id="2" w:name="_Toc232353360"/>
      <w:r w:rsidRPr="00116D30">
        <w:t>Types of Fungal Diseases</w:t>
      </w:r>
      <w:bookmarkEnd w:id="2"/>
    </w:p>
    <w:p w:rsidR="006F0A0B" w:rsidRPr="00116D30" w:rsidRDefault="006F0A0B" w:rsidP="006F0A0B">
      <w:pPr>
        <w:ind w:left="0" w:firstLine="0"/>
      </w:pPr>
      <w:r w:rsidRPr="00116D30">
        <w:t>Fungal infections are classified based on their location and affected organ systems:</w:t>
      </w:r>
    </w:p>
    <w:p w:rsidR="00D64B0C" w:rsidRDefault="006F0A0B" w:rsidP="00D64B0C">
      <w:pPr>
        <w:pStyle w:val="Heading2"/>
      </w:pPr>
      <w:bookmarkStart w:id="3" w:name="_Toc232353361"/>
      <w:r w:rsidRPr="00116D30">
        <w:t>Skin and Superfic</w:t>
      </w:r>
      <w:r w:rsidR="00D64B0C">
        <w:t>ial Infections (Dermatomycoses)</w:t>
      </w:r>
      <w:bookmarkEnd w:id="3"/>
    </w:p>
    <w:p w:rsidR="006F0A0B" w:rsidRPr="00116D30" w:rsidRDefault="006F0A0B" w:rsidP="00D64B0C">
      <w:pPr>
        <w:ind w:left="0" w:firstLine="0"/>
      </w:pPr>
      <w:r w:rsidRPr="00116D30">
        <w:t>These are the most common and affect the skin, hair, nails, and mucous membranes.</w:t>
      </w:r>
    </w:p>
    <w:p w:rsidR="00954561" w:rsidRPr="00116D30" w:rsidRDefault="006F0A0B" w:rsidP="00D64B0C">
      <w:pPr>
        <w:ind w:left="0" w:firstLine="0"/>
      </w:pPr>
      <w:r w:rsidRPr="00116D30">
        <w:rPr>
          <w:b/>
          <w:bCs/>
        </w:rPr>
        <w:t>Examples:</w:t>
      </w:r>
    </w:p>
    <w:p w:rsidR="006F0A0B" w:rsidRPr="00116D30" w:rsidRDefault="006F0A0B" w:rsidP="00D64B0C">
      <w:pPr>
        <w:pStyle w:val="ListParagraph"/>
        <w:numPr>
          <w:ilvl w:val="0"/>
          <w:numId w:val="19"/>
        </w:numPr>
        <w:spacing w:before="120"/>
        <w:contextualSpacing w:val="0"/>
      </w:pPr>
      <w:bookmarkStart w:id="4" w:name="_Toc232353362"/>
      <w:r w:rsidRPr="00D64B0C">
        <w:rPr>
          <w:rStyle w:val="Heading3Char"/>
        </w:rPr>
        <w:t>Ringworm (Tinea)</w:t>
      </w:r>
      <w:bookmarkEnd w:id="4"/>
      <w:r w:rsidRPr="00D64B0C">
        <w:rPr>
          <w:b/>
          <w:bCs/>
        </w:rPr>
        <w:t>:</w:t>
      </w:r>
      <w:r w:rsidRPr="00116D30">
        <w:t xml:space="preserve"> "A common fungal infection causing itchy rashes," affecting areas like the scalp (Tinea capitis), body (Tinea corporis), </w:t>
      </w:r>
      <w:r w:rsidR="00954561" w:rsidRPr="00116D30">
        <w:t xml:space="preserve">groin (Tinea cruris) </w:t>
      </w:r>
      <w:r w:rsidRPr="00116D30">
        <w:t>and feet (Athlete's Foot/Tinea pedis).</w:t>
      </w:r>
    </w:p>
    <w:p w:rsidR="006F0A0B" w:rsidRPr="00116D30" w:rsidRDefault="006F0A0B" w:rsidP="00D64B0C">
      <w:pPr>
        <w:pStyle w:val="ListParagraph"/>
        <w:numPr>
          <w:ilvl w:val="0"/>
          <w:numId w:val="19"/>
        </w:numPr>
        <w:spacing w:before="120"/>
        <w:contextualSpacing w:val="0"/>
      </w:pPr>
      <w:bookmarkStart w:id="5" w:name="_Toc232353363"/>
      <w:r w:rsidRPr="00D64B0C">
        <w:rPr>
          <w:rStyle w:val="Heading3Char"/>
        </w:rPr>
        <w:t>Candida Infections</w:t>
      </w:r>
      <w:bookmarkEnd w:id="5"/>
      <w:r w:rsidRPr="00D64B0C">
        <w:rPr>
          <w:b/>
          <w:bCs/>
        </w:rPr>
        <w:t>:</w:t>
      </w:r>
      <w:r w:rsidRPr="00116D30">
        <w:t xml:space="preserve"> Caused by the fungus </w:t>
      </w:r>
      <w:r w:rsidRPr="00D64B0C">
        <w:rPr>
          <w:iCs/>
        </w:rPr>
        <w:t>Candida</w:t>
      </w:r>
      <w:r w:rsidRPr="00116D30">
        <w:t>, often appearing in warm, moist areas like the mouth (oral thrush) or genitals (vaginal candidiasis).</w:t>
      </w:r>
    </w:p>
    <w:p w:rsidR="006F0A0B" w:rsidRPr="00116D30" w:rsidRDefault="006F0A0B" w:rsidP="00D64B0C">
      <w:pPr>
        <w:pStyle w:val="ListParagraph"/>
        <w:numPr>
          <w:ilvl w:val="0"/>
          <w:numId w:val="19"/>
        </w:numPr>
        <w:spacing w:before="120"/>
        <w:contextualSpacing w:val="0"/>
      </w:pPr>
      <w:bookmarkStart w:id="6" w:name="_Toc232353364"/>
      <w:r w:rsidRPr="00D64B0C">
        <w:rPr>
          <w:rStyle w:val="Heading3Char"/>
        </w:rPr>
        <w:t>Nail Fungal Infections (Onychomycosis)</w:t>
      </w:r>
      <w:bookmarkEnd w:id="6"/>
      <w:r w:rsidRPr="00D64B0C">
        <w:rPr>
          <w:b/>
          <w:bCs/>
        </w:rPr>
        <w:t>:</w:t>
      </w:r>
      <w:r w:rsidRPr="00116D30">
        <w:t xml:space="preserve"> Cause discoloration, thickening, and crumbling of nails.</w:t>
      </w:r>
    </w:p>
    <w:p w:rsidR="00D64B0C" w:rsidRDefault="006F0A0B" w:rsidP="00D64B0C">
      <w:pPr>
        <w:pStyle w:val="Heading2"/>
      </w:pPr>
      <w:bookmarkStart w:id="7" w:name="_Toc232353365"/>
      <w:r w:rsidRPr="00116D30">
        <w:t>System</w:t>
      </w:r>
      <w:r w:rsidR="00D64B0C">
        <w:t>ic Mycoses (Serious Infections)</w:t>
      </w:r>
      <w:bookmarkEnd w:id="7"/>
    </w:p>
    <w:p w:rsidR="006F0A0B" w:rsidRPr="00116D30" w:rsidRDefault="006F0A0B" w:rsidP="00D64B0C">
      <w:pPr>
        <w:ind w:left="0" w:firstLine="0"/>
      </w:pPr>
      <w:r w:rsidRPr="00116D30">
        <w:t>These i</w:t>
      </w:r>
      <w:r w:rsidR="00DC21E7" w:rsidRPr="00116D30">
        <w:t xml:space="preserve">nvolve deeper tissues or organs, </w:t>
      </w:r>
      <w:r w:rsidR="00DC21E7" w:rsidRPr="00116D30">
        <w:rPr>
          <w:bCs/>
        </w:rPr>
        <w:t>such as lungs, bones, heart valves, brain, and eyes</w:t>
      </w:r>
      <w:r w:rsidR="00DC21E7" w:rsidRPr="00116D30">
        <w:t xml:space="preserve"> </w:t>
      </w:r>
      <w:r w:rsidRPr="00116D30">
        <w:t>and can be very dangerous.</w:t>
      </w:r>
    </w:p>
    <w:p w:rsidR="00954561" w:rsidRPr="00116D30" w:rsidRDefault="006F0A0B" w:rsidP="00D64B0C">
      <w:pPr>
        <w:ind w:left="0" w:firstLine="0"/>
      </w:pPr>
      <w:r w:rsidRPr="00116D30">
        <w:rPr>
          <w:b/>
          <w:bCs/>
        </w:rPr>
        <w:t>Examples:</w:t>
      </w:r>
    </w:p>
    <w:p w:rsidR="00D64B0C" w:rsidRDefault="00D64B0C" w:rsidP="00D64B0C">
      <w:pPr>
        <w:pStyle w:val="Heading3"/>
        <w:numPr>
          <w:ilvl w:val="0"/>
          <w:numId w:val="20"/>
        </w:numPr>
        <w:spacing w:after="120" w:line="240" w:lineRule="auto"/>
      </w:pPr>
      <w:bookmarkStart w:id="8" w:name="_Toc232353366"/>
      <w:r>
        <w:t>Aspergillosis</w:t>
      </w:r>
      <w:bookmarkEnd w:id="8"/>
    </w:p>
    <w:p w:rsidR="006F0A0B" w:rsidRPr="00116D30" w:rsidRDefault="006F0A0B" w:rsidP="00D64B0C">
      <w:pPr>
        <w:pStyle w:val="ListParagraph"/>
        <w:numPr>
          <w:ilvl w:val="1"/>
          <w:numId w:val="20"/>
        </w:numPr>
        <w:contextualSpacing w:val="0"/>
      </w:pPr>
      <w:r w:rsidRPr="00116D30">
        <w:t>A lung infection, often affecting immunocompromised individuals.</w:t>
      </w:r>
    </w:p>
    <w:p w:rsidR="00EA28A3" w:rsidRPr="00116D30" w:rsidRDefault="00EA28A3" w:rsidP="00D64B0C">
      <w:pPr>
        <w:pStyle w:val="ListParagraph"/>
        <w:numPr>
          <w:ilvl w:val="1"/>
          <w:numId w:val="20"/>
        </w:numPr>
        <w:contextualSpacing w:val="0"/>
      </w:pPr>
      <w:bookmarkStart w:id="9" w:name="_Toc232353367"/>
      <w:r w:rsidRPr="00D64B0C">
        <w:rPr>
          <w:rStyle w:val="Heading3Char"/>
        </w:rPr>
        <w:t>Pulmonary Aspergillosis</w:t>
      </w:r>
      <w:bookmarkEnd w:id="9"/>
      <w:r w:rsidRPr="00D64B0C">
        <w:rPr>
          <w:b/>
          <w:bCs/>
        </w:rPr>
        <w:t xml:space="preserve">: </w:t>
      </w:r>
      <w:r w:rsidRPr="00D64B0C">
        <w:rPr>
          <w:bCs/>
          <w:iCs/>
          <w:u w:val="single"/>
        </w:rPr>
        <w:t>Aspergillus fumigatus</w:t>
      </w:r>
      <w:r w:rsidRPr="00D64B0C">
        <w:rPr>
          <w:b/>
          <w:bCs/>
        </w:rPr>
        <w:t> </w:t>
      </w:r>
      <w:r w:rsidRPr="00D64B0C">
        <w:rPr>
          <w:bCs/>
        </w:rPr>
        <w:t>is the most common culprit. This condition affects people with lung diseases like cystic fibrosis or asthma</w:t>
      </w:r>
      <w:r w:rsidRPr="00D64B0C">
        <w:rPr>
          <w:b/>
          <w:bCs/>
        </w:rPr>
        <w:t xml:space="preserve">. </w:t>
      </w:r>
    </w:p>
    <w:p w:rsidR="00EA28A3" w:rsidRPr="00116D30" w:rsidRDefault="00EA28A3" w:rsidP="00D64B0C">
      <w:pPr>
        <w:pStyle w:val="ListParagraph"/>
        <w:numPr>
          <w:ilvl w:val="1"/>
          <w:numId w:val="20"/>
        </w:numPr>
        <w:contextualSpacing w:val="0"/>
      </w:pPr>
      <w:r w:rsidRPr="00D64B0C">
        <w:rPr>
          <w:bCs/>
        </w:rPr>
        <w:t>Pulmonary aspergillosis presents with a range of symptoms, from mild shortness of breath to severe respiratory distress. Coughing up blood, chest pain, and fever can also occur.</w:t>
      </w:r>
    </w:p>
    <w:p w:rsidR="006F0A0B" w:rsidRPr="00116D30" w:rsidRDefault="006F0A0B" w:rsidP="00D64B0C">
      <w:pPr>
        <w:pStyle w:val="ListParagraph"/>
        <w:numPr>
          <w:ilvl w:val="0"/>
          <w:numId w:val="20"/>
        </w:numPr>
        <w:contextualSpacing w:val="0"/>
      </w:pPr>
      <w:bookmarkStart w:id="10" w:name="_Toc232353368"/>
      <w:r w:rsidRPr="00D64B0C">
        <w:rPr>
          <w:rStyle w:val="Heading3Char"/>
        </w:rPr>
        <w:t>Histoplasmosis</w:t>
      </w:r>
      <w:bookmarkEnd w:id="10"/>
      <w:r w:rsidRPr="00D64B0C">
        <w:rPr>
          <w:b/>
          <w:bCs/>
        </w:rPr>
        <w:t>:</w:t>
      </w:r>
      <w:r w:rsidRPr="00116D30">
        <w:t xml:space="preserve"> Affects the lungs, potentially causing neurological problems in severe cases. Caused by </w:t>
      </w:r>
      <w:r w:rsidRPr="00D64B0C">
        <w:rPr>
          <w:iCs/>
          <w:u w:val="single"/>
        </w:rPr>
        <w:t>Histoplasma capsulatum</w:t>
      </w:r>
      <w:r w:rsidRPr="00116D30">
        <w:t>, a dimorphic fungus.</w:t>
      </w:r>
    </w:p>
    <w:p w:rsidR="006F0A0B" w:rsidRPr="00116D30" w:rsidRDefault="006F0A0B" w:rsidP="00D64B0C">
      <w:pPr>
        <w:pStyle w:val="ListParagraph"/>
        <w:numPr>
          <w:ilvl w:val="0"/>
          <w:numId w:val="20"/>
        </w:numPr>
        <w:contextualSpacing w:val="0"/>
      </w:pPr>
      <w:bookmarkStart w:id="11" w:name="_Toc232353369"/>
      <w:r w:rsidRPr="00D64B0C">
        <w:rPr>
          <w:rStyle w:val="Heading3Char"/>
        </w:rPr>
        <w:t>Systemic Candidiasis</w:t>
      </w:r>
      <w:bookmarkEnd w:id="11"/>
      <w:r w:rsidRPr="00D64B0C">
        <w:rPr>
          <w:b/>
          <w:bCs/>
        </w:rPr>
        <w:t>:</w:t>
      </w:r>
      <w:r w:rsidRPr="00116D30">
        <w:t xml:space="preserve"> </w:t>
      </w:r>
      <w:r w:rsidRPr="00D64B0C">
        <w:rPr>
          <w:iCs/>
        </w:rPr>
        <w:t>Candida</w:t>
      </w:r>
      <w:r w:rsidRPr="00116D30">
        <w:t xml:space="preserve"> spreading to internal organs, particularly in immunocompromised individuals.</w:t>
      </w:r>
    </w:p>
    <w:p w:rsidR="006F0A0B" w:rsidRPr="00116D30" w:rsidRDefault="006F0A0B" w:rsidP="00D64B0C">
      <w:pPr>
        <w:pStyle w:val="ListParagraph"/>
        <w:numPr>
          <w:ilvl w:val="0"/>
          <w:numId w:val="20"/>
        </w:numPr>
        <w:contextualSpacing w:val="0"/>
      </w:pPr>
      <w:bookmarkStart w:id="12" w:name="_Toc232353370"/>
      <w:r w:rsidRPr="00D64B0C">
        <w:rPr>
          <w:rStyle w:val="Heading3Char"/>
        </w:rPr>
        <w:t>Cryptococcal Meningitis</w:t>
      </w:r>
      <w:bookmarkEnd w:id="12"/>
      <w:r w:rsidRPr="00D64B0C">
        <w:rPr>
          <w:b/>
          <w:bCs/>
        </w:rPr>
        <w:t>:</w:t>
      </w:r>
      <w:r w:rsidRPr="00116D30">
        <w:t xml:space="preserve"> Caused by </w:t>
      </w:r>
      <w:r w:rsidRPr="00D64B0C">
        <w:rPr>
          <w:iCs/>
          <w:u w:val="single"/>
        </w:rPr>
        <w:t>Cryptococcus neoformans</w:t>
      </w:r>
      <w:r w:rsidRPr="00116D30">
        <w:t>, found in soil with bird droppings. Transmitted via inhalation and can lead to severe neurological complications.</w:t>
      </w:r>
    </w:p>
    <w:p w:rsidR="006F0A0B" w:rsidRPr="00116D30" w:rsidRDefault="006F0A0B" w:rsidP="00D64B0C">
      <w:pPr>
        <w:pStyle w:val="ListParagraph"/>
        <w:numPr>
          <w:ilvl w:val="0"/>
          <w:numId w:val="20"/>
        </w:numPr>
        <w:contextualSpacing w:val="0"/>
      </w:pPr>
      <w:bookmarkStart w:id="13" w:name="_Toc232353371"/>
      <w:r w:rsidRPr="00D64B0C">
        <w:rPr>
          <w:rStyle w:val="Heading3Char"/>
        </w:rPr>
        <w:t>Fungal Endocarditis</w:t>
      </w:r>
      <w:bookmarkEnd w:id="13"/>
      <w:r w:rsidR="00EA28A3" w:rsidRPr="00D64B0C">
        <w:rPr>
          <w:b/>
          <w:bCs/>
        </w:rPr>
        <w:t xml:space="preserve"> (particularly of artificial valves)</w:t>
      </w:r>
      <w:r w:rsidRPr="00D64B0C">
        <w:rPr>
          <w:b/>
          <w:bCs/>
        </w:rPr>
        <w:t>:</w:t>
      </w:r>
      <w:r w:rsidRPr="00116D30">
        <w:t xml:space="preserve"> A serious condition affecting heart valves, often prosthetic valves, caused by species like </w:t>
      </w:r>
      <w:r w:rsidRPr="00D64B0C">
        <w:rPr>
          <w:iCs/>
        </w:rPr>
        <w:t>Candida</w:t>
      </w:r>
      <w:r w:rsidRPr="00116D30">
        <w:t xml:space="preserve">, </w:t>
      </w:r>
      <w:r w:rsidRPr="00D64B0C">
        <w:rPr>
          <w:iCs/>
        </w:rPr>
        <w:t>Aspergillus</w:t>
      </w:r>
      <w:r w:rsidRPr="00116D30">
        <w:t xml:space="preserve">, and </w:t>
      </w:r>
      <w:r w:rsidRPr="00D64B0C">
        <w:rPr>
          <w:iCs/>
        </w:rPr>
        <w:t>Mucor</w:t>
      </w:r>
      <w:r w:rsidRPr="00116D30">
        <w:t>.</w:t>
      </w:r>
    </w:p>
    <w:p w:rsidR="00EA28A3" w:rsidRPr="00116D30" w:rsidRDefault="00EA28A3" w:rsidP="00D64B0C">
      <w:pPr>
        <w:pStyle w:val="ListParagraph"/>
        <w:numPr>
          <w:ilvl w:val="1"/>
          <w:numId w:val="20"/>
        </w:numPr>
        <w:contextualSpacing w:val="0"/>
      </w:pPr>
      <w:r w:rsidRPr="00116D30">
        <w:t>Symptoms include fever, chills, fatigue, chest pain, shortness of breath, and even possible murmurs in the heart. Diagnosis is confirmed through blood tests, echocardiography, and tissue biopsies</w:t>
      </w:r>
    </w:p>
    <w:p w:rsidR="006F0A0B" w:rsidRPr="00116D30" w:rsidRDefault="006F0A0B" w:rsidP="00D64B0C">
      <w:pPr>
        <w:pStyle w:val="ListParagraph"/>
        <w:numPr>
          <w:ilvl w:val="0"/>
          <w:numId w:val="20"/>
        </w:numPr>
        <w:contextualSpacing w:val="0"/>
      </w:pPr>
      <w:bookmarkStart w:id="14" w:name="_Toc232353372"/>
      <w:r w:rsidRPr="00D64B0C">
        <w:rPr>
          <w:rStyle w:val="Heading3Char"/>
        </w:rPr>
        <w:t>Opportunistic Infections</w:t>
      </w:r>
      <w:bookmarkEnd w:id="14"/>
      <w:r w:rsidRPr="00D64B0C">
        <w:rPr>
          <w:b/>
          <w:bCs/>
        </w:rPr>
        <w:t>:</w:t>
      </w:r>
      <w:r w:rsidRPr="00116D30">
        <w:t xml:space="preserve"> These occur when normally harmless fungi cause disease due to a compromised immune system (e.g., in patients with cancer or HIV/AIDS).</w:t>
      </w:r>
    </w:p>
    <w:p w:rsidR="006F0A0B" w:rsidRPr="00116D30" w:rsidRDefault="006F0A0B" w:rsidP="00D64B0C">
      <w:pPr>
        <w:pStyle w:val="ListParagraph"/>
        <w:numPr>
          <w:ilvl w:val="1"/>
          <w:numId w:val="20"/>
        </w:numPr>
        <w:contextualSpacing w:val="0"/>
      </w:pPr>
      <w:r w:rsidRPr="00D64B0C">
        <w:rPr>
          <w:b/>
          <w:bCs/>
        </w:rPr>
        <w:t>Example:</w:t>
      </w:r>
      <w:r w:rsidRPr="00116D30">
        <w:t xml:space="preserve"> Cryptococcosis affecting the lungs and brain in immunocompromised individuals.</w:t>
      </w:r>
    </w:p>
    <w:p w:rsidR="006F0A0B" w:rsidRPr="00116D30" w:rsidRDefault="00EA28A3" w:rsidP="00EA28A3">
      <w:pPr>
        <w:pStyle w:val="Heading3"/>
        <w:ind w:left="360"/>
      </w:pPr>
      <w:bookmarkStart w:id="15" w:name="_Toc232353373"/>
      <w:r w:rsidRPr="00116D30">
        <w:t>Vulnerable Groups</w:t>
      </w:r>
      <w:bookmarkEnd w:id="15"/>
    </w:p>
    <w:p w:rsidR="006F0A0B" w:rsidRPr="00116D30" w:rsidRDefault="006F0A0B" w:rsidP="006F0A0B">
      <w:pPr>
        <w:ind w:left="0" w:firstLine="0"/>
      </w:pPr>
      <w:r w:rsidRPr="00116D30">
        <w:t>Certain populations are more susceptible to systemic fungal infections:</w:t>
      </w:r>
    </w:p>
    <w:p w:rsidR="00EA28A3" w:rsidRPr="00116D30" w:rsidRDefault="00EA28A3" w:rsidP="006F0A0B">
      <w:pPr>
        <w:numPr>
          <w:ilvl w:val="0"/>
          <w:numId w:val="2"/>
        </w:numPr>
        <w:sectPr w:rsidR="00EA28A3" w:rsidRPr="00116D30" w:rsidSect="006F0A0B">
          <w:pgSz w:w="11906" w:h="16838" w:code="9"/>
          <w:pgMar w:top="720" w:right="720" w:bottom="720" w:left="720" w:header="720" w:footer="720" w:gutter="0"/>
          <w:cols w:space="720"/>
          <w:docGrid w:linePitch="360"/>
        </w:sectPr>
      </w:pPr>
    </w:p>
    <w:p w:rsidR="006F0A0B" w:rsidRPr="00116D30" w:rsidRDefault="006F0A0B" w:rsidP="006F0A0B">
      <w:pPr>
        <w:numPr>
          <w:ilvl w:val="0"/>
          <w:numId w:val="2"/>
        </w:numPr>
      </w:pPr>
      <w:r w:rsidRPr="00116D30">
        <w:t>Older people</w:t>
      </w:r>
    </w:p>
    <w:p w:rsidR="006F0A0B" w:rsidRPr="00116D30" w:rsidRDefault="006F0A0B" w:rsidP="006F0A0B">
      <w:pPr>
        <w:numPr>
          <w:ilvl w:val="0"/>
          <w:numId w:val="2"/>
        </w:numPr>
      </w:pPr>
      <w:r w:rsidRPr="00116D30">
        <w:t>Diabetics</w:t>
      </w:r>
    </w:p>
    <w:p w:rsidR="006F0A0B" w:rsidRPr="00116D30" w:rsidRDefault="006F0A0B" w:rsidP="006F0A0B">
      <w:pPr>
        <w:numPr>
          <w:ilvl w:val="0"/>
          <w:numId w:val="2"/>
        </w:numPr>
      </w:pPr>
      <w:r w:rsidRPr="00116D30">
        <w:t>Pregnant women</w:t>
      </w:r>
    </w:p>
    <w:p w:rsidR="006F0A0B" w:rsidRPr="00116D30" w:rsidRDefault="006F0A0B" w:rsidP="006F0A0B">
      <w:pPr>
        <w:numPr>
          <w:ilvl w:val="0"/>
          <w:numId w:val="2"/>
        </w:numPr>
      </w:pPr>
      <w:r w:rsidRPr="00116D30">
        <w:t>Burn wound victims</w:t>
      </w:r>
    </w:p>
    <w:p w:rsidR="00EA28A3" w:rsidRPr="00116D30" w:rsidRDefault="00EA28A3" w:rsidP="006F0A0B">
      <w:pPr>
        <w:ind w:left="0" w:firstLine="0"/>
        <w:sectPr w:rsidR="00EA28A3" w:rsidRPr="00116D30" w:rsidSect="00EA28A3">
          <w:type w:val="continuous"/>
          <w:pgSz w:w="11906" w:h="16838" w:code="9"/>
          <w:pgMar w:top="720" w:right="720" w:bottom="720" w:left="720" w:header="720" w:footer="720" w:gutter="0"/>
          <w:cols w:num="2" w:space="720"/>
          <w:docGrid w:linePitch="360"/>
        </w:sectPr>
      </w:pPr>
    </w:p>
    <w:p w:rsidR="006F0A0B" w:rsidRPr="00781ED7" w:rsidRDefault="006F0A0B" w:rsidP="00781ED7">
      <w:pPr>
        <w:pStyle w:val="Title"/>
        <w:spacing w:line="360" w:lineRule="auto"/>
        <w:jc w:val="center"/>
        <w:rPr>
          <w:rFonts w:ascii="Cambria" w:hAnsi="Cambria"/>
          <w:b/>
          <w:sz w:val="44"/>
        </w:rPr>
      </w:pPr>
      <w:r w:rsidRPr="00781ED7">
        <w:rPr>
          <w:rFonts w:ascii="Cambria" w:hAnsi="Cambria"/>
          <w:b/>
          <w:sz w:val="44"/>
        </w:rPr>
        <w:t>Antifungal Drugs</w:t>
      </w:r>
    </w:p>
    <w:p w:rsidR="006F0A0B" w:rsidRPr="00116D30" w:rsidRDefault="006F0A0B" w:rsidP="006F0A0B">
      <w:pPr>
        <w:ind w:left="0" w:firstLine="0"/>
      </w:pPr>
      <w:r w:rsidRPr="00116D30">
        <w:t>Antifungal drugs are categorized into naturally occurring antibiotics and synthetic drugs, further classified by their mode of administration (systemic or topical).</w:t>
      </w:r>
    </w:p>
    <w:p w:rsidR="006F0A0B" w:rsidRPr="00116D30" w:rsidRDefault="006F0A0B" w:rsidP="00781ED7">
      <w:pPr>
        <w:pStyle w:val="Heading1"/>
        <w:ind w:left="360"/>
      </w:pPr>
      <w:bookmarkStart w:id="16" w:name="_Toc232353374"/>
      <w:r w:rsidRPr="00116D30">
        <w:t>Classification of Antifungal Drugs</w:t>
      </w:r>
      <w:bookmarkEnd w:id="16"/>
    </w:p>
    <w:p w:rsidR="006F0A0B" w:rsidRPr="00116D30" w:rsidRDefault="006F0A0B" w:rsidP="006F0A0B">
      <w:pPr>
        <w:numPr>
          <w:ilvl w:val="0"/>
          <w:numId w:val="3"/>
        </w:numPr>
      </w:pPr>
      <w:r w:rsidRPr="00116D30">
        <w:rPr>
          <w:b/>
          <w:bCs/>
        </w:rPr>
        <w:t>Naturally Occurring Antifungal Antibiotics:</w:t>
      </w:r>
      <w:r w:rsidRPr="00116D30">
        <w:t xml:space="preserve"> Polyenes (e.g., Amphotericin B, Nystatin), Echinocandins.</w:t>
      </w:r>
    </w:p>
    <w:p w:rsidR="006F0A0B" w:rsidRPr="00116D30" w:rsidRDefault="006F0A0B" w:rsidP="006F0A0B">
      <w:pPr>
        <w:numPr>
          <w:ilvl w:val="0"/>
          <w:numId w:val="3"/>
        </w:numPr>
      </w:pPr>
      <w:r w:rsidRPr="00116D30">
        <w:rPr>
          <w:b/>
          <w:bCs/>
        </w:rPr>
        <w:t>Synthetic Drugs:</w:t>
      </w:r>
      <w:r w:rsidRPr="00116D30">
        <w:t xml:space="preserve"> Azoles, Fluorinated pyrimidines (e.g., Flucytosine), Allylamines (e.g., Terbinafine), Griseofulvin.</w:t>
      </w:r>
    </w:p>
    <w:p w:rsidR="006F0A0B" w:rsidRPr="00116D30" w:rsidRDefault="006F0A0B" w:rsidP="00781ED7">
      <w:pPr>
        <w:pStyle w:val="Heading2"/>
      </w:pPr>
      <w:bookmarkStart w:id="17" w:name="_Toc232353375"/>
      <w:r w:rsidRPr="00781ED7">
        <w:rPr>
          <w:rStyle w:val="Heading2Char"/>
          <w:b/>
        </w:rPr>
        <w:t>Systemic Antifungal Drugs</w:t>
      </w:r>
      <w:bookmarkEnd w:id="17"/>
    </w:p>
    <w:p w:rsidR="006F0A0B" w:rsidRPr="00116D30" w:rsidRDefault="00781ED7" w:rsidP="00781ED7">
      <w:pPr>
        <w:pStyle w:val="Heading3"/>
      </w:pPr>
      <w:bookmarkStart w:id="18" w:name="_Toc232353376"/>
      <w:r>
        <w:t>Amphotericin B</w:t>
      </w:r>
      <w:bookmarkEnd w:id="18"/>
    </w:p>
    <w:p w:rsidR="006F0A0B" w:rsidRPr="00116D30" w:rsidRDefault="006F0A0B" w:rsidP="006F0A0B">
      <w:pPr>
        <w:numPr>
          <w:ilvl w:val="0"/>
          <w:numId w:val="5"/>
        </w:numPr>
      </w:pPr>
      <w:r w:rsidRPr="00116D30">
        <w:t xml:space="preserve">A potent polyene macrolide antibiotic produced by </w:t>
      </w:r>
      <w:r w:rsidRPr="00116D30">
        <w:rPr>
          <w:iCs/>
          <w:u w:val="single"/>
        </w:rPr>
        <w:t>Streptomyces nodosus</w:t>
      </w:r>
      <w:r w:rsidRPr="00116D30">
        <w:t>, crucial for life-threatening fungal infections. It is "</w:t>
      </w:r>
      <w:r w:rsidRPr="00116D30">
        <w:rPr>
          <w:b/>
        </w:rPr>
        <w:t>amphipathic</w:t>
      </w:r>
      <w:r w:rsidRPr="00116D30">
        <w:t>," having both water-loving and water-repelling parts, enabling targeted interaction with fungal cell membranes.</w:t>
      </w:r>
    </w:p>
    <w:p w:rsidR="006F0A0B" w:rsidRPr="00116D30" w:rsidRDefault="006F0A0B" w:rsidP="006F0A0B">
      <w:pPr>
        <w:numPr>
          <w:ilvl w:val="0"/>
          <w:numId w:val="5"/>
        </w:numPr>
      </w:pPr>
      <w:r w:rsidRPr="00116D30">
        <w:rPr>
          <w:b/>
          <w:bCs/>
        </w:rPr>
        <w:t>Mechanism of Action:</w:t>
      </w:r>
      <w:r w:rsidRPr="00116D30">
        <w:t xml:space="preserve"> Binds strongly to ergosterol (a sterol unique to fungal cell membranes), forming pores that cause leakage of ions (K+ ions) and macromolecules, leading to fungal cell death.</w:t>
      </w:r>
    </w:p>
    <w:p w:rsidR="006F0A0B" w:rsidRPr="00116D30" w:rsidRDefault="006F0A0B" w:rsidP="006F0A0B">
      <w:pPr>
        <w:numPr>
          <w:ilvl w:val="0"/>
          <w:numId w:val="5"/>
        </w:numPr>
      </w:pPr>
      <w:r w:rsidRPr="00116D30">
        <w:rPr>
          <w:b/>
          <w:bCs/>
        </w:rPr>
        <w:t>Formulation:</w:t>
      </w:r>
      <w:r w:rsidRPr="00116D30">
        <w:t xml:space="preserve"> Nearly insoluble in water, requiring colloidal suspensions for IV administration. </w:t>
      </w:r>
      <w:r w:rsidRPr="00116D30">
        <w:rPr>
          <w:bCs/>
          <w:u w:val="single"/>
        </w:rPr>
        <w:t>Liposomal Amphotericin B (L-AMB)</w:t>
      </w:r>
      <w:r w:rsidRPr="00116D30">
        <w:t xml:space="preserve"> significantly improves solubility and reduces toxicity by minimizing interaction with mammalian cells</w:t>
      </w:r>
      <w:r w:rsidR="00DA05D3" w:rsidRPr="00116D30">
        <w:t xml:space="preserve">. It is </w:t>
      </w:r>
      <w:r w:rsidR="00DA05D3" w:rsidRPr="00116D30">
        <w:rPr>
          <w:bCs/>
        </w:rPr>
        <w:t>made from lecithin and other biodegradable phospholipids. But costly.</w:t>
      </w:r>
    </w:p>
    <w:p w:rsidR="006F0A0B" w:rsidRPr="00116D30" w:rsidRDefault="006F0A0B" w:rsidP="006F0A0B">
      <w:pPr>
        <w:numPr>
          <w:ilvl w:val="0"/>
          <w:numId w:val="5"/>
        </w:numPr>
      </w:pPr>
      <w:r w:rsidRPr="00116D30">
        <w:rPr>
          <w:b/>
          <w:bCs/>
        </w:rPr>
        <w:t>Clinical Uses:</w:t>
      </w:r>
      <w:r w:rsidRPr="00116D30">
        <w:t xml:space="preserve"> Broad-spectrum activity against yeasts (</w:t>
      </w:r>
      <w:r w:rsidRPr="00116D30">
        <w:rPr>
          <w:iCs/>
        </w:rPr>
        <w:t>Candida albicans</w:t>
      </w:r>
      <w:r w:rsidRPr="00116D30">
        <w:t xml:space="preserve">, </w:t>
      </w:r>
      <w:r w:rsidRPr="00116D30">
        <w:rPr>
          <w:iCs/>
        </w:rPr>
        <w:t>Cryptococcus neoformans</w:t>
      </w:r>
      <w:r w:rsidRPr="00116D30">
        <w:t>), endemic mycoses (</w:t>
      </w:r>
      <w:r w:rsidRPr="00116D30">
        <w:rPr>
          <w:iCs/>
        </w:rPr>
        <w:t>Histoplasma capsulatum</w:t>
      </w:r>
      <w:r w:rsidRPr="00116D30">
        <w:t xml:space="preserve">, </w:t>
      </w:r>
      <w:r w:rsidRPr="00116D30">
        <w:rPr>
          <w:iCs/>
        </w:rPr>
        <w:t>Blastomyces dermatitidis</w:t>
      </w:r>
      <w:r w:rsidRPr="00116D30">
        <w:t>), and molds (</w:t>
      </w:r>
      <w:r w:rsidRPr="00116D30">
        <w:rPr>
          <w:iCs/>
        </w:rPr>
        <w:t>Aspergillus fumigatus</w:t>
      </w:r>
      <w:r w:rsidRPr="00116D30">
        <w:t xml:space="preserve">, </w:t>
      </w:r>
      <w:r w:rsidRPr="00116D30">
        <w:rPr>
          <w:iCs/>
        </w:rPr>
        <w:t>Mucor species</w:t>
      </w:r>
      <w:r w:rsidRPr="00116D30">
        <w:t>). Used for initial induction therapy in severe infections.</w:t>
      </w:r>
    </w:p>
    <w:p w:rsidR="00DA05D3" w:rsidRPr="00116D30" w:rsidRDefault="006F0A0B" w:rsidP="006F0A0B">
      <w:pPr>
        <w:numPr>
          <w:ilvl w:val="0"/>
          <w:numId w:val="5"/>
        </w:numPr>
      </w:pPr>
      <w:r w:rsidRPr="00116D30">
        <w:rPr>
          <w:b/>
          <w:bCs/>
        </w:rPr>
        <w:t>Side Effects:</w:t>
      </w:r>
    </w:p>
    <w:p w:rsidR="006F0A0B" w:rsidRPr="00116D30" w:rsidRDefault="006F0A0B" w:rsidP="00DA05D3">
      <w:pPr>
        <w:numPr>
          <w:ilvl w:val="1"/>
          <w:numId w:val="5"/>
        </w:numPr>
      </w:pPr>
      <w:r w:rsidRPr="00116D30">
        <w:rPr>
          <w:b/>
          <w:bCs/>
        </w:rPr>
        <w:t>Immediate:</w:t>
      </w:r>
      <w:r w:rsidRPr="00116D30">
        <w:t xml:space="preserve"> Fever, chills, muscle spasms, vomiting, headache, </w:t>
      </w:r>
      <w:r w:rsidRPr="00116D30">
        <w:rPr>
          <w:b/>
        </w:rPr>
        <w:t>hypotension</w:t>
      </w:r>
      <w:r w:rsidRPr="00116D30">
        <w:t xml:space="preserve"> during infusion.</w:t>
      </w:r>
    </w:p>
    <w:p w:rsidR="006F0A0B" w:rsidRPr="00116D30" w:rsidRDefault="006F0A0B" w:rsidP="00DA05D3">
      <w:pPr>
        <w:numPr>
          <w:ilvl w:val="1"/>
          <w:numId w:val="5"/>
        </w:numPr>
      </w:pPr>
      <w:r w:rsidRPr="00116D30">
        <w:rPr>
          <w:b/>
          <w:bCs/>
        </w:rPr>
        <w:t>Cumulative Toxicity:</w:t>
      </w:r>
      <w:r w:rsidRPr="00116D30">
        <w:t xml:space="preserve"> "Renal Damage: Amphotericin B is the most common cause of acute renal failure." Also causes anemia and liver abnormalities.</w:t>
      </w:r>
    </w:p>
    <w:p w:rsidR="006F0A0B" w:rsidRPr="00116D30" w:rsidRDefault="00781ED7" w:rsidP="00781ED7">
      <w:pPr>
        <w:pStyle w:val="Heading3"/>
      </w:pPr>
      <w:bookmarkStart w:id="19" w:name="_Toc232353377"/>
      <w:r>
        <w:t>Flucytosine (5-FC)</w:t>
      </w:r>
      <w:bookmarkEnd w:id="19"/>
    </w:p>
    <w:p w:rsidR="006F0A0B" w:rsidRPr="00116D30" w:rsidRDefault="006F0A0B" w:rsidP="006F0A0B">
      <w:pPr>
        <w:numPr>
          <w:ilvl w:val="0"/>
          <w:numId w:val="7"/>
        </w:numPr>
      </w:pPr>
      <w:r w:rsidRPr="00116D30">
        <w:t>A synthetic fluorinated pyrimidine analog.</w:t>
      </w:r>
      <w:r w:rsidR="001C3B74" w:rsidRPr="00116D30">
        <w:t xml:space="preserve"> Related to 5-FU used as anti-metabolite in chemotherapy.</w:t>
      </w:r>
    </w:p>
    <w:p w:rsidR="006F0A0B" w:rsidRPr="00116D30" w:rsidRDefault="006F0A0B" w:rsidP="006F0A0B">
      <w:pPr>
        <w:numPr>
          <w:ilvl w:val="0"/>
          <w:numId w:val="7"/>
        </w:numPr>
      </w:pPr>
      <w:r w:rsidRPr="00116D30">
        <w:rPr>
          <w:b/>
          <w:bCs/>
        </w:rPr>
        <w:t>Mechanism of Action:</w:t>
      </w:r>
      <w:r w:rsidRPr="00116D30">
        <w:t xml:space="preserve"> Absorbed by fungal cells via </w:t>
      </w:r>
      <w:r w:rsidRPr="00116D30">
        <w:rPr>
          <w:b/>
        </w:rPr>
        <w:t>cytosine permease</w:t>
      </w:r>
      <w:r w:rsidRPr="00116D30">
        <w:t>, converted to 5-FU and other active metabolites that disrupt DNA and RNA synthesis.</w:t>
      </w:r>
    </w:p>
    <w:p w:rsidR="006F0A0B" w:rsidRPr="00116D30" w:rsidRDefault="006F0A0B" w:rsidP="006F0A0B">
      <w:pPr>
        <w:numPr>
          <w:ilvl w:val="0"/>
          <w:numId w:val="7"/>
        </w:numPr>
      </w:pPr>
      <w:r w:rsidRPr="00116D30">
        <w:rPr>
          <w:b/>
          <w:bCs/>
        </w:rPr>
        <w:t>Key Features:</w:t>
      </w:r>
      <w:r w:rsidRPr="00116D30">
        <w:t xml:space="preserve"> Water-soluble, readily absorbed orally, and distributes widely (including CSF). Eliminated via kidneys</w:t>
      </w:r>
      <w:r w:rsidR="001C3B74" w:rsidRPr="00116D30">
        <w:t xml:space="preserve"> (90%)</w:t>
      </w:r>
      <w:r w:rsidRPr="00116D30">
        <w:t>, requiring dosage adjustment for renal impairment</w:t>
      </w:r>
      <w:r w:rsidR="001C3B74" w:rsidRPr="00116D30">
        <w:t xml:space="preserve"> </w:t>
      </w:r>
      <w:r w:rsidR="001C3B74" w:rsidRPr="00116D30">
        <w:rPr>
          <w:bCs/>
        </w:rPr>
        <w:t>(The dosage is 100 mg/kg/d in divided doses in patients with normal renal function.).</w:t>
      </w:r>
    </w:p>
    <w:p w:rsidR="006F0A0B" w:rsidRPr="00116D30" w:rsidRDefault="006F0A0B" w:rsidP="006F0A0B">
      <w:pPr>
        <w:numPr>
          <w:ilvl w:val="0"/>
          <w:numId w:val="7"/>
        </w:numPr>
      </w:pPr>
      <w:r w:rsidRPr="00116D30">
        <w:rPr>
          <w:b/>
          <w:bCs/>
        </w:rPr>
        <w:t>Clinical Use:</w:t>
      </w:r>
      <w:r w:rsidRPr="00116D30">
        <w:t xml:space="preserve"> "Flucytosine's primary use is in combination therapy with other antifungal</w:t>
      </w:r>
      <w:r w:rsidR="00781ED7">
        <w:t xml:space="preserve"> agents like [Amphotericin B].</w:t>
      </w:r>
      <w:r w:rsidRPr="00116D30">
        <w:t xml:space="preserve"> rarely used as a standalone treatment due to its narrow spectrum of action, and the potential for rapid resistance development." It synergistically </w:t>
      </w:r>
      <w:r w:rsidR="00662F2A" w:rsidRPr="00116D30">
        <w:t>acts with amphotericin</w:t>
      </w:r>
      <w:r w:rsidRPr="00116D30">
        <w:t xml:space="preserve"> B.</w:t>
      </w:r>
    </w:p>
    <w:p w:rsidR="006F0A0B" w:rsidRPr="00116D30" w:rsidRDefault="006F0A0B" w:rsidP="006F0A0B">
      <w:pPr>
        <w:numPr>
          <w:ilvl w:val="0"/>
          <w:numId w:val="7"/>
        </w:numPr>
      </w:pPr>
      <w:r w:rsidRPr="00116D30">
        <w:rPr>
          <w:b/>
          <w:bCs/>
        </w:rPr>
        <w:t>Adverse Effects:</w:t>
      </w:r>
      <w:r w:rsidRPr="00116D30">
        <w:t xml:space="preserve"> Bone marrow suppression (anemia, leukopenia, thrombocytopenia), liver enzyme abnormalities, and occasionally toxic entero</w:t>
      </w:r>
      <w:r w:rsidR="00291C66" w:rsidRPr="00116D30">
        <w:t>-</w:t>
      </w:r>
      <w:r w:rsidRPr="00116D30">
        <w:t>colitis.</w:t>
      </w:r>
    </w:p>
    <w:p w:rsidR="006F0A0B" w:rsidRPr="00116D30" w:rsidRDefault="00781ED7" w:rsidP="00781ED7">
      <w:pPr>
        <w:pStyle w:val="Heading3"/>
      </w:pPr>
      <w:bookmarkStart w:id="20" w:name="_Toc232353378"/>
      <w:r>
        <w:t>Azoles</w:t>
      </w:r>
      <w:bookmarkEnd w:id="20"/>
    </w:p>
    <w:p w:rsidR="006F0A0B" w:rsidRPr="00116D30" w:rsidRDefault="006F0A0B" w:rsidP="006F0A0B">
      <w:pPr>
        <w:numPr>
          <w:ilvl w:val="0"/>
          <w:numId w:val="9"/>
        </w:numPr>
      </w:pPr>
      <w:r w:rsidRPr="00116D30">
        <w:t>A vital class of synthetic drugs including ketoconazole, itraconazole, fluconazole, voriconazole, and posaconazole.</w:t>
      </w:r>
    </w:p>
    <w:p w:rsidR="006F0A0B" w:rsidRPr="00116D30" w:rsidRDefault="006F0A0B" w:rsidP="006F0A0B">
      <w:pPr>
        <w:numPr>
          <w:ilvl w:val="0"/>
          <w:numId w:val="9"/>
        </w:numPr>
      </w:pPr>
      <w:r w:rsidRPr="00116D30">
        <w:rPr>
          <w:b/>
          <w:bCs/>
        </w:rPr>
        <w:t>Mechanism of Action:</w:t>
      </w:r>
      <w:r w:rsidRPr="00116D30">
        <w:t xml:space="preserve"> "Azoles block enzymes (e.g., lanosterol 14</w:t>
      </w:r>
      <w:r w:rsidRPr="00116D30">
        <w:rPr>
          <w:rFonts w:cs="Calibri"/>
        </w:rPr>
        <w:t>α</w:t>
      </w:r>
      <w:r w:rsidRPr="00116D30">
        <w:t>-demethylase) responsible for converting sterols like lanosterol to ergosterol." This disrupts fungal cell membrane function, leading to cell death. They have a broad spectrum of activity.</w:t>
      </w:r>
    </w:p>
    <w:p w:rsidR="006F0A0B" w:rsidRPr="00116D30" w:rsidRDefault="006F0A0B" w:rsidP="00662F2A">
      <w:pPr>
        <w:ind w:firstLine="0"/>
      </w:pPr>
      <w:r w:rsidRPr="00781ED7">
        <w:rPr>
          <w:rStyle w:val="Heading4Char"/>
        </w:rPr>
        <w:t>Ketoconazole</w:t>
      </w:r>
      <w:r w:rsidRPr="00116D30">
        <w:rPr>
          <w:b/>
          <w:bCs/>
        </w:rPr>
        <w:t xml:space="preserve"> (KTZ):</w:t>
      </w:r>
    </w:p>
    <w:p w:rsidR="006F0A0B" w:rsidRPr="00116D30" w:rsidRDefault="006F0A0B" w:rsidP="006F0A0B">
      <w:pPr>
        <w:numPr>
          <w:ilvl w:val="0"/>
          <w:numId w:val="9"/>
        </w:numPr>
      </w:pPr>
      <w:r w:rsidRPr="00116D30">
        <w:rPr>
          <w:b/>
          <w:bCs/>
        </w:rPr>
        <w:t>Specific Applications:</w:t>
      </w:r>
      <w:r w:rsidRPr="00116D30">
        <w:t xml:space="preserve"> Effective for dermatophytosis (athlete's foot, ringworm) and monilial vaginitis (yeast infections). Historically used for systemic mycoses, but largely replaced by triazoles.</w:t>
      </w:r>
    </w:p>
    <w:p w:rsidR="006F0A0B" w:rsidRPr="00116D30" w:rsidRDefault="006F0A0B" w:rsidP="006F0A0B">
      <w:pPr>
        <w:numPr>
          <w:ilvl w:val="0"/>
          <w:numId w:val="9"/>
        </w:numPr>
      </w:pPr>
      <w:r w:rsidRPr="00116D30">
        <w:rPr>
          <w:b/>
          <w:bCs/>
        </w:rPr>
        <w:t>Contraindications:</w:t>
      </w:r>
      <w:r w:rsidRPr="00116D30">
        <w:t xml:space="preserve"> Pregnancy and breastfeeding.</w:t>
      </w:r>
    </w:p>
    <w:p w:rsidR="006F0A0B" w:rsidRPr="00116D30" w:rsidRDefault="006F0A0B" w:rsidP="006F0A0B">
      <w:pPr>
        <w:numPr>
          <w:ilvl w:val="0"/>
          <w:numId w:val="9"/>
        </w:numPr>
      </w:pPr>
      <w:r w:rsidRPr="00116D30">
        <w:rPr>
          <w:b/>
          <w:bCs/>
        </w:rPr>
        <w:t>Adverse Effects:</w:t>
      </w:r>
      <w:r w:rsidRPr="00116D30">
        <w:t xml:space="preserve"> KTZ inhibits androgen production... leading to </w:t>
      </w:r>
      <w:r w:rsidR="00662F2A" w:rsidRPr="00116D30">
        <w:t>gynecomastia</w:t>
      </w:r>
      <w:r w:rsidR="00710336" w:rsidRPr="00116D30">
        <w:t>, loss of hair</w:t>
      </w:r>
      <w:r w:rsidRPr="00116D30">
        <w:t>, menstrual irregularities... and a drop in serum hydrocortisone levels." Also, mild hepatotoxicity.</w:t>
      </w:r>
    </w:p>
    <w:p w:rsidR="006F0A0B" w:rsidRPr="00116D30" w:rsidRDefault="006F0A0B" w:rsidP="006F0A0B">
      <w:pPr>
        <w:numPr>
          <w:ilvl w:val="0"/>
          <w:numId w:val="9"/>
        </w:numPr>
      </w:pPr>
      <w:r w:rsidRPr="00116D30">
        <w:rPr>
          <w:b/>
          <w:bCs/>
        </w:rPr>
        <w:t>Drug Interactions:</w:t>
      </w:r>
      <w:r w:rsidRPr="00116D30">
        <w:t xml:space="preserve"> Reduced absorption with H2 blockers, PPIs, antacids. Induces KTZ metabolism with rifampin, phenobarbital, carbamazepine, </w:t>
      </w:r>
      <w:r w:rsidR="00710336" w:rsidRPr="00116D30">
        <w:t>and phenytoin</w:t>
      </w:r>
      <w:r w:rsidRPr="00116D30">
        <w:t xml:space="preserve">. </w:t>
      </w:r>
      <w:r w:rsidR="00710336" w:rsidRPr="00116D30">
        <w:t>Inhibits CYP450 enzymes</w:t>
      </w:r>
      <w:r w:rsidRPr="00116D30">
        <w:t>.</w:t>
      </w:r>
    </w:p>
    <w:p w:rsidR="006F0A0B" w:rsidRPr="00116D30" w:rsidRDefault="006F0A0B" w:rsidP="00662F2A">
      <w:pPr>
        <w:ind w:firstLine="0"/>
      </w:pPr>
      <w:r w:rsidRPr="00B83805">
        <w:rPr>
          <w:rStyle w:val="Heading4Char"/>
        </w:rPr>
        <w:t>Fluconazole</w:t>
      </w:r>
      <w:r w:rsidRPr="00116D30">
        <w:rPr>
          <w:b/>
          <w:bCs/>
        </w:rPr>
        <w:t>:</w:t>
      </w:r>
    </w:p>
    <w:p w:rsidR="006F0A0B" w:rsidRPr="00116D30" w:rsidRDefault="006F0A0B" w:rsidP="006F0A0B">
      <w:pPr>
        <w:numPr>
          <w:ilvl w:val="0"/>
          <w:numId w:val="9"/>
        </w:numPr>
      </w:pPr>
      <w:r w:rsidRPr="00116D30">
        <w:rPr>
          <w:b/>
          <w:bCs/>
        </w:rPr>
        <w:t>Key Features:</w:t>
      </w:r>
      <w:r w:rsidRPr="00116D30">
        <w:t xml:space="preserve"> Water-soluble with excellent oral bioavailability (94%), unaffected by </w:t>
      </w:r>
      <w:r w:rsidR="00710336" w:rsidRPr="00116D30">
        <w:t>food or gastric pH</w:t>
      </w:r>
      <w:r w:rsidRPr="00116D30">
        <w:t>. Achieves high concentrations in CSF, ocular fluids, and vaginal tissue.</w:t>
      </w:r>
    </w:p>
    <w:p w:rsidR="006F0A0B" w:rsidRPr="00116D30" w:rsidRDefault="006F0A0B" w:rsidP="006F0A0B">
      <w:pPr>
        <w:numPr>
          <w:ilvl w:val="0"/>
          <w:numId w:val="9"/>
        </w:numPr>
      </w:pPr>
      <w:r w:rsidRPr="00116D30">
        <w:rPr>
          <w:b/>
          <w:bCs/>
        </w:rPr>
        <w:t>Clinical Applications:</w:t>
      </w:r>
      <w:r w:rsidRPr="00116D30">
        <w:t xml:space="preserve"> Preferred for "</w:t>
      </w:r>
      <w:r w:rsidR="00710336" w:rsidRPr="00116D30">
        <w:t>Cryptococcal</w:t>
      </w:r>
      <w:r w:rsidRPr="00116D30">
        <w:t xml:space="preserve"> meningitis and disseminated candidiasis due to its superior penetration into the central nervous system." Also used for oropharyngeal/esophageal candidiasis and tinea infections.</w:t>
      </w:r>
    </w:p>
    <w:p w:rsidR="006F0A0B" w:rsidRPr="00116D30" w:rsidRDefault="006F0A0B" w:rsidP="006F0A0B">
      <w:pPr>
        <w:numPr>
          <w:ilvl w:val="0"/>
          <w:numId w:val="9"/>
        </w:numPr>
      </w:pPr>
      <w:r w:rsidRPr="00116D30">
        <w:rPr>
          <w:b/>
          <w:bCs/>
        </w:rPr>
        <w:t>Considerations:</w:t>
      </w:r>
      <w:r w:rsidRPr="00116D30">
        <w:t xml:space="preserve"> Dose adjustment for renal impairment. Hepatic toxicity reported, especially in HIV/AIDS patients. Contraindicated in pregnancy and lactation.</w:t>
      </w:r>
    </w:p>
    <w:p w:rsidR="006F0A0B" w:rsidRPr="00116D30" w:rsidRDefault="006F0A0B" w:rsidP="00710336">
      <w:pPr>
        <w:ind w:firstLine="0"/>
      </w:pPr>
      <w:r w:rsidRPr="00B83805">
        <w:rPr>
          <w:rStyle w:val="Heading4Char"/>
        </w:rPr>
        <w:t>Itraconazole</w:t>
      </w:r>
      <w:r w:rsidRPr="00116D30">
        <w:rPr>
          <w:b/>
          <w:bCs/>
        </w:rPr>
        <w:t>:</w:t>
      </w:r>
    </w:p>
    <w:p w:rsidR="006F0A0B" w:rsidRPr="00116D30" w:rsidRDefault="006F0A0B" w:rsidP="006F0A0B">
      <w:pPr>
        <w:numPr>
          <w:ilvl w:val="0"/>
          <w:numId w:val="9"/>
        </w:numPr>
      </w:pPr>
      <w:r w:rsidRPr="00116D30">
        <w:rPr>
          <w:b/>
          <w:bCs/>
        </w:rPr>
        <w:t>Key Features:</w:t>
      </w:r>
      <w:r w:rsidRPr="00116D30">
        <w:t xml:space="preserve"> Broad spectrum activity, including some molds like </w:t>
      </w:r>
      <w:r w:rsidRPr="00116D30">
        <w:rPr>
          <w:iCs/>
        </w:rPr>
        <w:t>Aspergillus</w:t>
      </w:r>
      <w:r w:rsidRPr="00116D30">
        <w:t xml:space="preserve"> and fluconazole-resistant </w:t>
      </w:r>
      <w:r w:rsidRPr="00116D30">
        <w:rPr>
          <w:iCs/>
        </w:rPr>
        <w:t>Candida</w:t>
      </w:r>
      <w:r w:rsidRPr="00116D30">
        <w:t xml:space="preserve"> strains. </w:t>
      </w:r>
      <w:r w:rsidRPr="00116D30">
        <w:rPr>
          <w:b/>
        </w:rPr>
        <w:t>Fungistatic</w:t>
      </w:r>
      <w:r w:rsidRPr="00116D30">
        <w:t>. "It is considered the first-line azole antifungal for most systemic mycoses, excluding those associated with meningitis."</w:t>
      </w:r>
    </w:p>
    <w:p w:rsidR="006F0A0B" w:rsidRPr="00116D30" w:rsidRDefault="006F0A0B" w:rsidP="006F0A0B">
      <w:pPr>
        <w:numPr>
          <w:ilvl w:val="0"/>
          <w:numId w:val="9"/>
        </w:numPr>
      </w:pPr>
      <w:r w:rsidRPr="00116D30">
        <w:rPr>
          <w:b/>
          <w:bCs/>
        </w:rPr>
        <w:t>Clinical Use:</w:t>
      </w:r>
      <w:r w:rsidRPr="00116D30">
        <w:t xml:space="preserve"> Effective against systemic mycoses (histoplasmosis</w:t>
      </w:r>
      <w:r w:rsidR="00710336" w:rsidRPr="00116D30">
        <w:t>, blastomycosis, sporotrichosis</w:t>
      </w:r>
      <w:r w:rsidRPr="00116D30">
        <w:t>) and dermatophytosis, especially onychomycosis.</w:t>
      </w:r>
    </w:p>
    <w:p w:rsidR="006F0A0B" w:rsidRPr="00116D30" w:rsidRDefault="006F0A0B" w:rsidP="006F0A0B">
      <w:pPr>
        <w:numPr>
          <w:ilvl w:val="0"/>
          <w:numId w:val="9"/>
        </w:numPr>
      </w:pPr>
      <w:r w:rsidRPr="00116D30">
        <w:rPr>
          <w:b/>
          <w:bCs/>
        </w:rPr>
        <w:t>Drug Interactions:</w:t>
      </w:r>
      <w:r w:rsidRPr="00116D30">
        <w:t xml:space="preserve"> Reduced absorption with antacids, H2 blockers, PPIs. Metabolism induced by rifampin, phenobarbitone, phenytoin, carbamazepine.</w:t>
      </w:r>
    </w:p>
    <w:p w:rsidR="006F0A0B" w:rsidRPr="00116D30" w:rsidRDefault="006F0A0B" w:rsidP="00710336">
      <w:pPr>
        <w:ind w:firstLine="0"/>
      </w:pPr>
      <w:r w:rsidRPr="00B83805">
        <w:rPr>
          <w:rStyle w:val="Heading4Char"/>
        </w:rPr>
        <w:t>Voriconazole</w:t>
      </w:r>
      <w:r w:rsidRPr="00116D30">
        <w:rPr>
          <w:b/>
          <w:bCs/>
        </w:rPr>
        <w:t>:</w:t>
      </w:r>
    </w:p>
    <w:p w:rsidR="00710336" w:rsidRPr="00116D30" w:rsidRDefault="006F0A0B" w:rsidP="00710336">
      <w:pPr>
        <w:numPr>
          <w:ilvl w:val="0"/>
          <w:numId w:val="9"/>
        </w:numPr>
      </w:pPr>
      <w:r w:rsidRPr="00116D30">
        <w:t>A second-generation triazole with broad-spectrum activity.</w:t>
      </w:r>
      <w:r w:rsidR="00710336" w:rsidRPr="00116D30">
        <w:t xml:space="preserve"> </w:t>
      </w:r>
    </w:p>
    <w:p w:rsidR="006F0A0B" w:rsidRPr="00116D30" w:rsidRDefault="00710336" w:rsidP="00710336">
      <w:pPr>
        <w:numPr>
          <w:ilvl w:val="1"/>
          <w:numId w:val="9"/>
        </w:numPr>
      </w:pPr>
      <w:r w:rsidRPr="00116D30">
        <w:rPr>
          <w:b/>
        </w:rPr>
        <w:t>Triazoles</w:t>
      </w:r>
      <w:r w:rsidRPr="00116D30">
        <w:t>: A subclass of azoles with a three-nitrogen ring, making them more specific and often safer</w:t>
      </w:r>
    </w:p>
    <w:p w:rsidR="006F0A0B" w:rsidRPr="00116D30" w:rsidRDefault="006F0A0B" w:rsidP="006F0A0B">
      <w:pPr>
        <w:numPr>
          <w:ilvl w:val="0"/>
          <w:numId w:val="9"/>
        </w:numPr>
      </w:pPr>
      <w:r w:rsidRPr="00116D30">
        <w:rPr>
          <w:b/>
          <w:bCs/>
        </w:rPr>
        <w:t>Clinical Use:</w:t>
      </w:r>
      <w:r w:rsidRPr="00116D30">
        <w:t xml:space="preserve"> </w:t>
      </w:r>
      <w:r w:rsidR="00710336" w:rsidRPr="00116D30">
        <w:t xml:space="preserve">Considered the first-line agent for invasive </w:t>
      </w:r>
      <w:r w:rsidR="00710336" w:rsidRPr="00116D30">
        <w:rPr>
          <w:iCs/>
        </w:rPr>
        <w:t>Aspergillus</w:t>
      </w:r>
      <w:r w:rsidR="00710336" w:rsidRPr="00116D30">
        <w:t xml:space="preserve"> infections. </w:t>
      </w:r>
      <w:r w:rsidRPr="00116D30">
        <w:t>Effective for invasive aspergillosis, disseminated candidiasis (including</w:t>
      </w:r>
      <w:r w:rsidR="00710336" w:rsidRPr="00116D30">
        <w:t xml:space="preserve"> fluconazole-resistant strains)</w:t>
      </w:r>
      <w:r w:rsidRPr="00116D30">
        <w:t>.</w:t>
      </w:r>
    </w:p>
    <w:p w:rsidR="006F0A0B" w:rsidRPr="00116D30" w:rsidRDefault="006F0A0B" w:rsidP="006F0A0B">
      <w:pPr>
        <w:numPr>
          <w:ilvl w:val="0"/>
          <w:numId w:val="9"/>
        </w:numPr>
      </w:pPr>
      <w:r w:rsidRPr="00116D30">
        <w:rPr>
          <w:b/>
          <w:bCs/>
        </w:rPr>
        <w:t>Route of Administration:</w:t>
      </w:r>
      <w:r w:rsidRPr="00116D30">
        <w:t xml:space="preserve"> Available in IV and oral forms. Oral absorption hindered by fatty meals.</w:t>
      </w:r>
    </w:p>
    <w:p w:rsidR="006F0A0B" w:rsidRPr="00116D30" w:rsidRDefault="006F0A0B" w:rsidP="006F0A0B">
      <w:pPr>
        <w:numPr>
          <w:ilvl w:val="0"/>
          <w:numId w:val="9"/>
        </w:numPr>
      </w:pPr>
      <w:r w:rsidRPr="00116D30">
        <w:rPr>
          <w:b/>
          <w:bCs/>
        </w:rPr>
        <w:t>Side Effects:</w:t>
      </w:r>
      <w:r w:rsidRPr="00116D30">
        <w:t xml:space="preserve"> Rashes, visual disturbances, QT prolongation, potential anaphylaxis.</w:t>
      </w:r>
    </w:p>
    <w:p w:rsidR="006F0A0B" w:rsidRPr="00116D30" w:rsidRDefault="006F0A0B" w:rsidP="00710336">
      <w:pPr>
        <w:ind w:firstLine="0"/>
      </w:pPr>
      <w:r w:rsidRPr="00B83805">
        <w:rPr>
          <w:rStyle w:val="Heading4Char"/>
        </w:rPr>
        <w:t>Posaconazole</w:t>
      </w:r>
      <w:r w:rsidRPr="00116D30">
        <w:rPr>
          <w:b/>
          <w:bCs/>
        </w:rPr>
        <w:t>:</w:t>
      </w:r>
    </w:p>
    <w:p w:rsidR="006F0A0B" w:rsidRPr="00116D30" w:rsidRDefault="006F0A0B" w:rsidP="006F0A0B">
      <w:pPr>
        <w:numPr>
          <w:ilvl w:val="0"/>
          <w:numId w:val="9"/>
        </w:numPr>
      </w:pPr>
      <w:r w:rsidRPr="00116D30">
        <w:t>"The most potent triazole available." Predominantly available as an oral suspension.</w:t>
      </w:r>
    </w:p>
    <w:p w:rsidR="006F0A0B" w:rsidRPr="00116D30" w:rsidRDefault="006F0A0B" w:rsidP="006F0A0B">
      <w:pPr>
        <w:numPr>
          <w:ilvl w:val="0"/>
          <w:numId w:val="9"/>
        </w:numPr>
      </w:pPr>
      <w:r w:rsidRPr="00116D30">
        <w:rPr>
          <w:b/>
          <w:bCs/>
        </w:rPr>
        <w:t>Clinical Use:</w:t>
      </w:r>
      <w:r w:rsidRPr="00116D30">
        <w:t xml:space="preserve"> "Offers unique efficacy against </w:t>
      </w:r>
      <w:r w:rsidRPr="00116D30">
        <w:rPr>
          <w:b/>
        </w:rPr>
        <w:t>mucormycosis</w:t>
      </w:r>
      <w:r w:rsidRPr="00116D30">
        <w:t xml:space="preserve">, a particularly difficult fungal infection." Also used for </w:t>
      </w:r>
      <w:r w:rsidRPr="00116D30">
        <w:rPr>
          <w:b/>
        </w:rPr>
        <w:t>salvage therapy</w:t>
      </w:r>
      <w:r w:rsidRPr="00116D30">
        <w:t xml:space="preserve"> of resistant aspergillosis and invasive candidiasis.</w:t>
      </w:r>
    </w:p>
    <w:p w:rsidR="006F0A0B" w:rsidRPr="00116D30" w:rsidRDefault="006F0A0B" w:rsidP="006F0A0B">
      <w:pPr>
        <w:numPr>
          <w:ilvl w:val="0"/>
          <w:numId w:val="9"/>
        </w:numPr>
      </w:pPr>
      <w:r w:rsidRPr="00116D30">
        <w:rPr>
          <w:b/>
          <w:bCs/>
        </w:rPr>
        <w:t>Drug Interaction Profile:</w:t>
      </w:r>
      <w:r w:rsidRPr="00116D30">
        <w:t xml:space="preserve"> Similar to ketoconazole.</w:t>
      </w:r>
    </w:p>
    <w:p w:rsidR="006F0A0B" w:rsidRPr="00116D30" w:rsidRDefault="006F0A0B" w:rsidP="00B83805">
      <w:bookmarkStart w:id="21" w:name="_Toc232353379"/>
      <w:r w:rsidRPr="00B83805">
        <w:rPr>
          <w:rStyle w:val="Heading3Char"/>
        </w:rPr>
        <w:t>Allylamines</w:t>
      </w:r>
      <w:bookmarkEnd w:id="21"/>
      <w:r w:rsidRPr="00B83805">
        <w:rPr>
          <w:b/>
          <w:bCs/>
        </w:rPr>
        <w:t>:</w:t>
      </w:r>
    </w:p>
    <w:p w:rsidR="00CD1BDC" w:rsidRPr="00116D30" w:rsidRDefault="006F0A0B" w:rsidP="00CD1BDC">
      <w:pPr>
        <w:ind w:firstLine="0"/>
      </w:pPr>
      <w:r w:rsidRPr="00B83805">
        <w:rPr>
          <w:rStyle w:val="Heading4Char"/>
        </w:rPr>
        <w:t>Terbinafine</w:t>
      </w:r>
      <w:r w:rsidRPr="00116D30">
        <w:rPr>
          <w:b/>
          <w:bCs/>
        </w:rPr>
        <w:t>:</w:t>
      </w:r>
    </w:p>
    <w:p w:rsidR="006F0A0B" w:rsidRPr="00116D30" w:rsidRDefault="006F0A0B" w:rsidP="006F0A0B">
      <w:pPr>
        <w:numPr>
          <w:ilvl w:val="0"/>
          <w:numId w:val="11"/>
        </w:numPr>
      </w:pPr>
      <w:r w:rsidRPr="00116D30">
        <w:t>Synthetic allylamine fungicidal medication.</w:t>
      </w:r>
    </w:p>
    <w:p w:rsidR="006F0A0B" w:rsidRPr="00116D30" w:rsidRDefault="006F0A0B" w:rsidP="006F0A0B">
      <w:pPr>
        <w:numPr>
          <w:ilvl w:val="0"/>
          <w:numId w:val="11"/>
        </w:numPr>
      </w:pPr>
      <w:r w:rsidRPr="00116D30">
        <w:rPr>
          <w:b/>
          <w:bCs/>
        </w:rPr>
        <w:t>Mechanism of Action:</w:t>
      </w:r>
      <w:r w:rsidRPr="00116D30">
        <w:t xml:space="preserve"> Inhibits fungal enzyme </w:t>
      </w:r>
      <w:r w:rsidRPr="00116D30">
        <w:rPr>
          <w:b/>
        </w:rPr>
        <w:t>squalene epoxidase</w:t>
      </w:r>
      <w:r w:rsidRPr="00116D30">
        <w:t>, disrupting ergosterol synthesis and causing squalene accumulation, which is toxic to fungal cells. "Unlike azole antifungal agents (which act primarily as fungistatic), terbinafine is directly fungicidal."</w:t>
      </w:r>
    </w:p>
    <w:p w:rsidR="006F0A0B" w:rsidRPr="00116D30" w:rsidRDefault="006F0A0B" w:rsidP="006F0A0B">
      <w:pPr>
        <w:numPr>
          <w:ilvl w:val="0"/>
          <w:numId w:val="11"/>
        </w:numPr>
      </w:pPr>
      <w:r w:rsidRPr="00116D30">
        <w:rPr>
          <w:b/>
          <w:bCs/>
        </w:rPr>
        <w:t>Key Advantages:</w:t>
      </w:r>
      <w:r w:rsidRPr="00116D30">
        <w:t xml:space="preserve"> Fungicidal action, lipophilic and keratinophilic nature allowing concentration in skin and nails.</w:t>
      </w:r>
    </w:p>
    <w:p w:rsidR="006F0A0B" w:rsidRPr="00116D30" w:rsidRDefault="006F0A0B" w:rsidP="006F0A0B">
      <w:pPr>
        <w:numPr>
          <w:ilvl w:val="0"/>
          <w:numId w:val="11"/>
        </w:numPr>
      </w:pPr>
      <w:r w:rsidRPr="00116D30">
        <w:rPr>
          <w:b/>
          <w:bCs/>
        </w:rPr>
        <w:t>Clinical Applications:</w:t>
      </w:r>
      <w:r w:rsidRPr="00116D30">
        <w:t xml:space="preserve"> Highly effective for onychomycosis (up to 90% cure rates) and various dermatophyte and </w:t>
      </w:r>
      <w:r w:rsidRPr="00116D30">
        <w:rPr>
          <w:iCs/>
        </w:rPr>
        <w:t>Candida</w:t>
      </w:r>
      <w:r w:rsidRPr="00116D30">
        <w:t xml:space="preserve"> infections (ringworm, athlete's foot). Available for both oral and topical application.</w:t>
      </w:r>
    </w:p>
    <w:p w:rsidR="006F0A0B" w:rsidRPr="00116D30" w:rsidRDefault="006F0A0B" w:rsidP="006F0A0B">
      <w:pPr>
        <w:numPr>
          <w:ilvl w:val="0"/>
          <w:numId w:val="11"/>
        </w:numPr>
      </w:pPr>
      <w:r w:rsidRPr="00116D30">
        <w:rPr>
          <w:b/>
          <w:bCs/>
        </w:rPr>
        <w:t>Side Effects:</w:t>
      </w:r>
      <w:r w:rsidRPr="00116D30">
        <w:t xml:space="preserve"> </w:t>
      </w:r>
      <w:proofErr w:type="gramStart"/>
      <w:r w:rsidRPr="00116D30">
        <w:t>Generally</w:t>
      </w:r>
      <w:proofErr w:type="gramEnd"/>
      <w:r w:rsidRPr="00116D30">
        <w:t xml:space="preserve"> well tolerated orally; GI upset, rash, headache. Rarely, hepatotoxicity. Topical application can cause ery</w:t>
      </w:r>
      <w:r w:rsidR="00CD1BDC" w:rsidRPr="00116D30">
        <w:t>thema, itching, dryness, rashes</w:t>
      </w:r>
      <w:r w:rsidRPr="00116D30">
        <w:t>.</w:t>
      </w:r>
    </w:p>
    <w:p w:rsidR="006F0A0B" w:rsidRPr="00116D30" w:rsidRDefault="006F0A0B" w:rsidP="00B83805">
      <w:pPr>
        <w:pStyle w:val="ListParagraph"/>
        <w:ind w:firstLine="0"/>
      </w:pPr>
      <w:r w:rsidRPr="00B83805">
        <w:rPr>
          <w:rStyle w:val="Heading4Char"/>
        </w:rPr>
        <w:t>Griseofulvin</w:t>
      </w:r>
      <w:r w:rsidRPr="00116D30">
        <w:rPr>
          <w:b/>
          <w:bCs/>
        </w:rPr>
        <w:t>:</w:t>
      </w:r>
    </w:p>
    <w:p w:rsidR="006F0A0B" w:rsidRPr="00116D30" w:rsidRDefault="006F0A0B" w:rsidP="006F0A0B">
      <w:pPr>
        <w:numPr>
          <w:ilvl w:val="0"/>
          <w:numId w:val="13"/>
        </w:numPr>
      </w:pPr>
      <w:r w:rsidRPr="00116D30">
        <w:t xml:space="preserve">An older oral systemic drug for </w:t>
      </w:r>
      <w:r w:rsidRPr="00116D30">
        <w:rPr>
          <w:b/>
        </w:rPr>
        <w:t>mucocutaneous infections</w:t>
      </w:r>
      <w:r w:rsidRPr="00116D30">
        <w:t>, largely replaced by newer agents.</w:t>
      </w:r>
    </w:p>
    <w:p w:rsidR="006F0A0B" w:rsidRPr="00116D30" w:rsidRDefault="006F0A0B" w:rsidP="006F0A0B">
      <w:pPr>
        <w:numPr>
          <w:ilvl w:val="0"/>
          <w:numId w:val="13"/>
        </w:numPr>
      </w:pPr>
      <w:r w:rsidRPr="00116D30">
        <w:rPr>
          <w:b/>
          <w:bCs/>
        </w:rPr>
        <w:t>Mechanism of Action:</w:t>
      </w:r>
      <w:r w:rsidRPr="00116D30">
        <w:t xml:space="preserve"> Disrupts fungal mitosis by binding to microtubules and binds to keratin in skin cells, preventing new fungal infections. Requires extended treatment.</w:t>
      </w:r>
    </w:p>
    <w:p w:rsidR="006F0A0B" w:rsidRPr="00116D30" w:rsidRDefault="006F0A0B" w:rsidP="006F0A0B">
      <w:pPr>
        <w:numPr>
          <w:ilvl w:val="0"/>
          <w:numId w:val="13"/>
        </w:numPr>
      </w:pPr>
      <w:r w:rsidRPr="00116D30">
        <w:rPr>
          <w:b/>
          <w:bCs/>
        </w:rPr>
        <w:t>Key Aspects:</w:t>
      </w:r>
      <w:r w:rsidRPr="00116D30">
        <w:t xml:space="preserve"> Narrow-spectrum, effective primarily against dermatophyte infections. Administered orally.</w:t>
      </w:r>
    </w:p>
    <w:p w:rsidR="006F0A0B" w:rsidRPr="00116D30" w:rsidRDefault="006F0A0B" w:rsidP="006F0A0B">
      <w:pPr>
        <w:numPr>
          <w:ilvl w:val="0"/>
          <w:numId w:val="13"/>
        </w:numPr>
      </w:pPr>
      <w:r w:rsidRPr="00116D30">
        <w:rPr>
          <w:b/>
          <w:bCs/>
        </w:rPr>
        <w:t>Potential Drawbacks:</w:t>
      </w:r>
      <w:r w:rsidRPr="00116D30">
        <w:t xml:space="preserve"> "Limited Applicability," "Toxicity Concerns" (allergic reactions, skin issues, </w:t>
      </w:r>
      <w:r w:rsidRPr="00116D30">
        <w:rPr>
          <w:u w:val="single"/>
        </w:rPr>
        <w:t>lupus-like syndrome</w:t>
      </w:r>
      <w:r w:rsidRPr="00116D30">
        <w:t>, liver damage), and "Relapse Risk." "Griseofulvin has largely been replaced by newer and more effective antifungal medications like itraconazole and terbinafine."</w:t>
      </w:r>
    </w:p>
    <w:p w:rsidR="006F0A0B" w:rsidRPr="00B83805" w:rsidRDefault="00CD1BDC" w:rsidP="00B83805">
      <w:pPr>
        <w:pStyle w:val="Heading2"/>
      </w:pPr>
      <w:bookmarkStart w:id="22" w:name="_Toc232353380"/>
      <w:r w:rsidRPr="00B83805">
        <w:t>Topical Antifungal Medications</w:t>
      </w:r>
      <w:bookmarkEnd w:id="22"/>
    </w:p>
    <w:p w:rsidR="006F0A0B" w:rsidRPr="00116D30" w:rsidRDefault="006F0A0B" w:rsidP="006F0A0B">
      <w:pPr>
        <w:ind w:left="0" w:firstLine="0"/>
      </w:pPr>
      <w:r w:rsidRPr="00116D30">
        <w:t>Applied directly to affected areas, minimizing systemic effects and toxicity.</w:t>
      </w:r>
    </w:p>
    <w:p w:rsidR="006F0A0B" w:rsidRPr="00116D30" w:rsidRDefault="006F0A0B" w:rsidP="006F0A0B">
      <w:pPr>
        <w:numPr>
          <w:ilvl w:val="0"/>
          <w:numId w:val="14"/>
        </w:numPr>
      </w:pPr>
      <w:bookmarkStart w:id="23" w:name="_Toc232353381"/>
      <w:r w:rsidRPr="00B83805">
        <w:rPr>
          <w:rStyle w:val="Heading3Char"/>
        </w:rPr>
        <w:t>Nystatin</w:t>
      </w:r>
      <w:bookmarkEnd w:id="23"/>
      <w:r w:rsidRPr="00116D30">
        <w:rPr>
          <w:b/>
          <w:bCs/>
        </w:rPr>
        <w:t>:</w:t>
      </w:r>
      <w:r w:rsidRPr="00116D30">
        <w:t xml:space="preserve"> A polyene macrolide antibiotic for local </w:t>
      </w:r>
      <w:r w:rsidRPr="00116D30">
        <w:rPr>
          <w:iCs/>
        </w:rPr>
        <w:t>Candida</w:t>
      </w:r>
      <w:r w:rsidRPr="00116D30">
        <w:t xml:space="preserve"> infections like oral/vaginal thrush and intertriginous candidiasis. Safe with limited side effects.</w:t>
      </w:r>
    </w:p>
    <w:p w:rsidR="006F0A0B" w:rsidRPr="00116D30" w:rsidRDefault="006F0A0B" w:rsidP="006F0A0B">
      <w:pPr>
        <w:numPr>
          <w:ilvl w:val="0"/>
          <w:numId w:val="14"/>
        </w:numPr>
      </w:pPr>
      <w:bookmarkStart w:id="24" w:name="_Toc232353382"/>
      <w:r w:rsidRPr="00B83805">
        <w:rPr>
          <w:rStyle w:val="Heading3Char"/>
        </w:rPr>
        <w:t>Topical Azoles</w:t>
      </w:r>
      <w:bookmarkEnd w:id="24"/>
      <w:r w:rsidRPr="00116D30">
        <w:rPr>
          <w:b/>
          <w:bCs/>
        </w:rPr>
        <w:t>:</w:t>
      </w:r>
      <w:r w:rsidRPr="00116D30">
        <w:t xml:space="preserve"> Clotrimazole and Miconazole are common. Effective against dermatophytes (tinea corporis, tinea cruris) and </w:t>
      </w:r>
      <w:r w:rsidRPr="00116D30">
        <w:rPr>
          <w:iCs/>
        </w:rPr>
        <w:t>Candida</w:t>
      </w:r>
      <w:r w:rsidRPr="00116D30">
        <w:t xml:space="preserve"> species (vulvovaginal candidiasis, oral thrush). Clotrimazole is noted for its extended residual effect for vaginitis.</w:t>
      </w:r>
    </w:p>
    <w:p w:rsidR="006F0A0B" w:rsidRPr="00116D30" w:rsidRDefault="006F0A0B" w:rsidP="006F0A0B">
      <w:pPr>
        <w:numPr>
          <w:ilvl w:val="0"/>
          <w:numId w:val="14"/>
        </w:numPr>
      </w:pPr>
      <w:bookmarkStart w:id="25" w:name="_Toc232353383"/>
      <w:r w:rsidRPr="00B83805">
        <w:rPr>
          <w:rStyle w:val="Heading3Char"/>
        </w:rPr>
        <w:t>Topical Ketoconazole</w:t>
      </w:r>
      <w:bookmarkEnd w:id="25"/>
      <w:r w:rsidRPr="00116D30">
        <w:rPr>
          <w:b/>
          <w:bCs/>
        </w:rPr>
        <w:t>:</w:t>
      </w:r>
      <w:r w:rsidRPr="00116D30">
        <w:t xml:space="preserve"> Available as cream and sh</w:t>
      </w:r>
      <w:r w:rsidR="00CD1BDC" w:rsidRPr="00116D30">
        <w:t>ampoo for seborrheic dermatitis.</w:t>
      </w:r>
    </w:p>
    <w:p w:rsidR="006F0A0B" w:rsidRPr="00116D30" w:rsidRDefault="006F0A0B" w:rsidP="006F0A0B">
      <w:pPr>
        <w:numPr>
          <w:ilvl w:val="0"/>
          <w:numId w:val="14"/>
        </w:numPr>
      </w:pPr>
      <w:bookmarkStart w:id="26" w:name="_Toc232353384"/>
      <w:r w:rsidRPr="00B83805">
        <w:rPr>
          <w:rStyle w:val="Heading3Char"/>
        </w:rPr>
        <w:t>Terbinafine and Naftifine (Allylamines)</w:t>
      </w:r>
      <w:bookmarkEnd w:id="26"/>
      <w:r w:rsidRPr="00116D30">
        <w:rPr>
          <w:b/>
          <w:bCs/>
        </w:rPr>
        <w:t>:</w:t>
      </w:r>
      <w:r w:rsidRPr="00116D30">
        <w:t xml:space="preserve"> Topical creams effective against tinea cruris and tinea corporis.</w:t>
      </w:r>
    </w:p>
    <w:p w:rsidR="006F0A0B" w:rsidRPr="00116D30" w:rsidRDefault="006F0A0B" w:rsidP="00B83805">
      <w:pPr>
        <w:pStyle w:val="Heading1"/>
        <w:ind w:left="360"/>
      </w:pPr>
      <w:bookmarkStart w:id="27" w:name="_Toc232353385"/>
      <w:r w:rsidRPr="00116D30">
        <w:t>Echi</w:t>
      </w:r>
      <w:r w:rsidR="00CD1BDC" w:rsidRPr="00116D30">
        <w:t>nocandins</w:t>
      </w:r>
      <w:bookmarkEnd w:id="27"/>
    </w:p>
    <w:p w:rsidR="006F0A0B" w:rsidRPr="00116D30" w:rsidRDefault="006F0A0B" w:rsidP="006F0A0B">
      <w:pPr>
        <w:numPr>
          <w:ilvl w:val="0"/>
          <w:numId w:val="15"/>
        </w:numPr>
      </w:pPr>
      <w:r w:rsidRPr="00116D30">
        <w:t>A new class of licensed antifungals specifically for invasive and systemic fungal infections, administered intravenously.</w:t>
      </w:r>
    </w:p>
    <w:p w:rsidR="006F0A0B" w:rsidRPr="00116D30" w:rsidRDefault="006F0A0B" w:rsidP="006F0A0B">
      <w:pPr>
        <w:numPr>
          <w:ilvl w:val="0"/>
          <w:numId w:val="15"/>
        </w:numPr>
      </w:pPr>
      <w:r w:rsidRPr="00116D30">
        <w:rPr>
          <w:b/>
          <w:bCs/>
        </w:rPr>
        <w:t>Mechanism of Action:</w:t>
      </w:r>
      <w:r w:rsidRPr="00116D30">
        <w:t xml:space="preserve"> Interferes with </w:t>
      </w:r>
      <w:r w:rsidRPr="00116D30">
        <w:rPr>
          <w:rFonts w:cs="Calibri"/>
        </w:rPr>
        <w:t>β</w:t>
      </w:r>
      <w:r w:rsidRPr="00116D30">
        <w:t>-glucan synthesis (a key component of the fungal cell wall), causing cell wall disruption and fungal cell death. Offers high specificity to fungal cells, minimizing human cell damage.</w:t>
      </w:r>
    </w:p>
    <w:p w:rsidR="006F0A0B" w:rsidRPr="00116D30" w:rsidRDefault="006F0A0B" w:rsidP="006F0A0B">
      <w:pPr>
        <w:numPr>
          <w:ilvl w:val="0"/>
          <w:numId w:val="15"/>
        </w:numPr>
      </w:pPr>
      <w:r w:rsidRPr="00116D30">
        <w:rPr>
          <w:b/>
          <w:bCs/>
        </w:rPr>
        <w:t>Pharmacokinetic Profiles:</w:t>
      </w:r>
      <w:r w:rsidRPr="00116D30">
        <w:t xml:space="preserve"> All three (Caspofungin, Micafungin, Anidulafungin) are IV formulations with varying half-lives.</w:t>
      </w:r>
    </w:p>
    <w:p w:rsidR="00CD1BDC" w:rsidRPr="00116D30" w:rsidRDefault="006F0A0B" w:rsidP="006F0A0B">
      <w:pPr>
        <w:numPr>
          <w:ilvl w:val="0"/>
          <w:numId w:val="15"/>
        </w:numPr>
      </w:pPr>
      <w:r w:rsidRPr="00116D30">
        <w:rPr>
          <w:b/>
          <w:bCs/>
        </w:rPr>
        <w:t>Clinical Use:</w:t>
      </w:r>
    </w:p>
    <w:p w:rsidR="006F0A0B" w:rsidRPr="00116D30" w:rsidRDefault="006F0A0B" w:rsidP="00CD1BDC">
      <w:pPr>
        <w:numPr>
          <w:ilvl w:val="1"/>
          <w:numId w:val="15"/>
        </w:numPr>
      </w:pPr>
      <w:r w:rsidRPr="00116D30">
        <w:rPr>
          <w:b/>
          <w:bCs/>
        </w:rPr>
        <w:t>Caspofungin:</w:t>
      </w:r>
      <w:r w:rsidRPr="00116D30">
        <w:t xml:space="preserve"> Used for mucocutaneous candidiasis, invasive aspergillosis, febrile neutropenia (especially as a replacement for amphotericin B).</w:t>
      </w:r>
    </w:p>
    <w:p w:rsidR="006F0A0B" w:rsidRPr="00116D30" w:rsidRDefault="006F0A0B" w:rsidP="00CD1BDC">
      <w:pPr>
        <w:numPr>
          <w:ilvl w:val="1"/>
          <w:numId w:val="15"/>
        </w:numPr>
      </w:pPr>
      <w:r w:rsidRPr="00116D30">
        <w:rPr>
          <w:b/>
          <w:bCs/>
        </w:rPr>
        <w:t>Micafungin:</w:t>
      </w:r>
      <w:r w:rsidRPr="00116D30">
        <w:t xml:space="preserve"> Tar</w:t>
      </w:r>
      <w:r w:rsidR="00CD1BDC" w:rsidRPr="00116D30">
        <w:t>gets mucocutaneous candidiasis</w:t>
      </w:r>
      <w:r w:rsidRPr="00116D30">
        <w:t xml:space="preserve">, and prophylaxis of </w:t>
      </w:r>
      <w:r w:rsidR="00CD1BDC" w:rsidRPr="00116D30">
        <w:t>candida</w:t>
      </w:r>
      <w:r w:rsidRPr="00116D30">
        <w:t xml:space="preserve"> infections in bone marrow transplant patients.</w:t>
      </w:r>
    </w:p>
    <w:p w:rsidR="006F0A0B" w:rsidRPr="00116D30" w:rsidRDefault="006F0A0B" w:rsidP="00CD1BDC">
      <w:pPr>
        <w:numPr>
          <w:ilvl w:val="1"/>
          <w:numId w:val="15"/>
        </w:numPr>
      </w:pPr>
      <w:r w:rsidRPr="00116D30">
        <w:rPr>
          <w:b/>
          <w:bCs/>
        </w:rPr>
        <w:t>Anidulafungin:</w:t>
      </w:r>
      <w:r w:rsidRPr="00116D30">
        <w:t xml:space="preserve"> Approved for invasive and esophageal candidiasis (including candidemia).</w:t>
      </w:r>
    </w:p>
    <w:p w:rsidR="006F0A0B" w:rsidRPr="00116D30" w:rsidRDefault="006F0A0B" w:rsidP="006F0A0B">
      <w:pPr>
        <w:numPr>
          <w:ilvl w:val="0"/>
          <w:numId w:val="15"/>
        </w:numPr>
      </w:pPr>
      <w:r w:rsidRPr="00116D30">
        <w:rPr>
          <w:b/>
          <w:bCs/>
        </w:rPr>
        <w:t>Toxicity:</w:t>
      </w:r>
      <w:r w:rsidRPr="00116D30">
        <w:t xml:space="preserve"> May cause gastrointestinal effects (nausea, vomiting) and renal impairment.</w:t>
      </w:r>
    </w:p>
    <w:p w:rsidR="000D55A9" w:rsidRPr="00116D30" w:rsidRDefault="000D55A9" w:rsidP="006F0A0B">
      <w:pPr>
        <w:ind w:left="0" w:firstLine="0"/>
      </w:pPr>
    </w:p>
    <w:sectPr w:rsidR="000D55A9" w:rsidRPr="00116D30" w:rsidSect="00EA28A3">
      <w:type w:val="continuous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C5CD8"/>
    <w:multiLevelType w:val="multilevel"/>
    <w:tmpl w:val="37865C3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8B07FF"/>
    <w:multiLevelType w:val="hybridMultilevel"/>
    <w:tmpl w:val="EED057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5F60A8"/>
    <w:multiLevelType w:val="multilevel"/>
    <w:tmpl w:val="C3E6F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135181"/>
    <w:multiLevelType w:val="multilevel"/>
    <w:tmpl w:val="F5706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BE6318"/>
    <w:multiLevelType w:val="multilevel"/>
    <w:tmpl w:val="5CE88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" w15:restartNumberingAfterBreak="0">
    <w:nsid w:val="2D0420E6"/>
    <w:multiLevelType w:val="hybridMultilevel"/>
    <w:tmpl w:val="C35294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5D768B"/>
    <w:multiLevelType w:val="multilevel"/>
    <w:tmpl w:val="E622690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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634EC4"/>
    <w:multiLevelType w:val="multilevel"/>
    <w:tmpl w:val="D9A29ED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A47056"/>
    <w:multiLevelType w:val="multilevel"/>
    <w:tmpl w:val="CD76CB2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385922"/>
    <w:multiLevelType w:val="multilevel"/>
    <w:tmpl w:val="4EE40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01A4702"/>
    <w:multiLevelType w:val="hybridMultilevel"/>
    <w:tmpl w:val="DC22B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386FD3"/>
    <w:multiLevelType w:val="multilevel"/>
    <w:tmpl w:val="5F801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46600D"/>
    <w:multiLevelType w:val="multilevel"/>
    <w:tmpl w:val="1B620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960900"/>
    <w:multiLevelType w:val="multilevel"/>
    <w:tmpl w:val="0FAA3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FC7838"/>
    <w:multiLevelType w:val="multilevel"/>
    <w:tmpl w:val="B81ED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F27EBE"/>
    <w:multiLevelType w:val="multilevel"/>
    <w:tmpl w:val="277056F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A87667"/>
    <w:multiLevelType w:val="multilevel"/>
    <w:tmpl w:val="1A6C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1717C3"/>
    <w:multiLevelType w:val="multilevel"/>
    <w:tmpl w:val="B378702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546A4C"/>
    <w:multiLevelType w:val="multilevel"/>
    <w:tmpl w:val="878CA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E7345AC"/>
    <w:multiLevelType w:val="multilevel"/>
    <w:tmpl w:val="19227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</w:num>
  <w:num w:numId="2">
    <w:abstractNumId w:val="12"/>
  </w:num>
  <w:num w:numId="3">
    <w:abstractNumId w:val="16"/>
  </w:num>
  <w:num w:numId="4">
    <w:abstractNumId w:val="4"/>
  </w:num>
  <w:num w:numId="5">
    <w:abstractNumId w:val="7"/>
  </w:num>
  <w:num w:numId="6">
    <w:abstractNumId w:val="19"/>
  </w:num>
  <w:num w:numId="7">
    <w:abstractNumId w:val="0"/>
  </w:num>
  <w:num w:numId="8">
    <w:abstractNumId w:val="3"/>
  </w:num>
  <w:num w:numId="9">
    <w:abstractNumId w:val="8"/>
  </w:num>
  <w:num w:numId="10">
    <w:abstractNumId w:val="9"/>
  </w:num>
  <w:num w:numId="11">
    <w:abstractNumId w:val="15"/>
  </w:num>
  <w:num w:numId="12">
    <w:abstractNumId w:val="18"/>
  </w:num>
  <w:num w:numId="13">
    <w:abstractNumId w:val="17"/>
  </w:num>
  <w:num w:numId="14">
    <w:abstractNumId w:val="2"/>
  </w:num>
  <w:num w:numId="15">
    <w:abstractNumId w:val="14"/>
  </w:num>
  <w:num w:numId="16">
    <w:abstractNumId w:val="11"/>
  </w:num>
  <w:num w:numId="17">
    <w:abstractNumId w:val="6"/>
  </w:num>
  <w:num w:numId="18">
    <w:abstractNumId w:val="5"/>
  </w:num>
  <w:num w:numId="19">
    <w:abstractNumId w:val="1"/>
  </w:num>
  <w:num w:numId="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0A0B"/>
    <w:rsid w:val="0008564A"/>
    <w:rsid w:val="000D55A9"/>
    <w:rsid w:val="00116D30"/>
    <w:rsid w:val="0019355C"/>
    <w:rsid w:val="001C3B74"/>
    <w:rsid w:val="00291C66"/>
    <w:rsid w:val="00390226"/>
    <w:rsid w:val="00503184"/>
    <w:rsid w:val="00662F2A"/>
    <w:rsid w:val="006F0A0B"/>
    <w:rsid w:val="00710336"/>
    <w:rsid w:val="007724F0"/>
    <w:rsid w:val="00781ED7"/>
    <w:rsid w:val="00820756"/>
    <w:rsid w:val="00954561"/>
    <w:rsid w:val="0098337D"/>
    <w:rsid w:val="00AA7980"/>
    <w:rsid w:val="00B83805"/>
    <w:rsid w:val="00BA6C0C"/>
    <w:rsid w:val="00C733F9"/>
    <w:rsid w:val="00CD1BDC"/>
    <w:rsid w:val="00CD4518"/>
    <w:rsid w:val="00D64B0C"/>
    <w:rsid w:val="00DA05D3"/>
    <w:rsid w:val="00DC21E7"/>
    <w:rsid w:val="00EA2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F07F6A-A64F-4D55-A50E-B314CEB77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  <w:ind w:left="720" w:hanging="36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16D30"/>
    <w:pPr>
      <w:spacing w:after="120"/>
    </w:pPr>
    <w:rPr>
      <w:rFonts w:ascii="Cambria" w:hAnsi="Cambria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9355C"/>
    <w:pPr>
      <w:keepNext/>
      <w:keepLines/>
      <w:spacing w:before="120"/>
      <w:outlineLvl w:val="0"/>
    </w:pPr>
    <w:rPr>
      <w:rFonts w:eastAsiaTheme="majorEastAsia" w:cstheme="majorBidi"/>
      <w:b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355C"/>
    <w:pPr>
      <w:keepNext/>
      <w:keepLines/>
      <w:spacing w:before="120" w:line="240" w:lineRule="auto"/>
      <w:ind w:left="0" w:firstLine="0"/>
      <w:outlineLvl w:val="1"/>
    </w:pPr>
    <w:rPr>
      <w:rFonts w:eastAsiaTheme="majorEastAsia" w:cstheme="majorBidi"/>
      <w:b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9355C"/>
    <w:pPr>
      <w:keepNext/>
      <w:keepLines/>
      <w:spacing w:before="40" w:after="0" w:line="360" w:lineRule="auto"/>
      <w:outlineLvl w:val="2"/>
    </w:pPr>
    <w:rPr>
      <w:rFonts w:eastAsiaTheme="majorEastAsia" w:cstheme="majorBidi"/>
      <w:b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16D30"/>
    <w:pPr>
      <w:keepNext/>
      <w:keepLines/>
      <w:spacing w:before="40" w:after="0"/>
      <w:outlineLvl w:val="3"/>
    </w:pPr>
    <w:rPr>
      <w:rFonts w:eastAsiaTheme="majorEastAsia" w:cstheme="majorBidi"/>
      <w:b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9355C"/>
    <w:rPr>
      <w:rFonts w:ascii="Cambria" w:eastAsiaTheme="majorEastAsia" w:hAnsi="Cambria" w:cstheme="majorBidi"/>
      <w:b/>
      <w:sz w:val="28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19355C"/>
    <w:rPr>
      <w:rFonts w:ascii="Cambria" w:eastAsiaTheme="majorEastAsia" w:hAnsi="Cambria" w:cstheme="majorBidi"/>
      <w:b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9355C"/>
    <w:rPr>
      <w:rFonts w:ascii="Cambria" w:eastAsiaTheme="majorEastAsia" w:hAnsi="Cambria" w:cstheme="majorBidi"/>
      <w:b/>
      <w:sz w:val="32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116D30"/>
    <w:rPr>
      <w:rFonts w:ascii="Cambria" w:eastAsiaTheme="majorEastAsia" w:hAnsi="Cambria" w:cstheme="majorBidi"/>
      <w:b/>
      <w:iCs/>
      <w:sz w:val="24"/>
    </w:rPr>
  </w:style>
  <w:style w:type="paragraph" w:styleId="ListParagraph">
    <w:name w:val="List Paragraph"/>
    <w:basedOn w:val="Normal"/>
    <w:uiPriority w:val="34"/>
    <w:qFormat/>
    <w:rsid w:val="00DA05D3"/>
    <w:pPr>
      <w:contextualSpacing/>
    </w:pPr>
  </w:style>
  <w:style w:type="paragraph" w:styleId="NormalWeb">
    <w:name w:val="Normal (Web)"/>
    <w:basedOn w:val="Normal"/>
    <w:uiPriority w:val="99"/>
    <w:semiHidden/>
    <w:unhideWhenUsed/>
    <w:rsid w:val="00710336"/>
    <w:rPr>
      <w:rFonts w:ascii="Times New Roman" w:hAnsi="Times New Roman" w:cs="Times New Roman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98337D"/>
    <w:pPr>
      <w:spacing w:before="240" w:after="0"/>
      <w:ind w:left="0" w:firstLine="0"/>
      <w:outlineLvl w:val="9"/>
    </w:pPr>
    <w:rPr>
      <w:rFonts w:asciiTheme="majorHAnsi" w:hAnsiTheme="majorHAnsi"/>
      <w:b w:val="0"/>
      <w:i/>
      <w:color w:val="2E74B5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98337D"/>
    <w:pPr>
      <w:spacing w:after="100"/>
      <w:ind w:left="0"/>
    </w:pPr>
  </w:style>
  <w:style w:type="paragraph" w:styleId="TOC2">
    <w:name w:val="toc 2"/>
    <w:basedOn w:val="Normal"/>
    <w:next w:val="Normal"/>
    <w:autoRedefine/>
    <w:uiPriority w:val="39"/>
    <w:unhideWhenUsed/>
    <w:rsid w:val="0098337D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98337D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98337D"/>
    <w:rPr>
      <w:color w:val="0563C1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116D3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6D30"/>
    <w:rPr>
      <w:rFonts w:asciiTheme="majorHAnsi" w:eastAsiaTheme="majorEastAsia" w:hAnsiTheme="majorHAnsi" w:cstheme="majorBidi"/>
      <w:i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574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0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F57187-E27A-41F8-8E48-C81E8A9FDE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7</Pages>
  <Words>2108</Words>
  <Characters>12017</Characters>
  <Application>Microsoft Office Word</Application>
  <DocSecurity>0</DocSecurity>
  <Lines>100</Lines>
  <Paragraphs>28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13</vt:i4>
      </vt:variant>
    </vt:vector>
  </HeadingPairs>
  <TitlesOfParts>
    <vt:vector size="14" baseType="lpstr">
      <vt:lpstr/>
      <vt:lpstr>Fungal Diseases (Mycoses)</vt:lpstr>
      <vt:lpstr>Types of Fungal Diseases</vt:lpstr>
      <vt:lpstr>    Skin and Superficial Infections (Dermatomycoses)</vt:lpstr>
      <vt:lpstr>    Systemic Mycoses (Serious Infections)</vt:lpstr>
      <vt:lpstr>        Aspergillosis</vt:lpstr>
      <vt:lpstr>        Vulnerable Groups</vt:lpstr>
      <vt:lpstr>Classification of Antifungal Drugs</vt:lpstr>
      <vt:lpstr>    Systemic Antifungal Drugs</vt:lpstr>
      <vt:lpstr>        Amphotericin B</vt:lpstr>
      <vt:lpstr>        Flucytosine (5-FC)</vt:lpstr>
      <vt:lpstr>        Azoles</vt:lpstr>
      <vt:lpstr>    C. Topical Antifungal Medications</vt:lpstr>
      <vt:lpstr>        D. Echinocandins</vt:lpstr>
    </vt:vector>
  </TitlesOfParts>
  <Company/>
  <LinksUpToDate>false</LinksUpToDate>
  <CharactersWithSpaces>14097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PMLS</dc:creator>
  <cp:keywords/>
  <dc:description/>
  <cp:lastModifiedBy>PMLS</cp:lastModifiedBy>
  <cp:revision>14</cp:revision>
  <cp:lastPrinted>2025-07-31T02:38:00Z</cp:lastPrinted>
  <dcterms:created xsi:type="dcterms:W3CDTF">2025-07-29T12:44:00Z</dcterms:created>
  <dcterms:modified xsi:type="dcterms:W3CDTF">2026-06-14T13:15:00Z</dcterms:modified>
</cp:coreProperties>
</file>