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61D" w:rsidRPr="0069161D" w:rsidRDefault="0069161D" w:rsidP="007C164B">
      <w:pPr>
        <w:pStyle w:val="Heading1"/>
        <w:ind w:left="360"/>
      </w:pPr>
      <w:r w:rsidRPr="0069161D">
        <w:t>Local Anesthesia</w:t>
      </w:r>
    </w:p>
    <w:p w:rsidR="0069161D" w:rsidRPr="0069161D" w:rsidRDefault="0069161D" w:rsidP="007C164B">
      <w:pPr>
        <w:pStyle w:val="Heading2"/>
      </w:pPr>
      <w:r w:rsidRPr="0069161D">
        <w:t>I. Introduction to Anesthesia</w:t>
      </w:r>
    </w:p>
    <w:p w:rsidR="0069161D" w:rsidRPr="0069161D" w:rsidRDefault="0069161D" w:rsidP="0069161D">
      <w:pPr>
        <w:ind w:left="0" w:firstLine="0"/>
      </w:pPr>
      <w:r w:rsidRPr="0069161D">
        <w:t>Anesthesia is a critical component of modern medicine, facilitating surgical and diagnostic procedures by managing pain and, when necessary, consciousness. It is broadly categorized into:</w:t>
      </w:r>
    </w:p>
    <w:p w:rsidR="0069161D" w:rsidRPr="0069161D" w:rsidRDefault="0069161D" w:rsidP="0069161D">
      <w:pPr>
        <w:numPr>
          <w:ilvl w:val="0"/>
          <w:numId w:val="1"/>
        </w:numPr>
      </w:pPr>
      <w:r w:rsidRPr="0069161D">
        <w:rPr>
          <w:b/>
          <w:bCs/>
        </w:rPr>
        <w:t>General Anesthesia:</w:t>
      </w:r>
      <w:r w:rsidRPr="0069161D">
        <w:t xml:space="preserve"> Induces a reversible state of unconsciousness, amnesia, analgesia, muscle relaxation, and reflex suppression. It is achieved via inhalational (e.g., isoflurane, sevoflurane) or intravenous agents (e.g., propofol, ketamine) and is used for major surgeries. The process progresses through four stages: analgesia, excitement, surgical anesthesia, and medullary depression.</w:t>
      </w:r>
    </w:p>
    <w:p w:rsidR="0069161D" w:rsidRDefault="0069161D" w:rsidP="0069161D">
      <w:pPr>
        <w:numPr>
          <w:ilvl w:val="0"/>
          <w:numId w:val="1"/>
        </w:numPr>
      </w:pPr>
      <w:r w:rsidRPr="0069161D">
        <w:rPr>
          <w:b/>
          <w:bCs/>
        </w:rPr>
        <w:t>Local Anesthesia:</w:t>
      </w:r>
      <w:r w:rsidRPr="0069161D">
        <w:t xml:space="preserve"> Targets specific body regions to block pain sensation while preserving consciousness and systemic functions. This </w:t>
      </w:r>
      <w:r w:rsidR="007C164B">
        <w:t>chapter</w:t>
      </w:r>
      <w:r w:rsidRPr="0069161D">
        <w:t xml:space="preserve"> will focus on local anesthetics, their mechanisms, uses, and adverse effects.</w:t>
      </w:r>
    </w:p>
    <w:p w:rsidR="0069161D" w:rsidRPr="0069161D" w:rsidRDefault="0069161D" w:rsidP="0069161D">
      <w:pPr>
        <w:ind w:left="0" w:firstLine="0"/>
      </w:pPr>
      <w:r w:rsidRPr="0069161D">
        <w:t xml:space="preserve">General anesthesia and local anesthesia are distinct approaches to pain management in medical procedures, primarily differentiated by their </w:t>
      </w:r>
      <w:r w:rsidRPr="0069161D">
        <w:rPr>
          <w:b/>
          <w:bCs/>
        </w:rPr>
        <w:t>effect on consciousness</w:t>
      </w:r>
      <w:r w:rsidRPr="0069161D">
        <w:t xml:space="preserve">, the </w:t>
      </w:r>
      <w:r w:rsidRPr="0069161D">
        <w:rPr>
          <w:b/>
          <w:bCs/>
        </w:rPr>
        <w:t>area of the body they impact</w:t>
      </w:r>
      <w:r w:rsidRPr="0069161D">
        <w:t xml:space="preserve">, and their </w:t>
      </w:r>
      <w:r w:rsidRPr="0069161D">
        <w:rPr>
          <w:b/>
          <w:bCs/>
        </w:rPr>
        <w:t>underlying mechanisms and applications</w:t>
      </w:r>
      <w:r w:rsidRPr="0069161D">
        <w:t>.</w:t>
      </w:r>
    </w:p>
    <w:p w:rsidR="0069161D" w:rsidRPr="0069161D" w:rsidRDefault="0069161D" w:rsidP="0069161D">
      <w:pPr>
        <w:ind w:left="0" w:firstLine="0"/>
      </w:pPr>
      <w:r w:rsidRPr="0069161D">
        <w:t>Here's a breakdown of their differences:</w:t>
      </w:r>
    </w:p>
    <w:p w:rsidR="0069161D" w:rsidRPr="0069161D" w:rsidRDefault="0069161D" w:rsidP="0069161D">
      <w:pPr>
        <w:numPr>
          <w:ilvl w:val="0"/>
          <w:numId w:val="23"/>
        </w:numPr>
      </w:pPr>
      <w:r w:rsidRPr="0069161D">
        <w:rPr>
          <w:b/>
          <w:bCs/>
        </w:rPr>
        <w:t>Consciousness and Systemic Effects</w:t>
      </w:r>
    </w:p>
    <w:p w:rsidR="0069161D" w:rsidRPr="0069161D" w:rsidRDefault="0069161D" w:rsidP="0069161D">
      <w:pPr>
        <w:numPr>
          <w:ilvl w:val="1"/>
          <w:numId w:val="23"/>
        </w:numPr>
      </w:pPr>
      <w:r w:rsidRPr="0069161D">
        <w:rPr>
          <w:b/>
          <w:bCs/>
        </w:rPr>
        <w:t>General Anesthesia</w:t>
      </w:r>
      <w:r w:rsidRPr="0069161D">
        <w:t xml:space="preserve">: Induces a </w:t>
      </w:r>
      <w:r w:rsidRPr="0069161D">
        <w:rPr>
          <w:b/>
          <w:bCs/>
        </w:rPr>
        <w:t>reversible state of unconsciousness</w:t>
      </w:r>
      <w:r w:rsidRPr="0069161D">
        <w:t xml:space="preserve">. It achieves </w:t>
      </w:r>
      <w:r w:rsidRPr="0069161D">
        <w:rPr>
          <w:b/>
          <w:bCs/>
        </w:rPr>
        <w:t>amnesia, analgesia, unconsciousness, muscle relaxation, and suppression of autonomic reflexes</w:t>
      </w:r>
      <w:r w:rsidRPr="0069161D">
        <w:t xml:space="preserve"> (e.g., gag reflex, cardiovascular responses). This means the patient is unaware and unresponsive to the procedure. It affects multiple organ systems (CNS, cardiovascular, respiratory, renal, uterine, hepatic) and carries systemic risks.</w:t>
      </w:r>
    </w:p>
    <w:p w:rsidR="0069161D" w:rsidRPr="0069161D" w:rsidRDefault="0069161D" w:rsidP="0069161D">
      <w:pPr>
        <w:numPr>
          <w:ilvl w:val="1"/>
          <w:numId w:val="23"/>
        </w:numPr>
      </w:pPr>
      <w:r w:rsidRPr="0069161D">
        <w:rPr>
          <w:b/>
          <w:bCs/>
        </w:rPr>
        <w:t>Local Anesthesia</w:t>
      </w:r>
      <w:r w:rsidRPr="0069161D">
        <w:t xml:space="preserve">: In contrast, local anesthesia </w:t>
      </w:r>
      <w:r w:rsidRPr="0069161D">
        <w:rPr>
          <w:b/>
          <w:bCs/>
        </w:rPr>
        <w:t>preserves consciousness and systemic functions</w:t>
      </w:r>
      <w:r w:rsidRPr="0069161D">
        <w:t xml:space="preserve">. It targets specific regions of the body to block pain sensation </w:t>
      </w:r>
      <w:r w:rsidRPr="0069161D">
        <w:rPr>
          <w:b/>
          <w:bCs/>
        </w:rPr>
        <w:t>without affecting consciousness</w:t>
      </w:r>
      <w:r w:rsidRPr="0069161D">
        <w:t>.</w:t>
      </w:r>
    </w:p>
    <w:p w:rsidR="0069161D" w:rsidRPr="0069161D" w:rsidRDefault="0069161D" w:rsidP="0069161D">
      <w:pPr>
        <w:numPr>
          <w:ilvl w:val="0"/>
          <w:numId w:val="23"/>
        </w:numPr>
      </w:pPr>
      <w:r w:rsidRPr="0069161D">
        <w:rPr>
          <w:b/>
          <w:bCs/>
        </w:rPr>
        <w:t>Area of Effect and Mechanism</w:t>
      </w:r>
    </w:p>
    <w:p w:rsidR="0069161D" w:rsidRPr="0069161D" w:rsidRDefault="0069161D" w:rsidP="0069161D">
      <w:pPr>
        <w:numPr>
          <w:ilvl w:val="1"/>
          <w:numId w:val="23"/>
        </w:numPr>
      </w:pPr>
      <w:r w:rsidRPr="0069161D">
        <w:rPr>
          <w:b/>
          <w:bCs/>
        </w:rPr>
        <w:t>General Anesthesia</w:t>
      </w:r>
      <w:r w:rsidRPr="0069161D">
        <w:t xml:space="preserve">: Is a </w:t>
      </w:r>
      <w:r w:rsidRPr="0069161D">
        <w:rPr>
          <w:b/>
          <w:bCs/>
        </w:rPr>
        <w:t>systemic</w:t>
      </w:r>
      <w:r w:rsidRPr="0069161D">
        <w:t xml:space="preserve"> effect, meaning it impacts the entire body. It's achieved through inhalational agents (e.g., isoflurane, sevoflurane) or intravenous agents (e.g., propofol, fentanyl).</w:t>
      </w:r>
    </w:p>
    <w:p w:rsidR="0069161D" w:rsidRPr="0069161D" w:rsidRDefault="0069161D" w:rsidP="0069161D">
      <w:pPr>
        <w:numPr>
          <w:ilvl w:val="1"/>
          <w:numId w:val="23"/>
        </w:numPr>
      </w:pPr>
      <w:r w:rsidRPr="0069161D">
        <w:rPr>
          <w:b/>
          <w:bCs/>
        </w:rPr>
        <w:t>Local Anesthesia</w:t>
      </w:r>
      <w:r w:rsidRPr="0069161D">
        <w:t xml:space="preserve">: Targets </w:t>
      </w:r>
      <w:r w:rsidRPr="0069161D">
        <w:rPr>
          <w:b/>
          <w:bCs/>
        </w:rPr>
        <w:t>specific regions of the body</w:t>
      </w:r>
      <w:r w:rsidRPr="0069161D">
        <w:t xml:space="preserve">. Local anesthetics work by </w:t>
      </w:r>
      <w:r w:rsidRPr="0069161D">
        <w:rPr>
          <w:b/>
          <w:bCs/>
        </w:rPr>
        <w:t>reversibly blocking nerve conduction</w:t>
      </w:r>
      <w:r w:rsidRPr="0069161D">
        <w:t xml:space="preserve"> in a specific area, primarily by </w:t>
      </w:r>
      <w:r w:rsidRPr="0069161D">
        <w:rPr>
          <w:b/>
          <w:bCs/>
        </w:rPr>
        <w:t>inhibiting sodium ion channels in neuronal membranes</w:t>
      </w:r>
      <w:r w:rsidRPr="0069161D">
        <w:t>, which prevents depolarization and the propagation of action potentials in sensory nerves.</w:t>
      </w:r>
    </w:p>
    <w:p w:rsidR="0069161D" w:rsidRPr="0069161D" w:rsidRDefault="0069161D" w:rsidP="0069161D">
      <w:pPr>
        <w:numPr>
          <w:ilvl w:val="0"/>
          <w:numId w:val="23"/>
        </w:numPr>
      </w:pPr>
      <w:r w:rsidRPr="0069161D">
        <w:rPr>
          <w:b/>
          <w:bCs/>
        </w:rPr>
        <w:t>Clinical Applications</w:t>
      </w:r>
    </w:p>
    <w:p w:rsidR="0069161D" w:rsidRPr="0069161D" w:rsidRDefault="0069161D" w:rsidP="0069161D">
      <w:pPr>
        <w:numPr>
          <w:ilvl w:val="1"/>
          <w:numId w:val="23"/>
        </w:numPr>
      </w:pPr>
      <w:r w:rsidRPr="0069161D">
        <w:rPr>
          <w:b/>
          <w:bCs/>
        </w:rPr>
        <w:t>General Anesthesia</w:t>
      </w:r>
      <w:r w:rsidRPr="0069161D">
        <w:t xml:space="preserve">: Is used for </w:t>
      </w:r>
      <w:r w:rsidRPr="0069161D">
        <w:rPr>
          <w:b/>
          <w:bCs/>
        </w:rPr>
        <w:t>major surgeries requiring systemic effects</w:t>
      </w:r>
      <w:r w:rsidRPr="0069161D">
        <w:t>, where complex procedures necessitate the patient's complete immobility and lack of awareness.</w:t>
      </w:r>
    </w:p>
    <w:p w:rsidR="0069161D" w:rsidRPr="0069161D" w:rsidRDefault="0069161D" w:rsidP="0069161D">
      <w:pPr>
        <w:numPr>
          <w:ilvl w:val="1"/>
          <w:numId w:val="23"/>
        </w:numPr>
      </w:pPr>
      <w:r w:rsidRPr="0069161D">
        <w:rPr>
          <w:b/>
          <w:bCs/>
        </w:rPr>
        <w:t>Local Anesthesia</w:t>
      </w:r>
      <w:r w:rsidRPr="0069161D">
        <w:t xml:space="preserve">: Is critical for procedures requiring </w:t>
      </w:r>
      <w:r w:rsidRPr="0069161D">
        <w:rPr>
          <w:b/>
          <w:bCs/>
        </w:rPr>
        <w:t>regional pain control</w:t>
      </w:r>
      <w:r w:rsidRPr="0069161D">
        <w:t xml:space="preserve">. It's employed in a variety of settings including </w:t>
      </w:r>
      <w:r w:rsidRPr="0069161D">
        <w:rPr>
          <w:b/>
          <w:bCs/>
        </w:rPr>
        <w:t>minor surgical procedures</w:t>
      </w:r>
      <w:r w:rsidRPr="0069161D">
        <w:t xml:space="preserve"> (e.g., dental work, skin biopsies), </w:t>
      </w:r>
      <w:r w:rsidRPr="0069161D">
        <w:rPr>
          <w:b/>
          <w:bCs/>
        </w:rPr>
        <w:t>regional anesthesia</w:t>
      </w:r>
      <w:r w:rsidRPr="0069161D">
        <w:t xml:space="preserve"> (e.g., epidurals, spinal anesthesia), and </w:t>
      </w:r>
      <w:r w:rsidRPr="0069161D">
        <w:rPr>
          <w:b/>
          <w:bCs/>
        </w:rPr>
        <w:t>pain management</w:t>
      </w:r>
      <w:r w:rsidRPr="0069161D">
        <w:t xml:space="preserve"> (e.g., nerve </w:t>
      </w:r>
      <w:r w:rsidRPr="0069161D">
        <w:lastRenderedPageBreak/>
        <w:t xml:space="preserve">blocks for chronic pain). It can be administered topically, by infiltration, or via nerve blocks, </w:t>
      </w:r>
      <w:r>
        <w:t>epidurals, or spinal injections.</w:t>
      </w:r>
    </w:p>
    <w:p w:rsidR="007C164B" w:rsidRDefault="0069161D" w:rsidP="00D838FE">
      <w:pPr>
        <w:pStyle w:val="Heading2"/>
      </w:pPr>
      <w:r w:rsidRPr="0069161D">
        <w:t>II. Local Anesthetics</w:t>
      </w:r>
    </w:p>
    <w:p w:rsidR="0069161D" w:rsidRPr="0069161D" w:rsidRDefault="0069161D" w:rsidP="0069161D">
      <w:pPr>
        <w:ind w:left="0" w:firstLine="0"/>
      </w:pPr>
      <w:r w:rsidRPr="0069161D">
        <w:t xml:space="preserve">Local anesthetics are drugs that </w:t>
      </w:r>
      <w:r w:rsidRPr="0069161D">
        <w:rPr>
          <w:b/>
          <w:bCs/>
        </w:rPr>
        <w:t>"reversibly block nerve conduction in a specific area of the body, preventing pain sensation without affecting consciousness."</w:t>
      </w:r>
      <w:r w:rsidRPr="0069161D">
        <w:t xml:space="preserve"> They are used for various procedures, including minor surgeries, regional anesthesia, and pain management.</w:t>
      </w:r>
    </w:p>
    <w:p w:rsidR="0069161D" w:rsidRPr="0069161D" w:rsidRDefault="0069161D" w:rsidP="0069161D">
      <w:pPr>
        <w:ind w:left="0" w:firstLine="0"/>
      </w:pPr>
      <w:r w:rsidRPr="0069161D">
        <w:rPr>
          <w:b/>
          <w:bCs/>
        </w:rPr>
        <w:t>Mechanism of Action:</w:t>
      </w:r>
      <w:r w:rsidRPr="0069161D">
        <w:t xml:space="preserve"> Local anesthetics primarily work by </w:t>
      </w:r>
      <w:r w:rsidRPr="0069161D">
        <w:rPr>
          <w:b/>
          <w:bCs/>
        </w:rPr>
        <w:t>"binding to voltage-gated sodium channels in the neuronal membrane."</w:t>
      </w:r>
      <w:r w:rsidRPr="0069161D">
        <w:t xml:space="preserve"> This binding </w:t>
      </w:r>
      <w:r w:rsidRPr="0069161D">
        <w:rPr>
          <w:b/>
          <w:bCs/>
        </w:rPr>
        <w:t>"inhibits sodium influx, preventing membrane depolarization and blocking the generation and propagation of action potentials in sensory, motor, and autonomic nerves."</w:t>
      </w:r>
      <w:r w:rsidRPr="0069161D">
        <w:t xml:space="preserve"> This blockade is "use-dependent," meaning it's more effective in rapidly firing neurons. They preferentially affect small, unmyelinated fibers (C fibers for pain) and thinly myelinated fibers (A-delta fibers for sharp pain) before larger motor fibers, allowing for selective sensory blockade at lower concentrations.</w:t>
      </w:r>
    </w:p>
    <w:p w:rsidR="0069161D" w:rsidRPr="0069161D" w:rsidRDefault="0069161D" w:rsidP="00D838FE">
      <w:pPr>
        <w:pStyle w:val="Heading2"/>
      </w:pPr>
      <w:r w:rsidRPr="0069161D">
        <w:t>III. Classification of Local Anesthetics</w:t>
      </w:r>
    </w:p>
    <w:p w:rsidR="0069161D" w:rsidRPr="0069161D" w:rsidRDefault="0069161D" w:rsidP="0069161D">
      <w:pPr>
        <w:ind w:left="0" w:firstLine="0"/>
      </w:pPr>
      <w:r w:rsidRPr="0069161D">
        <w:t>Local anesthetics are classified into two chemical groups based on their structure and metabolic pathways:</w:t>
      </w:r>
    </w:p>
    <w:p w:rsidR="00A57996" w:rsidRPr="00A57996" w:rsidRDefault="00A57996" w:rsidP="00A57996">
      <w:pPr>
        <w:numPr>
          <w:ilvl w:val="0"/>
          <w:numId w:val="19"/>
        </w:numPr>
      </w:pPr>
      <w:r w:rsidRPr="00A57996">
        <w:rPr>
          <w:b/>
          <w:bCs/>
        </w:rPr>
        <w:t>Esters</w:t>
      </w:r>
      <w:r w:rsidRPr="00A57996">
        <w:t xml:space="preserve">: Contain an ester linkage and are metabolized by </w:t>
      </w:r>
      <w:r w:rsidRPr="00A57996">
        <w:rPr>
          <w:b/>
          <w:bCs/>
        </w:rPr>
        <w:t>plasma pseudocholinesterase</w:t>
      </w:r>
      <w:r w:rsidRPr="00A57996">
        <w:t xml:space="preserve">, producing </w:t>
      </w:r>
      <w:r w:rsidRPr="00A57996">
        <w:rPr>
          <w:b/>
          <w:bCs/>
        </w:rPr>
        <w:t>para-aminobenzoic acid (PABA)</w:t>
      </w:r>
      <w:r w:rsidRPr="00A57996">
        <w:t xml:space="preserve">, which is associated with a </w:t>
      </w:r>
      <w:r w:rsidRPr="00A57996">
        <w:rPr>
          <w:b/>
          <w:bCs/>
        </w:rPr>
        <w:t>higher risk of allergic reactions</w:t>
      </w:r>
      <w:r w:rsidRPr="00A57996">
        <w:t>.</w:t>
      </w:r>
    </w:p>
    <w:p w:rsidR="00A57996" w:rsidRDefault="00A57996" w:rsidP="00A57996">
      <w:pPr>
        <w:numPr>
          <w:ilvl w:val="0"/>
          <w:numId w:val="19"/>
        </w:numPr>
      </w:pPr>
      <w:r w:rsidRPr="00A57996">
        <w:rPr>
          <w:b/>
          <w:bCs/>
        </w:rPr>
        <w:t>Amides</w:t>
      </w:r>
      <w:r w:rsidRPr="00A57996">
        <w:t xml:space="preserve">: Contain an amide linkage and are metabolized by </w:t>
      </w:r>
      <w:r w:rsidRPr="00A57996">
        <w:rPr>
          <w:b/>
          <w:bCs/>
        </w:rPr>
        <w:t>hepatic cytochrome P450 enzymes</w:t>
      </w:r>
      <w:r w:rsidRPr="00A57996">
        <w:t xml:space="preserve">. They have a </w:t>
      </w:r>
      <w:r w:rsidRPr="00A57996">
        <w:rPr>
          <w:b/>
          <w:bCs/>
        </w:rPr>
        <w:t>lower risk of allergenicity</w:t>
      </w:r>
      <w:r w:rsidRPr="00A57996">
        <w:t xml:space="preserve"> and are more commonly used due to their stability and safety profile.</w:t>
      </w:r>
      <w:bookmarkStart w:id="0" w:name="_GoBack"/>
      <w:bookmarkEnd w:id="0"/>
    </w:p>
    <w:p w:rsidR="0069161D" w:rsidRDefault="00D838FE" w:rsidP="00D838FE">
      <w:pPr>
        <w:pStyle w:val="Heading2"/>
      </w:pPr>
      <w:r>
        <w:t xml:space="preserve">IV. </w:t>
      </w:r>
      <w:r w:rsidR="0069161D" w:rsidRPr="0069161D">
        <w:t>Key Local Anesthetics</w:t>
      </w:r>
    </w:p>
    <w:p w:rsidR="0069161D" w:rsidRPr="0069161D" w:rsidRDefault="0069161D" w:rsidP="00D838FE">
      <w:pPr>
        <w:pStyle w:val="Heading3"/>
      </w:pPr>
      <w:r w:rsidRPr="0069161D">
        <w:t>A. Esters</w:t>
      </w:r>
    </w:p>
    <w:p w:rsidR="0069161D" w:rsidRPr="0069161D" w:rsidRDefault="00D838FE" w:rsidP="00D838FE">
      <w:pPr>
        <w:pStyle w:val="Heading4"/>
        <w:spacing w:line="360" w:lineRule="auto"/>
      </w:pPr>
      <w:r>
        <w:t>Procaine</w:t>
      </w:r>
    </w:p>
    <w:p w:rsidR="0069161D" w:rsidRPr="0069161D" w:rsidRDefault="0069161D" w:rsidP="0069161D">
      <w:pPr>
        <w:numPr>
          <w:ilvl w:val="0"/>
          <w:numId w:val="4"/>
        </w:numPr>
      </w:pPr>
      <w:r w:rsidRPr="0069161D">
        <w:rPr>
          <w:b/>
          <w:bCs/>
        </w:rPr>
        <w:t>Description:</w:t>
      </w:r>
      <w:r w:rsidRPr="0069161D">
        <w:t xml:space="preserve"> One of the first synthetic local anesthetics, known for low potency and short duration.</w:t>
      </w:r>
    </w:p>
    <w:p w:rsidR="0069161D" w:rsidRPr="0069161D" w:rsidRDefault="0069161D" w:rsidP="0069161D">
      <w:pPr>
        <w:numPr>
          <w:ilvl w:val="0"/>
          <w:numId w:val="4"/>
        </w:numPr>
      </w:pPr>
      <w:r w:rsidRPr="0069161D">
        <w:rPr>
          <w:b/>
          <w:bCs/>
        </w:rPr>
        <w:t>Clinical Uses:</w:t>
      </w:r>
      <w:r w:rsidRPr="0069161D">
        <w:t xml:space="preserve"> Primarily for infiltration anesthesia and peripheral nerve blocks in minor procedures (e.g., suturing small wounds, dental work). Its use has declined.</w:t>
      </w:r>
    </w:p>
    <w:p w:rsidR="0069161D" w:rsidRPr="0069161D" w:rsidRDefault="0069161D" w:rsidP="0069161D">
      <w:pPr>
        <w:numPr>
          <w:ilvl w:val="0"/>
          <w:numId w:val="4"/>
        </w:numPr>
      </w:pPr>
      <w:r w:rsidRPr="0069161D">
        <w:rPr>
          <w:b/>
          <w:bCs/>
        </w:rPr>
        <w:t>Adverse Effects:</w:t>
      </w:r>
      <w:r w:rsidRPr="0069161D">
        <w:t xml:space="preserve"> Local irritation, systemic toxicity (CNS: dizziness, seizures; CV: hypotension, arrhythmias), and higher risk of allergic reactions due to PABA.</w:t>
      </w:r>
    </w:p>
    <w:p w:rsidR="0069161D" w:rsidRPr="0069161D" w:rsidRDefault="0069161D" w:rsidP="0069161D">
      <w:pPr>
        <w:numPr>
          <w:ilvl w:val="0"/>
          <w:numId w:val="4"/>
        </w:numPr>
      </w:pPr>
      <w:r w:rsidRPr="0069161D">
        <w:rPr>
          <w:b/>
          <w:bCs/>
        </w:rPr>
        <w:t>Pharmacology:</w:t>
      </w:r>
      <w:r w:rsidRPr="0069161D">
        <w:t xml:space="preserve"> Low lipid solubility, low potency (pKa 8.9), onset 2-5 minutes, duration 15-60 minutes.</w:t>
      </w:r>
    </w:p>
    <w:p w:rsidR="0069161D" w:rsidRPr="0069161D" w:rsidRDefault="0069161D" w:rsidP="0069161D">
      <w:pPr>
        <w:numPr>
          <w:ilvl w:val="0"/>
          <w:numId w:val="4"/>
        </w:numPr>
      </w:pPr>
      <w:r w:rsidRPr="0069161D">
        <w:rPr>
          <w:b/>
          <w:bCs/>
        </w:rPr>
        <w:t>Pharmacokinetics:</w:t>
      </w:r>
      <w:r w:rsidRPr="0069161D">
        <w:t xml:space="preserve"> Rapidly hydrolyzed by plasma pseudocholinesterase, elimination half-life ~40-60 minutes.</w:t>
      </w:r>
    </w:p>
    <w:p w:rsidR="0069161D" w:rsidRPr="0069161D" w:rsidRDefault="0069161D" w:rsidP="0069161D">
      <w:pPr>
        <w:numPr>
          <w:ilvl w:val="0"/>
          <w:numId w:val="4"/>
        </w:numPr>
      </w:pPr>
      <w:r w:rsidRPr="0069161D">
        <w:rPr>
          <w:b/>
          <w:bCs/>
        </w:rPr>
        <w:t>Contraindications:</w:t>
      </w:r>
      <w:r w:rsidRPr="0069161D">
        <w:t xml:space="preserve"> Hypersensitivity to ester anesthetics or PABA, atypical pseudocholinesterase, severe hepatic dysfunction.</w:t>
      </w:r>
    </w:p>
    <w:p w:rsidR="0069161D" w:rsidRPr="0069161D" w:rsidRDefault="0069161D" w:rsidP="0069161D">
      <w:pPr>
        <w:numPr>
          <w:ilvl w:val="0"/>
          <w:numId w:val="5"/>
        </w:numPr>
      </w:pPr>
      <w:r w:rsidRPr="0069161D">
        <w:rPr>
          <w:b/>
          <w:bCs/>
        </w:rPr>
        <w:t>Tetracaine:</w:t>
      </w:r>
    </w:p>
    <w:p w:rsidR="0069161D" w:rsidRPr="0069161D" w:rsidRDefault="0069161D" w:rsidP="0069161D">
      <w:pPr>
        <w:numPr>
          <w:ilvl w:val="0"/>
          <w:numId w:val="6"/>
        </w:numPr>
      </w:pPr>
      <w:r w:rsidRPr="0069161D">
        <w:rPr>
          <w:b/>
          <w:bCs/>
        </w:rPr>
        <w:t>Description:</w:t>
      </w:r>
      <w:r w:rsidRPr="0069161D">
        <w:t xml:space="preserve"> Potent, long-acting ester.</w:t>
      </w:r>
    </w:p>
    <w:p w:rsidR="0069161D" w:rsidRPr="0069161D" w:rsidRDefault="0069161D" w:rsidP="0069161D">
      <w:pPr>
        <w:numPr>
          <w:ilvl w:val="0"/>
          <w:numId w:val="6"/>
        </w:numPr>
      </w:pPr>
      <w:r w:rsidRPr="0069161D">
        <w:rPr>
          <w:b/>
          <w:bCs/>
        </w:rPr>
        <w:t>Clinical Uses:</w:t>
      </w:r>
      <w:r w:rsidRPr="0069161D">
        <w:t xml:space="preserve"> Primarily spinal anesthesia for lower abdominal/pelvic surgeries, and topical anesthesia for ophthalmic procedures (e.g., cataract surgery).</w:t>
      </w:r>
    </w:p>
    <w:p w:rsidR="0069161D" w:rsidRPr="0069161D" w:rsidRDefault="0069161D" w:rsidP="0069161D">
      <w:pPr>
        <w:numPr>
          <w:ilvl w:val="0"/>
          <w:numId w:val="6"/>
        </w:numPr>
      </w:pPr>
      <w:r w:rsidRPr="0069161D">
        <w:rPr>
          <w:b/>
          <w:bCs/>
        </w:rPr>
        <w:t>Adverse Effects:</w:t>
      </w:r>
      <w:r w:rsidRPr="0069161D">
        <w:t xml:space="preserve"> Systemic toxicity (CNS: excitation then depression, seizures, coma; CV: bradycardia, hypotension), allergic reactions to PABA, rare neurotoxicity (e.g., cauda </w:t>
      </w:r>
      <w:proofErr w:type="spellStart"/>
      <w:r w:rsidRPr="0069161D">
        <w:t>equina</w:t>
      </w:r>
      <w:proofErr w:type="spellEnd"/>
      <w:r w:rsidRPr="0069161D">
        <w:t xml:space="preserve"> syndrome with spinal use).</w:t>
      </w:r>
    </w:p>
    <w:p w:rsidR="0069161D" w:rsidRPr="0069161D" w:rsidRDefault="0069161D" w:rsidP="0069161D">
      <w:pPr>
        <w:numPr>
          <w:ilvl w:val="0"/>
          <w:numId w:val="6"/>
        </w:numPr>
      </w:pPr>
      <w:r w:rsidRPr="0069161D">
        <w:rPr>
          <w:b/>
          <w:bCs/>
        </w:rPr>
        <w:t>Pharmacology:</w:t>
      </w:r>
      <w:r w:rsidRPr="0069161D">
        <w:t xml:space="preserve"> High lipid solubility and protein binding (85%), potency 10 times that of procaine, long duration (2-3 hours for spinal), slower onset (5-10 minutes, pKa 8.5).</w:t>
      </w:r>
    </w:p>
    <w:p w:rsidR="0069161D" w:rsidRPr="0069161D" w:rsidRDefault="0069161D" w:rsidP="0069161D">
      <w:pPr>
        <w:numPr>
          <w:ilvl w:val="0"/>
          <w:numId w:val="6"/>
        </w:numPr>
      </w:pPr>
      <w:r w:rsidRPr="0069161D">
        <w:rPr>
          <w:b/>
          <w:bCs/>
        </w:rPr>
        <w:t>Pharmacokinetics:</w:t>
      </w:r>
      <w:r w:rsidRPr="0069161D">
        <w:t xml:space="preserve"> Metabolized by plasma pseudocholinesterase, elimination half-life 2-3 hours.</w:t>
      </w:r>
    </w:p>
    <w:p w:rsidR="0069161D" w:rsidRPr="0069161D" w:rsidRDefault="0069161D" w:rsidP="0069161D">
      <w:pPr>
        <w:numPr>
          <w:ilvl w:val="0"/>
          <w:numId w:val="6"/>
        </w:numPr>
      </w:pPr>
      <w:r w:rsidRPr="0069161D">
        <w:rPr>
          <w:b/>
          <w:bCs/>
        </w:rPr>
        <w:t>Contraindications:</w:t>
      </w:r>
      <w:r w:rsidRPr="0069161D">
        <w:t xml:space="preserve"> Hypersensitivity to ester anesthetics, atypical pseudocholinesterase, severe hepatic dysfunction, history of neurological complications from spinal anesthesia.</w:t>
      </w:r>
    </w:p>
    <w:p w:rsidR="0069161D" w:rsidRPr="0069161D" w:rsidRDefault="00D838FE" w:rsidP="00D838FE">
      <w:pPr>
        <w:pStyle w:val="Heading4"/>
        <w:spacing w:line="360" w:lineRule="auto"/>
      </w:pPr>
      <w:r>
        <w:t>Cocaine</w:t>
      </w:r>
    </w:p>
    <w:p w:rsidR="0069161D" w:rsidRPr="0069161D" w:rsidRDefault="0069161D" w:rsidP="0069161D">
      <w:pPr>
        <w:numPr>
          <w:ilvl w:val="0"/>
          <w:numId w:val="8"/>
        </w:numPr>
      </w:pPr>
      <w:r w:rsidRPr="0069161D">
        <w:rPr>
          <w:b/>
          <w:bCs/>
        </w:rPr>
        <w:t>Description:</w:t>
      </w:r>
      <w:r w:rsidRPr="0069161D">
        <w:t xml:space="preserve"> Naturally occurring ester, unique for its </w:t>
      </w:r>
      <w:r w:rsidRPr="0069161D">
        <w:rPr>
          <w:b/>
          <w:bCs/>
        </w:rPr>
        <w:t>"vasoconstrictive properties due to inhibition of norepinephrine reuptake."</w:t>
      </w:r>
      <w:r w:rsidRPr="0069161D">
        <w:t xml:space="preserve"> Used sparingly due to abuse potential and toxicity.</w:t>
      </w:r>
    </w:p>
    <w:p w:rsidR="0069161D" w:rsidRPr="0069161D" w:rsidRDefault="0069161D" w:rsidP="0069161D">
      <w:pPr>
        <w:numPr>
          <w:ilvl w:val="0"/>
          <w:numId w:val="8"/>
        </w:numPr>
      </w:pPr>
      <w:r w:rsidRPr="0069161D">
        <w:rPr>
          <w:b/>
          <w:bCs/>
        </w:rPr>
        <w:t>Clinical Uses:</w:t>
      </w:r>
      <w:r w:rsidRPr="0069161D">
        <w:t xml:space="preserve"> Topical anesthesia (4-10% solution) for nasal and nasopharyngeal procedures requiring hemostasis (e.g., sinus surgery, epistaxis management).</w:t>
      </w:r>
    </w:p>
    <w:p w:rsidR="0069161D" w:rsidRPr="0069161D" w:rsidRDefault="0069161D" w:rsidP="0069161D">
      <w:pPr>
        <w:numPr>
          <w:ilvl w:val="0"/>
          <w:numId w:val="8"/>
        </w:numPr>
      </w:pPr>
      <w:r w:rsidRPr="0069161D">
        <w:rPr>
          <w:b/>
          <w:bCs/>
        </w:rPr>
        <w:t>Adverse Effects:</w:t>
      </w:r>
      <w:r w:rsidRPr="0069161D">
        <w:t xml:space="preserve"> Significant CNS effects (agitation, seizures) and cardiovascular effects (hypertension, tachycardia, arrhythmias) due to sympathetic activation. Addictive potential.</w:t>
      </w:r>
    </w:p>
    <w:p w:rsidR="0069161D" w:rsidRPr="0069161D" w:rsidRDefault="0069161D" w:rsidP="0069161D">
      <w:pPr>
        <w:numPr>
          <w:ilvl w:val="0"/>
          <w:numId w:val="8"/>
        </w:numPr>
      </w:pPr>
      <w:r w:rsidRPr="0069161D">
        <w:rPr>
          <w:b/>
          <w:bCs/>
        </w:rPr>
        <w:t>Pharmacology:</w:t>
      </w:r>
      <w:r w:rsidRPr="0069161D">
        <w:t xml:space="preserve"> Rapid onset (1-5 minutes), duration 30-90 minutes. Vasoconstrictive effect reduces systemic absorption.</w:t>
      </w:r>
    </w:p>
    <w:p w:rsidR="0069161D" w:rsidRPr="0069161D" w:rsidRDefault="0069161D" w:rsidP="0069161D">
      <w:pPr>
        <w:numPr>
          <w:ilvl w:val="0"/>
          <w:numId w:val="8"/>
        </w:numPr>
      </w:pPr>
      <w:r w:rsidRPr="0069161D">
        <w:rPr>
          <w:b/>
          <w:bCs/>
        </w:rPr>
        <w:t>Pharmacokinetics:</w:t>
      </w:r>
      <w:r w:rsidRPr="0069161D">
        <w:t xml:space="preserve"> Metabolized by plasma pseudocholinesterase and hepatic enzymes, elimination half-life 1-2 hours.</w:t>
      </w:r>
    </w:p>
    <w:p w:rsidR="0069161D" w:rsidRPr="0069161D" w:rsidRDefault="0069161D" w:rsidP="0069161D">
      <w:pPr>
        <w:numPr>
          <w:ilvl w:val="0"/>
          <w:numId w:val="8"/>
        </w:numPr>
      </w:pPr>
      <w:r w:rsidRPr="0069161D">
        <w:rPr>
          <w:b/>
          <w:bCs/>
        </w:rPr>
        <w:t>Contraindications:</w:t>
      </w:r>
      <w:r w:rsidRPr="0069161D">
        <w:t xml:space="preserve"> Hypersensitivity to ester anesthetics, cardiovascular diseases (e.g., hypertension, CAD), history of substance abuse, use with MAOIs, pseudocholinesterase deficiency.</w:t>
      </w:r>
    </w:p>
    <w:p w:rsidR="0069161D" w:rsidRPr="0069161D" w:rsidRDefault="0069161D" w:rsidP="00D838FE">
      <w:pPr>
        <w:pStyle w:val="Heading3"/>
      </w:pPr>
      <w:r w:rsidRPr="0069161D">
        <w:t>B. Amides</w:t>
      </w:r>
    </w:p>
    <w:p w:rsidR="0069161D" w:rsidRPr="0069161D" w:rsidRDefault="00D838FE" w:rsidP="00D838FE">
      <w:pPr>
        <w:pStyle w:val="Heading4"/>
        <w:spacing w:line="360" w:lineRule="auto"/>
      </w:pPr>
      <w:r>
        <w:t>Lidocaine</w:t>
      </w:r>
    </w:p>
    <w:p w:rsidR="0069161D" w:rsidRPr="0069161D" w:rsidRDefault="0069161D" w:rsidP="0069161D">
      <w:pPr>
        <w:numPr>
          <w:ilvl w:val="0"/>
          <w:numId w:val="10"/>
        </w:numPr>
      </w:pPr>
      <w:r w:rsidRPr="0069161D">
        <w:rPr>
          <w:b/>
          <w:bCs/>
        </w:rPr>
        <w:t>Description:</w:t>
      </w:r>
      <w:r w:rsidRPr="0069161D">
        <w:t xml:space="preserve"> </w:t>
      </w:r>
      <w:r w:rsidRPr="0069161D">
        <w:rPr>
          <w:b/>
          <w:bCs/>
        </w:rPr>
        <w:t>"The most widely used amide local anesthetic due to its versatility, rapid onset, and favorable safety profile."</w:t>
      </w:r>
      <w:r w:rsidRPr="0069161D">
        <w:t xml:space="preserve"> Also a Class </w:t>
      </w:r>
      <w:proofErr w:type="spellStart"/>
      <w:r w:rsidRPr="0069161D">
        <w:t>Ib</w:t>
      </w:r>
      <w:proofErr w:type="spellEnd"/>
      <w:r w:rsidRPr="0069161D">
        <w:t xml:space="preserve"> antiarrhythmic.</w:t>
      </w:r>
    </w:p>
    <w:p w:rsidR="0069161D" w:rsidRPr="0069161D" w:rsidRDefault="0069161D" w:rsidP="0069161D">
      <w:pPr>
        <w:numPr>
          <w:ilvl w:val="0"/>
          <w:numId w:val="10"/>
        </w:numPr>
      </w:pPr>
      <w:r w:rsidRPr="0069161D">
        <w:rPr>
          <w:b/>
          <w:bCs/>
        </w:rPr>
        <w:t>Clinical Uses:</w:t>
      </w:r>
      <w:r w:rsidRPr="0069161D">
        <w:t xml:space="preserve"> Infiltration, peripheral nerve blocks, epidural, spinal, and topical anesthesia (e.g., intubation, skin procedures). Intravenously for ventricular arrhythmias.</w:t>
      </w:r>
    </w:p>
    <w:p w:rsidR="0069161D" w:rsidRPr="0069161D" w:rsidRDefault="0069161D" w:rsidP="0069161D">
      <w:pPr>
        <w:numPr>
          <w:ilvl w:val="0"/>
          <w:numId w:val="10"/>
        </w:numPr>
      </w:pPr>
      <w:r w:rsidRPr="0069161D">
        <w:rPr>
          <w:b/>
          <w:bCs/>
        </w:rPr>
        <w:t>Adverse Effects:</w:t>
      </w:r>
      <w:r w:rsidRPr="0069161D">
        <w:t xml:space="preserve"> Systemic toxicity (CNS: dizziness, tinnitus, seizures; CV: hypotension, bradycardia) at high doses. Allergic reactions are rare.</w:t>
      </w:r>
    </w:p>
    <w:p w:rsidR="0069161D" w:rsidRPr="0069161D" w:rsidRDefault="0069161D" w:rsidP="0069161D">
      <w:pPr>
        <w:numPr>
          <w:ilvl w:val="0"/>
          <w:numId w:val="10"/>
        </w:numPr>
      </w:pPr>
      <w:r w:rsidRPr="0069161D">
        <w:rPr>
          <w:b/>
          <w:bCs/>
        </w:rPr>
        <w:t>Pharmacology:</w:t>
      </w:r>
      <w:r w:rsidRPr="0069161D">
        <w:t xml:space="preserve"> Rapid onset (2-5 minutes), moderate duration (1-2 hours, longer with epinephrine). Protein binding 70%.</w:t>
      </w:r>
    </w:p>
    <w:p w:rsidR="0069161D" w:rsidRPr="0069161D" w:rsidRDefault="0069161D" w:rsidP="0069161D">
      <w:pPr>
        <w:numPr>
          <w:ilvl w:val="0"/>
          <w:numId w:val="10"/>
        </w:numPr>
      </w:pPr>
      <w:r w:rsidRPr="0069161D">
        <w:rPr>
          <w:b/>
          <w:bCs/>
        </w:rPr>
        <w:t>Pharmacokinetics:</w:t>
      </w:r>
      <w:r w:rsidRPr="0069161D">
        <w:t xml:space="preserve"> Metabolized by hepatic CYP3A4, elimination half-life 1.5-2 hours.</w:t>
      </w:r>
    </w:p>
    <w:p w:rsidR="0069161D" w:rsidRPr="0069161D" w:rsidRDefault="0069161D" w:rsidP="0069161D">
      <w:pPr>
        <w:numPr>
          <w:ilvl w:val="0"/>
          <w:numId w:val="10"/>
        </w:numPr>
      </w:pPr>
      <w:r w:rsidRPr="0069161D">
        <w:rPr>
          <w:b/>
          <w:bCs/>
        </w:rPr>
        <w:t>Contraindications:</w:t>
      </w:r>
      <w:r w:rsidRPr="0069161D">
        <w:t xml:space="preserve"> Hypersensitivity to amide anesthetics, severe hepatic dysfunction, heart block (as antiarrhythmic). Caution with seizure disorders.</w:t>
      </w:r>
    </w:p>
    <w:p w:rsidR="0069161D" w:rsidRPr="0069161D" w:rsidRDefault="00D838FE" w:rsidP="00D838FE">
      <w:pPr>
        <w:pStyle w:val="Heading4"/>
        <w:spacing w:line="360" w:lineRule="auto"/>
      </w:pPr>
      <w:r>
        <w:t>Bupivacaine</w:t>
      </w:r>
    </w:p>
    <w:p w:rsidR="0069161D" w:rsidRPr="0069161D" w:rsidRDefault="0069161D" w:rsidP="0069161D">
      <w:pPr>
        <w:numPr>
          <w:ilvl w:val="0"/>
          <w:numId w:val="12"/>
        </w:numPr>
      </w:pPr>
      <w:r w:rsidRPr="0069161D">
        <w:rPr>
          <w:b/>
          <w:bCs/>
        </w:rPr>
        <w:t>Description:</w:t>
      </w:r>
      <w:r w:rsidRPr="0069161D">
        <w:t xml:space="preserve"> Potent, long-acting amide.</w:t>
      </w:r>
    </w:p>
    <w:p w:rsidR="0069161D" w:rsidRPr="0069161D" w:rsidRDefault="0069161D" w:rsidP="0069161D">
      <w:pPr>
        <w:numPr>
          <w:ilvl w:val="0"/>
          <w:numId w:val="12"/>
        </w:numPr>
      </w:pPr>
      <w:r w:rsidRPr="0069161D">
        <w:rPr>
          <w:b/>
          <w:bCs/>
        </w:rPr>
        <w:t>Clinical Uses:</w:t>
      </w:r>
      <w:r w:rsidRPr="0069161D">
        <w:t xml:space="preserve"> Epidural anesthesia (e.g., labor and delivery), spinal anesthesia, peripheral nerve blocks for prolonged pain control.</w:t>
      </w:r>
    </w:p>
    <w:p w:rsidR="0069161D" w:rsidRPr="0069161D" w:rsidRDefault="0069161D" w:rsidP="0069161D">
      <w:pPr>
        <w:numPr>
          <w:ilvl w:val="0"/>
          <w:numId w:val="12"/>
        </w:numPr>
      </w:pPr>
      <w:r w:rsidRPr="0069161D">
        <w:rPr>
          <w:b/>
          <w:bCs/>
        </w:rPr>
        <w:t>Adverse Effects:</w:t>
      </w:r>
      <w:r w:rsidRPr="0069161D">
        <w:t xml:space="preserve"> </w:t>
      </w:r>
      <w:r w:rsidRPr="0069161D">
        <w:rPr>
          <w:b/>
          <w:bCs/>
        </w:rPr>
        <w:t>"Higher risk of cardiotoxicity than other local anesthetics, causing severe arrhythmias or cardiac arrest at high doses due to its affinity for cardiac sodium channels."</w:t>
      </w:r>
      <w:r w:rsidRPr="0069161D">
        <w:t xml:space="preserve"> CNS toxicity (seizures, coma) also a concern.</w:t>
      </w:r>
    </w:p>
    <w:p w:rsidR="0069161D" w:rsidRPr="0069161D" w:rsidRDefault="0069161D" w:rsidP="0069161D">
      <w:pPr>
        <w:numPr>
          <w:ilvl w:val="0"/>
          <w:numId w:val="12"/>
        </w:numPr>
      </w:pPr>
      <w:r w:rsidRPr="0069161D">
        <w:rPr>
          <w:b/>
          <w:bCs/>
        </w:rPr>
        <w:t>Pharmacology:</w:t>
      </w:r>
      <w:r w:rsidRPr="0069161D">
        <w:t xml:space="preserve"> High lipid solubility and protein binding (95%), high potency (4 times lidocaine), long duration (3-8 hours). Slower onset (5-10 minutes, pKa 8.1).</w:t>
      </w:r>
    </w:p>
    <w:p w:rsidR="0069161D" w:rsidRPr="0069161D" w:rsidRDefault="0069161D" w:rsidP="0069161D">
      <w:pPr>
        <w:numPr>
          <w:ilvl w:val="0"/>
          <w:numId w:val="12"/>
        </w:numPr>
      </w:pPr>
      <w:r w:rsidRPr="0069161D">
        <w:rPr>
          <w:b/>
          <w:bCs/>
        </w:rPr>
        <w:t>Pharmacokinetics:</w:t>
      </w:r>
      <w:r w:rsidRPr="0069161D">
        <w:t xml:space="preserve"> Metabolized by hepatic CYP3A4, elimination half-life 2.7-3.5 hours.</w:t>
      </w:r>
    </w:p>
    <w:p w:rsidR="0069161D" w:rsidRPr="0069161D" w:rsidRDefault="0069161D" w:rsidP="0069161D">
      <w:pPr>
        <w:numPr>
          <w:ilvl w:val="0"/>
          <w:numId w:val="12"/>
        </w:numPr>
      </w:pPr>
      <w:r w:rsidRPr="0069161D">
        <w:rPr>
          <w:b/>
          <w:bCs/>
        </w:rPr>
        <w:t>Contraindications:</w:t>
      </w:r>
      <w:r w:rsidRPr="0069161D">
        <w:t xml:space="preserve"> Hypersensitivity to amides, severe hepatic dysfunction, cardiovascular instability. Avoided in intravenous regional anesthesia (Bier block) due to cardiotoxicity risk.</w:t>
      </w:r>
    </w:p>
    <w:p w:rsidR="0069161D" w:rsidRPr="0069161D" w:rsidRDefault="00D838FE" w:rsidP="00D838FE">
      <w:pPr>
        <w:pStyle w:val="Heading4"/>
        <w:spacing w:line="360" w:lineRule="auto"/>
      </w:pPr>
      <w:r>
        <w:t>Ropivacaine</w:t>
      </w:r>
    </w:p>
    <w:p w:rsidR="0069161D" w:rsidRPr="0069161D" w:rsidRDefault="0069161D" w:rsidP="0069161D">
      <w:pPr>
        <w:numPr>
          <w:ilvl w:val="0"/>
          <w:numId w:val="14"/>
        </w:numPr>
      </w:pPr>
      <w:r w:rsidRPr="0069161D">
        <w:rPr>
          <w:b/>
          <w:bCs/>
        </w:rPr>
        <w:t>Description:</w:t>
      </w:r>
      <w:r w:rsidRPr="0069161D">
        <w:t xml:space="preserve"> Newer amide, structurally similar to bupivacaine but </w:t>
      </w:r>
      <w:r w:rsidRPr="0069161D">
        <w:rPr>
          <w:b/>
          <w:bCs/>
        </w:rPr>
        <w:t>"less cardiotoxic due to its S-enantiomer configuration."</w:t>
      </w:r>
    </w:p>
    <w:p w:rsidR="0069161D" w:rsidRPr="0069161D" w:rsidRDefault="0069161D" w:rsidP="0069161D">
      <w:pPr>
        <w:numPr>
          <w:ilvl w:val="0"/>
          <w:numId w:val="14"/>
        </w:numPr>
      </w:pPr>
      <w:r w:rsidRPr="0069161D">
        <w:rPr>
          <w:b/>
          <w:bCs/>
        </w:rPr>
        <w:t>Clinical Uses:</w:t>
      </w:r>
      <w:r w:rsidRPr="0069161D">
        <w:t xml:space="preserve"> Epidural anesthesia, peripheral nerve blocks, and postoperative pain management, offering prolonged analgesia with a better safety profile.</w:t>
      </w:r>
    </w:p>
    <w:p w:rsidR="0069161D" w:rsidRPr="0069161D" w:rsidRDefault="0069161D" w:rsidP="0069161D">
      <w:pPr>
        <w:numPr>
          <w:ilvl w:val="0"/>
          <w:numId w:val="14"/>
        </w:numPr>
      </w:pPr>
      <w:r w:rsidRPr="0069161D">
        <w:rPr>
          <w:b/>
          <w:bCs/>
        </w:rPr>
        <w:t>Adverse Effects:</w:t>
      </w:r>
      <w:r w:rsidRPr="0069161D">
        <w:t xml:space="preserve"> CNS toxicity (seizures) and cardiovascular effects (hypotension) at high doses, but less severe than bupivacaine.</w:t>
      </w:r>
    </w:p>
    <w:p w:rsidR="0069161D" w:rsidRPr="0069161D" w:rsidRDefault="0069161D" w:rsidP="0069161D">
      <w:pPr>
        <w:numPr>
          <w:ilvl w:val="0"/>
          <w:numId w:val="14"/>
        </w:numPr>
      </w:pPr>
      <w:r w:rsidRPr="0069161D">
        <w:rPr>
          <w:b/>
          <w:bCs/>
        </w:rPr>
        <w:t>Pharmacology:</w:t>
      </w:r>
      <w:r w:rsidRPr="0069161D">
        <w:t xml:space="preserve"> Moderate potency (onset 3-10 minutes, pKa 8.1), duration 2-6 hours.</w:t>
      </w:r>
    </w:p>
    <w:p w:rsidR="0069161D" w:rsidRPr="0069161D" w:rsidRDefault="0069161D" w:rsidP="0069161D">
      <w:pPr>
        <w:numPr>
          <w:ilvl w:val="0"/>
          <w:numId w:val="14"/>
        </w:numPr>
      </w:pPr>
      <w:r w:rsidRPr="0069161D">
        <w:rPr>
          <w:b/>
          <w:bCs/>
        </w:rPr>
        <w:t>Pharmacokinetics:</w:t>
      </w:r>
      <w:r w:rsidRPr="0069161D">
        <w:t xml:space="preserve"> Metabolized by hepatic CYP1A2 and CYP3A4, elimination half-life 1.6-6 hours.</w:t>
      </w:r>
    </w:p>
    <w:p w:rsidR="0069161D" w:rsidRPr="0069161D" w:rsidRDefault="0069161D" w:rsidP="0069161D">
      <w:pPr>
        <w:numPr>
          <w:ilvl w:val="0"/>
          <w:numId w:val="14"/>
        </w:numPr>
      </w:pPr>
      <w:r w:rsidRPr="0069161D">
        <w:rPr>
          <w:b/>
          <w:bCs/>
        </w:rPr>
        <w:t>Contraindications:</w:t>
      </w:r>
      <w:r w:rsidRPr="0069161D">
        <w:t xml:space="preserve"> Hypersensitivity to amides, severe hepatic dysfunction. Caution with cardiac conduction abnormalities.</w:t>
      </w:r>
    </w:p>
    <w:p w:rsidR="0069161D" w:rsidRPr="0069161D" w:rsidRDefault="0069161D" w:rsidP="00D838FE">
      <w:pPr>
        <w:pStyle w:val="Heading2"/>
      </w:pPr>
      <w:r w:rsidRPr="0069161D">
        <w:t>V. Clinical Uses of Local Anesthetics</w:t>
      </w:r>
    </w:p>
    <w:p w:rsidR="0069161D" w:rsidRPr="0069161D" w:rsidRDefault="0069161D" w:rsidP="0069161D">
      <w:pPr>
        <w:ind w:left="0" w:firstLine="0"/>
      </w:pPr>
      <w:r w:rsidRPr="0069161D">
        <w:t>Local anesthetics are used in various techniques:</w:t>
      </w:r>
    </w:p>
    <w:p w:rsidR="0069161D" w:rsidRPr="0069161D" w:rsidRDefault="0069161D" w:rsidP="0069161D">
      <w:pPr>
        <w:numPr>
          <w:ilvl w:val="0"/>
          <w:numId w:val="15"/>
        </w:numPr>
      </w:pPr>
      <w:r w:rsidRPr="0069161D">
        <w:rPr>
          <w:b/>
          <w:bCs/>
        </w:rPr>
        <w:t>Topical Anesthesia:</w:t>
      </w:r>
      <w:r w:rsidRPr="0069161D">
        <w:t xml:space="preserve"> Applied to mucous membranes or skin (e.g., lidocaine for intubation, tetracaine for ophthalmic procedures).</w:t>
      </w:r>
    </w:p>
    <w:p w:rsidR="0069161D" w:rsidRPr="0069161D" w:rsidRDefault="0069161D" w:rsidP="0069161D">
      <w:pPr>
        <w:numPr>
          <w:ilvl w:val="0"/>
          <w:numId w:val="15"/>
        </w:numPr>
      </w:pPr>
      <w:r w:rsidRPr="0069161D">
        <w:rPr>
          <w:b/>
          <w:bCs/>
        </w:rPr>
        <w:t>Infiltration Anesthesia:</w:t>
      </w:r>
      <w:r w:rsidRPr="0069161D">
        <w:t xml:space="preserve"> Injected directly into tissues for small surgical procedures (e.g., lidocaine for suturing).</w:t>
      </w:r>
    </w:p>
    <w:p w:rsidR="0069161D" w:rsidRPr="0069161D" w:rsidRDefault="0069161D" w:rsidP="0069161D">
      <w:pPr>
        <w:numPr>
          <w:ilvl w:val="0"/>
          <w:numId w:val="15"/>
        </w:numPr>
      </w:pPr>
      <w:r w:rsidRPr="0069161D">
        <w:rPr>
          <w:b/>
          <w:bCs/>
        </w:rPr>
        <w:t>Peripheral Nerve Blocks:</w:t>
      </w:r>
      <w:r w:rsidRPr="0069161D">
        <w:t xml:space="preserve"> Injected near specific nerves for regional anesthesia in limbs or specific areas (e.g., bupivacaine for brachial plexus block).</w:t>
      </w:r>
    </w:p>
    <w:p w:rsidR="0069161D" w:rsidRPr="0069161D" w:rsidRDefault="0069161D" w:rsidP="0069161D">
      <w:pPr>
        <w:numPr>
          <w:ilvl w:val="0"/>
          <w:numId w:val="15"/>
        </w:numPr>
      </w:pPr>
      <w:r w:rsidRPr="0069161D">
        <w:rPr>
          <w:b/>
          <w:bCs/>
        </w:rPr>
        <w:t>Epidural Anesthesia:</w:t>
      </w:r>
      <w:r w:rsidRPr="0069161D">
        <w:t xml:space="preserve"> Administered into the epidural space for lower body anesthesia (e.g., lidocaine, ropivacaine for labor analgesia).</w:t>
      </w:r>
    </w:p>
    <w:p w:rsidR="0069161D" w:rsidRPr="0069161D" w:rsidRDefault="0069161D" w:rsidP="0069161D">
      <w:pPr>
        <w:numPr>
          <w:ilvl w:val="0"/>
          <w:numId w:val="15"/>
        </w:numPr>
      </w:pPr>
      <w:r w:rsidRPr="0069161D">
        <w:rPr>
          <w:b/>
          <w:bCs/>
        </w:rPr>
        <w:t>Spinal Anesthesia:</w:t>
      </w:r>
      <w:r w:rsidRPr="0069161D">
        <w:t xml:space="preserve"> Injected into the subarachnoid space for lower abdominal or pelvic surgeries (e.g., tetracaine, bupivacaine).</w:t>
      </w:r>
    </w:p>
    <w:p w:rsidR="0069161D" w:rsidRPr="0069161D" w:rsidRDefault="0069161D" w:rsidP="0069161D">
      <w:pPr>
        <w:numPr>
          <w:ilvl w:val="0"/>
          <w:numId w:val="15"/>
        </w:numPr>
      </w:pPr>
      <w:r w:rsidRPr="0069161D">
        <w:rPr>
          <w:b/>
          <w:bCs/>
        </w:rPr>
        <w:t>Intravenous Regional Anesthesia (Bier Block):</w:t>
      </w:r>
      <w:r w:rsidRPr="0069161D">
        <w:t xml:space="preserve"> Used for limb procedures (e.g., lidocaine for forearm surgery); bupivacaine is avoided due to cardiotoxicity.</w:t>
      </w:r>
    </w:p>
    <w:p w:rsidR="0069161D" w:rsidRPr="0069161D" w:rsidRDefault="0069161D" w:rsidP="00D838FE">
      <w:pPr>
        <w:pStyle w:val="Heading2"/>
      </w:pPr>
      <w:r w:rsidRPr="0069161D">
        <w:t>VI. Adverse Effects and Toxicity of Local Anesthetics</w:t>
      </w:r>
    </w:p>
    <w:p w:rsidR="0069161D" w:rsidRPr="0069161D" w:rsidRDefault="0069161D" w:rsidP="0069161D">
      <w:pPr>
        <w:ind w:left="0" w:firstLine="0"/>
      </w:pPr>
      <w:r w:rsidRPr="0069161D">
        <w:t>Toxicities can be local or systemic:</w:t>
      </w:r>
    </w:p>
    <w:p w:rsidR="0069161D" w:rsidRPr="0069161D" w:rsidRDefault="0069161D" w:rsidP="0069161D">
      <w:pPr>
        <w:numPr>
          <w:ilvl w:val="0"/>
          <w:numId w:val="16"/>
        </w:numPr>
      </w:pPr>
      <w:r w:rsidRPr="0069161D">
        <w:rPr>
          <w:b/>
          <w:bCs/>
        </w:rPr>
        <w:t>Local Toxicity:</w:t>
      </w:r>
      <w:r w:rsidRPr="0069161D">
        <w:t xml:space="preserve"> Tissue irritation, pain at injection site, rare nerve damage (e.g., cauda </w:t>
      </w:r>
      <w:proofErr w:type="spellStart"/>
      <w:r w:rsidRPr="0069161D">
        <w:t>equina</w:t>
      </w:r>
      <w:proofErr w:type="spellEnd"/>
      <w:r w:rsidRPr="0069161D">
        <w:t xml:space="preserve"> syndrome with spinal tetracaine).</w:t>
      </w:r>
    </w:p>
    <w:p w:rsidR="0069161D" w:rsidRPr="0069161D" w:rsidRDefault="0069161D" w:rsidP="0069161D">
      <w:pPr>
        <w:numPr>
          <w:ilvl w:val="0"/>
          <w:numId w:val="16"/>
        </w:numPr>
      </w:pPr>
      <w:r w:rsidRPr="0069161D">
        <w:rPr>
          <w:b/>
          <w:bCs/>
        </w:rPr>
        <w:t>Systemic Toxicity (LAST - Local Anesthetic Systemic Toxicity):</w:t>
      </w:r>
      <w:r w:rsidRPr="0069161D">
        <w:t xml:space="preserve"> Occurs when plasma concentrations exceed safe levels, primarily affecting the CNS and cardiovascular system.</w:t>
      </w:r>
    </w:p>
    <w:p w:rsidR="0069161D" w:rsidRPr="0069161D" w:rsidRDefault="0069161D" w:rsidP="0069161D">
      <w:pPr>
        <w:numPr>
          <w:ilvl w:val="0"/>
          <w:numId w:val="16"/>
        </w:numPr>
      </w:pPr>
      <w:r w:rsidRPr="0069161D">
        <w:rPr>
          <w:b/>
          <w:bCs/>
        </w:rPr>
        <w:t>CNS Toxicity:</w:t>
      </w:r>
      <w:r w:rsidRPr="0069161D">
        <w:t xml:space="preserve"> Initial excitation (tinnitus, agitation, seizures) due to inhibition of inhibitory neurons, followed by depression (coma, respiratory arrest).</w:t>
      </w:r>
    </w:p>
    <w:p w:rsidR="0069161D" w:rsidRPr="0069161D" w:rsidRDefault="0069161D" w:rsidP="0069161D">
      <w:pPr>
        <w:numPr>
          <w:ilvl w:val="0"/>
          <w:numId w:val="16"/>
        </w:numPr>
      </w:pPr>
      <w:r w:rsidRPr="0069161D">
        <w:rPr>
          <w:b/>
          <w:bCs/>
        </w:rPr>
        <w:t>Cardiovascular Toxicity:</w:t>
      </w:r>
      <w:r w:rsidRPr="0069161D">
        <w:t xml:space="preserve"> Hypotension, bradycardia, and arrhythmias. </w:t>
      </w:r>
      <w:r w:rsidRPr="0069161D">
        <w:rPr>
          <w:b/>
          <w:bCs/>
        </w:rPr>
        <w:t>Bupivacaine poses the highest risk</w:t>
      </w:r>
      <w:r w:rsidRPr="0069161D">
        <w:t xml:space="preserve"> due to its affinity for cardiac sodium channels, potentially leading to cardiac arrest.</w:t>
      </w:r>
    </w:p>
    <w:p w:rsidR="0069161D" w:rsidRPr="0069161D" w:rsidRDefault="0069161D" w:rsidP="0069161D">
      <w:pPr>
        <w:numPr>
          <w:ilvl w:val="0"/>
          <w:numId w:val="16"/>
        </w:numPr>
      </w:pPr>
      <w:r w:rsidRPr="0069161D">
        <w:rPr>
          <w:b/>
          <w:bCs/>
        </w:rPr>
        <w:t>Treatment:</w:t>
      </w:r>
      <w:r w:rsidRPr="0069161D">
        <w:t xml:space="preserve"> Supportive care (oxygen, anticonvulsants for seizures) and </w:t>
      </w:r>
      <w:r w:rsidRPr="0069161D">
        <w:rPr>
          <w:b/>
          <w:bCs/>
        </w:rPr>
        <w:t>lipid emulsion therapy (e.g., Intralipid)</w:t>
      </w:r>
      <w:r w:rsidRPr="0069161D">
        <w:t xml:space="preserve"> to bind free drug.</w:t>
      </w:r>
    </w:p>
    <w:p w:rsidR="0069161D" w:rsidRPr="0069161D" w:rsidRDefault="0069161D" w:rsidP="0069161D">
      <w:pPr>
        <w:numPr>
          <w:ilvl w:val="0"/>
          <w:numId w:val="16"/>
        </w:numPr>
      </w:pPr>
      <w:r w:rsidRPr="0069161D">
        <w:rPr>
          <w:b/>
          <w:bCs/>
        </w:rPr>
        <w:t>Allergic Reactions:</w:t>
      </w:r>
      <w:r w:rsidRPr="0069161D">
        <w:t xml:space="preserve"> More common with esters due to PABA; amides have lower allergic potential.</w:t>
      </w:r>
    </w:p>
    <w:p w:rsidR="0069161D" w:rsidRPr="0069161D" w:rsidRDefault="0069161D" w:rsidP="0069161D">
      <w:pPr>
        <w:numPr>
          <w:ilvl w:val="0"/>
          <w:numId w:val="16"/>
        </w:numPr>
      </w:pPr>
      <w:r w:rsidRPr="0069161D">
        <w:rPr>
          <w:b/>
          <w:bCs/>
        </w:rPr>
        <w:t>Methemoglobinemia:</w:t>
      </w:r>
      <w:r w:rsidRPr="0069161D">
        <w:t xml:space="preserve"> Rare, associated with prilocaine or benzocaine, causing reduced oxygen-carrying capacity.</w:t>
      </w:r>
    </w:p>
    <w:p w:rsidR="0069161D" w:rsidRPr="0069161D" w:rsidRDefault="0069161D" w:rsidP="00D838FE">
      <w:pPr>
        <w:pStyle w:val="Heading2"/>
      </w:pPr>
      <w:r w:rsidRPr="0069161D">
        <w:t>VII. Pharmacological and Pharmacokinetic Considerations</w:t>
      </w:r>
    </w:p>
    <w:p w:rsidR="0069161D" w:rsidRPr="0069161D" w:rsidRDefault="0069161D" w:rsidP="0069161D">
      <w:pPr>
        <w:numPr>
          <w:ilvl w:val="0"/>
          <w:numId w:val="17"/>
        </w:numPr>
      </w:pPr>
      <w:r w:rsidRPr="0069161D">
        <w:rPr>
          <w:b/>
          <w:bCs/>
        </w:rPr>
        <w:t>Potency:</w:t>
      </w:r>
      <w:r w:rsidRPr="0069161D">
        <w:t xml:space="preserve"> Correlates with lipid solubility (e.g., bupivacaine &gt; lidocaine &gt; procaine).</w:t>
      </w:r>
    </w:p>
    <w:p w:rsidR="0069161D" w:rsidRPr="0069161D" w:rsidRDefault="0069161D" w:rsidP="0069161D">
      <w:pPr>
        <w:numPr>
          <w:ilvl w:val="0"/>
          <w:numId w:val="17"/>
        </w:numPr>
      </w:pPr>
      <w:r w:rsidRPr="0069161D">
        <w:rPr>
          <w:b/>
          <w:bCs/>
        </w:rPr>
        <w:t>Onset:</w:t>
      </w:r>
      <w:r w:rsidRPr="0069161D">
        <w:t xml:space="preserve"> Faster with lower pKa, as more un-ionized drug crosses membranes at physiological pH.</w:t>
      </w:r>
    </w:p>
    <w:p w:rsidR="0069161D" w:rsidRPr="0069161D" w:rsidRDefault="0069161D" w:rsidP="0069161D">
      <w:pPr>
        <w:numPr>
          <w:ilvl w:val="0"/>
          <w:numId w:val="17"/>
        </w:numPr>
      </w:pPr>
      <w:r w:rsidRPr="0069161D">
        <w:rPr>
          <w:b/>
          <w:bCs/>
        </w:rPr>
        <w:t>Duration:</w:t>
      </w:r>
      <w:r w:rsidRPr="0069161D">
        <w:t xml:space="preserve"> Longer with higher protein binding and lipid solubility (e.g., bupivacaine &gt; ropivacaine &gt; lidocaine).</w:t>
      </w:r>
    </w:p>
    <w:p w:rsidR="0069161D" w:rsidRPr="0069161D" w:rsidRDefault="0069161D" w:rsidP="0069161D">
      <w:pPr>
        <w:numPr>
          <w:ilvl w:val="0"/>
          <w:numId w:val="17"/>
        </w:numPr>
      </w:pPr>
      <w:r w:rsidRPr="0069161D">
        <w:rPr>
          <w:b/>
          <w:bCs/>
        </w:rPr>
        <w:t>Adjuvants:</w:t>
      </w:r>
      <w:r w:rsidRPr="0069161D">
        <w:t xml:space="preserve"> </w:t>
      </w:r>
      <w:r w:rsidRPr="0069161D">
        <w:rPr>
          <w:b/>
          <w:bCs/>
        </w:rPr>
        <w:t>Epinephrine is often added to "reduce systemic absorption, prolong duration, and provide vasoconstriction."</w:t>
      </w:r>
      <w:r w:rsidRPr="0069161D">
        <w:t xml:space="preserve"> However, it is contraindicated in areas with end arteries (e.g., fingers, toes) due to ischemia risk.</w:t>
      </w:r>
    </w:p>
    <w:p w:rsidR="0069161D" w:rsidRPr="0069161D" w:rsidRDefault="0069161D" w:rsidP="0069161D">
      <w:pPr>
        <w:numPr>
          <w:ilvl w:val="0"/>
          <w:numId w:val="17"/>
        </w:numPr>
      </w:pPr>
      <w:r w:rsidRPr="0069161D">
        <w:rPr>
          <w:b/>
          <w:bCs/>
        </w:rPr>
        <w:t>Absorption:</w:t>
      </w:r>
      <w:r w:rsidRPr="0069161D">
        <w:t xml:space="preserve"> Varies by site (rapid from mucosal/vascular areas, slower from subcutaneous tissues). Epinephrine reduces absorption.</w:t>
      </w:r>
    </w:p>
    <w:p w:rsidR="0069161D" w:rsidRPr="0069161D" w:rsidRDefault="0069161D" w:rsidP="0069161D">
      <w:pPr>
        <w:numPr>
          <w:ilvl w:val="0"/>
          <w:numId w:val="17"/>
        </w:numPr>
      </w:pPr>
      <w:r w:rsidRPr="0069161D">
        <w:rPr>
          <w:b/>
          <w:bCs/>
        </w:rPr>
        <w:t>Distribution:</w:t>
      </w:r>
      <w:r w:rsidRPr="0069161D">
        <w:t xml:space="preserve"> Distributed to highly perfused tissues (brain, heart); high protein binding slows clearance.</w:t>
      </w:r>
    </w:p>
    <w:p w:rsidR="0069161D" w:rsidRPr="0069161D" w:rsidRDefault="0069161D" w:rsidP="0069161D">
      <w:pPr>
        <w:numPr>
          <w:ilvl w:val="0"/>
          <w:numId w:val="17"/>
        </w:numPr>
      </w:pPr>
      <w:r w:rsidRPr="0069161D">
        <w:rPr>
          <w:b/>
          <w:bCs/>
        </w:rPr>
        <w:t>Metabolism:</w:t>
      </w:r>
      <w:r w:rsidRPr="0069161D">
        <w:t xml:space="preserve"> Esters by plasma pseudo</w:t>
      </w:r>
      <w:r>
        <w:t>-</w:t>
      </w:r>
      <w:r w:rsidRPr="0069161D">
        <w:t>cholinesterase; amides by hepatic CYP enzymes.</w:t>
      </w:r>
    </w:p>
    <w:p w:rsidR="0069161D" w:rsidRPr="0069161D" w:rsidRDefault="0069161D" w:rsidP="0069161D">
      <w:pPr>
        <w:numPr>
          <w:ilvl w:val="0"/>
          <w:numId w:val="17"/>
        </w:numPr>
      </w:pPr>
      <w:r w:rsidRPr="0069161D">
        <w:rPr>
          <w:b/>
          <w:bCs/>
        </w:rPr>
        <w:t>Excretion:</w:t>
      </w:r>
      <w:r w:rsidRPr="0069161D">
        <w:t xml:space="preserve"> Metabolites excreted in urine.</w:t>
      </w:r>
    </w:p>
    <w:p w:rsidR="0069161D" w:rsidRPr="0069161D" w:rsidRDefault="0069161D" w:rsidP="00D838FE">
      <w:pPr>
        <w:pStyle w:val="Heading2"/>
      </w:pPr>
      <w:r w:rsidRPr="0069161D">
        <w:t>VIII. Contraindications and Precautions</w:t>
      </w:r>
    </w:p>
    <w:p w:rsidR="0069161D" w:rsidRPr="0069161D" w:rsidRDefault="0069161D" w:rsidP="0069161D">
      <w:pPr>
        <w:numPr>
          <w:ilvl w:val="0"/>
          <w:numId w:val="18"/>
        </w:numPr>
      </w:pPr>
      <w:r w:rsidRPr="0069161D">
        <w:rPr>
          <w:b/>
          <w:bCs/>
        </w:rPr>
        <w:t>Hypersensitivity:</w:t>
      </w:r>
      <w:r w:rsidRPr="0069161D">
        <w:t xml:space="preserve"> Avoid esters in PABA allergies; amides are safer.</w:t>
      </w:r>
    </w:p>
    <w:p w:rsidR="0069161D" w:rsidRPr="0069161D" w:rsidRDefault="0069161D" w:rsidP="0069161D">
      <w:pPr>
        <w:numPr>
          <w:ilvl w:val="0"/>
          <w:numId w:val="18"/>
        </w:numPr>
      </w:pPr>
      <w:r w:rsidRPr="0069161D">
        <w:rPr>
          <w:b/>
          <w:bCs/>
        </w:rPr>
        <w:t>Hepatic Dysfunction:</w:t>
      </w:r>
      <w:r w:rsidRPr="0069161D">
        <w:t xml:space="preserve"> Impairs amide metabolism, increasing toxicity risk.</w:t>
      </w:r>
    </w:p>
    <w:p w:rsidR="0069161D" w:rsidRPr="0069161D" w:rsidRDefault="0069161D" w:rsidP="0069161D">
      <w:pPr>
        <w:numPr>
          <w:ilvl w:val="0"/>
          <w:numId w:val="18"/>
        </w:numPr>
      </w:pPr>
      <w:r w:rsidRPr="0069161D">
        <w:rPr>
          <w:b/>
          <w:bCs/>
        </w:rPr>
        <w:t>Cardiovascular Instability:</w:t>
      </w:r>
      <w:r w:rsidRPr="0069161D">
        <w:t xml:space="preserve"> Avoid bupivacaine in patients with arrhythmias or severe hypotension.</w:t>
      </w:r>
    </w:p>
    <w:p w:rsidR="0069161D" w:rsidRPr="0069161D" w:rsidRDefault="0069161D" w:rsidP="0069161D">
      <w:pPr>
        <w:numPr>
          <w:ilvl w:val="0"/>
          <w:numId w:val="18"/>
        </w:numPr>
      </w:pPr>
      <w:r w:rsidRPr="0069161D">
        <w:rPr>
          <w:b/>
          <w:bCs/>
        </w:rPr>
        <w:t>Neurological Disorders:</w:t>
      </w:r>
      <w:r w:rsidRPr="0069161D">
        <w:t xml:space="preserve"> Use cautiously due to CNS toxicity risk.</w:t>
      </w:r>
    </w:p>
    <w:p w:rsidR="0069161D" w:rsidRPr="0069161D" w:rsidRDefault="0069161D" w:rsidP="0069161D">
      <w:pPr>
        <w:numPr>
          <w:ilvl w:val="0"/>
          <w:numId w:val="18"/>
        </w:numPr>
      </w:pPr>
      <w:r w:rsidRPr="0069161D">
        <w:rPr>
          <w:b/>
          <w:bCs/>
        </w:rPr>
        <w:t>Infection at Injection Site:</w:t>
      </w:r>
      <w:r w:rsidRPr="0069161D">
        <w:t xml:space="preserve"> Contraindicates local injection to prevent spread.</w:t>
      </w:r>
    </w:p>
    <w:p w:rsidR="000D55A9" w:rsidRDefault="000D55A9" w:rsidP="0069161D">
      <w:pPr>
        <w:ind w:left="0" w:firstLine="0"/>
      </w:pPr>
    </w:p>
    <w:sectPr w:rsidR="000D55A9" w:rsidSect="0069161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61E4"/>
    <w:multiLevelType w:val="multilevel"/>
    <w:tmpl w:val="76D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2AA9"/>
    <w:multiLevelType w:val="multilevel"/>
    <w:tmpl w:val="95C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311F7"/>
    <w:multiLevelType w:val="multilevel"/>
    <w:tmpl w:val="D23E1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265E3"/>
    <w:multiLevelType w:val="multilevel"/>
    <w:tmpl w:val="05A0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BFE"/>
    <w:multiLevelType w:val="multilevel"/>
    <w:tmpl w:val="3422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933DE"/>
    <w:multiLevelType w:val="multilevel"/>
    <w:tmpl w:val="0ECE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91E5B"/>
    <w:multiLevelType w:val="multilevel"/>
    <w:tmpl w:val="8B52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A1F43"/>
    <w:multiLevelType w:val="multilevel"/>
    <w:tmpl w:val="06F8C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43D0E"/>
    <w:multiLevelType w:val="multilevel"/>
    <w:tmpl w:val="E86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E30F1"/>
    <w:multiLevelType w:val="multilevel"/>
    <w:tmpl w:val="815C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30818"/>
    <w:multiLevelType w:val="multilevel"/>
    <w:tmpl w:val="3E0E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B65D3"/>
    <w:multiLevelType w:val="multilevel"/>
    <w:tmpl w:val="3540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B75E4"/>
    <w:multiLevelType w:val="multilevel"/>
    <w:tmpl w:val="1620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B301E6"/>
    <w:multiLevelType w:val="multilevel"/>
    <w:tmpl w:val="2BC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463CF"/>
    <w:multiLevelType w:val="multilevel"/>
    <w:tmpl w:val="AA5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F65EB"/>
    <w:multiLevelType w:val="multilevel"/>
    <w:tmpl w:val="5FB8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D00C4E"/>
    <w:multiLevelType w:val="multilevel"/>
    <w:tmpl w:val="9CBE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54F49"/>
    <w:multiLevelType w:val="multilevel"/>
    <w:tmpl w:val="F8765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E56E7"/>
    <w:multiLevelType w:val="multilevel"/>
    <w:tmpl w:val="4FE6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5A3B36"/>
    <w:multiLevelType w:val="multilevel"/>
    <w:tmpl w:val="A00A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706E1"/>
    <w:multiLevelType w:val="multilevel"/>
    <w:tmpl w:val="446AF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2707B"/>
    <w:multiLevelType w:val="multilevel"/>
    <w:tmpl w:val="F2D2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53D95"/>
    <w:multiLevelType w:val="multilevel"/>
    <w:tmpl w:val="6C289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330709"/>
    <w:multiLevelType w:val="multilevel"/>
    <w:tmpl w:val="0A4A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E6510"/>
    <w:multiLevelType w:val="multilevel"/>
    <w:tmpl w:val="BF7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A24DB"/>
    <w:multiLevelType w:val="multilevel"/>
    <w:tmpl w:val="4E8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D53CE"/>
    <w:multiLevelType w:val="multilevel"/>
    <w:tmpl w:val="9E3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A1469"/>
    <w:multiLevelType w:val="multilevel"/>
    <w:tmpl w:val="6AE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12"/>
  </w:num>
  <w:num w:numId="4">
    <w:abstractNumId w:val="6"/>
  </w:num>
  <w:num w:numId="5">
    <w:abstractNumId w:val="15"/>
  </w:num>
  <w:num w:numId="6">
    <w:abstractNumId w:val="19"/>
  </w:num>
  <w:num w:numId="7">
    <w:abstractNumId w:val="10"/>
  </w:num>
  <w:num w:numId="8">
    <w:abstractNumId w:val="13"/>
  </w:num>
  <w:num w:numId="9">
    <w:abstractNumId w:val="9"/>
  </w:num>
  <w:num w:numId="10">
    <w:abstractNumId w:val="4"/>
  </w:num>
  <w:num w:numId="11">
    <w:abstractNumId w:val="23"/>
  </w:num>
  <w:num w:numId="12">
    <w:abstractNumId w:val="26"/>
  </w:num>
  <w:num w:numId="13">
    <w:abstractNumId w:val="18"/>
  </w:num>
  <w:num w:numId="14">
    <w:abstractNumId w:val="24"/>
  </w:num>
  <w:num w:numId="15">
    <w:abstractNumId w:val="3"/>
  </w:num>
  <w:num w:numId="16">
    <w:abstractNumId w:val="25"/>
  </w:num>
  <w:num w:numId="17">
    <w:abstractNumId w:val="27"/>
  </w:num>
  <w:num w:numId="18">
    <w:abstractNumId w:val="14"/>
  </w:num>
  <w:num w:numId="19">
    <w:abstractNumId w:val="11"/>
  </w:num>
  <w:num w:numId="20">
    <w:abstractNumId w:val="22"/>
  </w:num>
  <w:num w:numId="21">
    <w:abstractNumId w:val="7"/>
  </w:num>
  <w:num w:numId="22">
    <w:abstractNumId w:val="21"/>
  </w:num>
  <w:num w:numId="23">
    <w:abstractNumId w:val="20"/>
  </w:num>
  <w:num w:numId="24">
    <w:abstractNumId w:val="2"/>
  </w:num>
  <w:num w:numId="25">
    <w:abstractNumId w:val="16"/>
  </w:num>
  <w:num w:numId="26">
    <w:abstractNumId w:val="1"/>
  </w:num>
  <w:num w:numId="27">
    <w:abstractNumId w:val="17"/>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61D"/>
    <w:rsid w:val="0008564A"/>
    <w:rsid w:val="000C06E9"/>
    <w:rsid w:val="000D55A9"/>
    <w:rsid w:val="00311C81"/>
    <w:rsid w:val="004E4891"/>
    <w:rsid w:val="004E560B"/>
    <w:rsid w:val="00503184"/>
    <w:rsid w:val="0052403C"/>
    <w:rsid w:val="0069161D"/>
    <w:rsid w:val="0072674C"/>
    <w:rsid w:val="00746F73"/>
    <w:rsid w:val="007C164B"/>
    <w:rsid w:val="00880E5B"/>
    <w:rsid w:val="009D4989"/>
    <w:rsid w:val="00A57996"/>
    <w:rsid w:val="00A61139"/>
    <w:rsid w:val="00AA7980"/>
    <w:rsid w:val="00B21C65"/>
    <w:rsid w:val="00B8504B"/>
    <w:rsid w:val="00BA6C0C"/>
    <w:rsid w:val="00C733F9"/>
    <w:rsid w:val="00CD4518"/>
    <w:rsid w:val="00D838FE"/>
    <w:rsid w:val="00F22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DC0A"/>
  <w15:chartTrackingRefBased/>
  <w15:docId w15:val="{94742FAF-5917-420D-B312-A221A7C6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rsid w:val="00BA6C0C"/>
    <w:rPr>
      <w:rFonts w:ascii="Source Sans Pro" w:eastAsiaTheme="majorEastAsia" w:hAnsi="Source Sans Pro" w:cstheme="majorBidi"/>
      <w:b/>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34085">
      <w:bodyDiv w:val="1"/>
      <w:marLeft w:val="0"/>
      <w:marRight w:val="0"/>
      <w:marTop w:val="0"/>
      <w:marBottom w:val="0"/>
      <w:divBdr>
        <w:top w:val="none" w:sz="0" w:space="0" w:color="auto"/>
        <w:left w:val="none" w:sz="0" w:space="0" w:color="auto"/>
        <w:bottom w:val="none" w:sz="0" w:space="0" w:color="auto"/>
        <w:right w:val="none" w:sz="0" w:space="0" w:color="auto"/>
      </w:divBdr>
    </w:div>
    <w:div w:id="178203305">
      <w:bodyDiv w:val="1"/>
      <w:marLeft w:val="0"/>
      <w:marRight w:val="0"/>
      <w:marTop w:val="0"/>
      <w:marBottom w:val="0"/>
      <w:divBdr>
        <w:top w:val="none" w:sz="0" w:space="0" w:color="auto"/>
        <w:left w:val="none" w:sz="0" w:space="0" w:color="auto"/>
        <w:bottom w:val="none" w:sz="0" w:space="0" w:color="auto"/>
        <w:right w:val="none" w:sz="0" w:space="0" w:color="auto"/>
      </w:divBdr>
    </w:div>
    <w:div w:id="272176985">
      <w:bodyDiv w:val="1"/>
      <w:marLeft w:val="0"/>
      <w:marRight w:val="0"/>
      <w:marTop w:val="0"/>
      <w:marBottom w:val="0"/>
      <w:divBdr>
        <w:top w:val="none" w:sz="0" w:space="0" w:color="auto"/>
        <w:left w:val="none" w:sz="0" w:space="0" w:color="auto"/>
        <w:bottom w:val="none" w:sz="0" w:space="0" w:color="auto"/>
        <w:right w:val="none" w:sz="0" w:space="0" w:color="auto"/>
      </w:divBdr>
    </w:div>
    <w:div w:id="274679430">
      <w:bodyDiv w:val="1"/>
      <w:marLeft w:val="0"/>
      <w:marRight w:val="0"/>
      <w:marTop w:val="0"/>
      <w:marBottom w:val="0"/>
      <w:divBdr>
        <w:top w:val="none" w:sz="0" w:space="0" w:color="auto"/>
        <w:left w:val="none" w:sz="0" w:space="0" w:color="auto"/>
        <w:bottom w:val="none" w:sz="0" w:space="0" w:color="auto"/>
        <w:right w:val="none" w:sz="0" w:space="0" w:color="auto"/>
      </w:divBdr>
    </w:div>
    <w:div w:id="340281311">
      <w:bodyDiv w:val="1"/>
      <w:marLeft w:val="0"/>
      <w:marRight w:val="0"/>
      <w:marTop w:val="0"/>
      <w:marBottom w:val="0"/>
      <w:divBdr>
        <w:top w:val="none" w:sz="0" w:space="0" w:color="auto"/>
        <w:left w:val="none" w:sz="0" w:space="0" w:color="auto"/>
        <w:bottom w:val="none" w:sz="0" w:space="0" w:color="auto"/>
        <w:right w:val="none" w:sz="0" w:space="0" w:color="auto"/>
      </w:divBdr>
    </w:div>
    <w:div w:id="388648882">
      <w:bodyDiv w:val="1"/>
      <w:marLeft w:val="0"/>
      <w:marRight w:val="0"/>
      <w:marTop w:val="0"/>
      <w:marBottom w:val="0"/>
      <w:divBdr>
        <w:top w:val="none" w:sz="0" w:space="0" w:color="auto"/>
        <w:left w:val="none" w:sz="0" w:space="0" w:color="auto"/>
        <w:bottom w:val="none" w:sz="0" w:space="0" w:color="auto"/>
        <w:right w:val="none" w:sz="0" w:space="0" w:color="auto"/>
      </w:divBdr>
    </w:div>
    <w:div w:id="403600237">
      <w:bodyDiv w:val="1"/>
      <w:marLeft w:val="0"/>
      <w:marRight w:val="0"/>
      <w:marTop w:val="0"/>
      <w:marBottom w:val="0"/>
      <w:divBdr>
        <w:top w:val="none" w:sz="0" w:space="0" w:color="auto"/>
        <w:left w:val="none" w:sz="0" w:space="0" w:color="auto"/>
        <w:bottom w:val="none" w:sz="0" w:space="0" w:color="auto"/>
        <w:right w:val="none" w:sz="0" w:space="0" w:color="auto"/>
      </w:divBdr>
    </w:div>
    <w:div w:id="444662472">
      <w:bodyDiv w:val="1"/>
      <w:marLeft w:val="0"/>
      <w:marRight w:val="0"/>
      <w:marTop w:val="0"/>
      <w:marBottom w:val="0"/>
      <w:divBdr>
        <w:top w:val="none" w:sz="0" w:space="0" w:color="auto"/>
        <w:left w:val="none" w:sz="0" w:space="0" w:color="auto"/>
        <w:bottom w:val="none" w:sz="0" w:space="0" w:color="auto"/>
        <w:right w:val="none" w:sz="0" w:space="0" w:color="auto"/>
      </w:divBdr>
    </w:div>
    <w:div w:id="456605188">
      <w:bodyDiv w:val="1"/>
      <w:marLeft w:val="0"/>
      <w:marRight w:val="0"/>
      <w:marTop w:val="0"/>
      <w:marBottom w:val="0"/>
      <w:divBdr>
        <w:top w:val="none" w:sz="0" w:space="0" w:color="auto"/>
        <w:left w:val="none" w:sz="0" w:space="0" w:color="auto"/>
        <w:bottom w:val="none" w:sz="0" w:space="0" w:color="auto"/>
        <w:right w:val="none" w:sz="0" w:space="0" w:color="auto"/>
      </w:divBdr>
    </w:div>
    <w:div w:id="482435041">
      <w:bodyDiv w:val="1"/>
      <w:marLeft w:val="0"/>
      <w:marRight w:val="0"/>
      <w:marTop w:val="0"/>
      <w:marBottom w:val="0"/>
      <w:divBdr>
        <w:top w:val="none" w:sz="0" w:space="0" w:color="auto"/>
        <w:left w:val="none" w:sz="0" w:space="0" w:color="auto"/>
        <w:bottom w:val="none" w:sz="0" w:space="0" w:color="auto"/>
        <w:right w:val="none" w:sz="0" w:space="0" w:color="auto"/>
      </w:divBdr>
    </w:div>
    <w:div w:id="587152798">
      <w:bodyDiv w:val="1"/>
      <w:marLeft w:val="0"/>
      <w:marRight w:val="0"/>
      <w:marTop w:val="0"/>
      <w:marBottom w:val="0"/>
      <w:divBdr>
        <w:top w:val="none" w:sz="0" w:space="0" w:color="auto"/>
        <w:left w:val="none" w:sz="0" w:space="0" w:color="auto"/>
        <w:bottom w:val="none" w:sz="0" w:space="0" w:color="auto"/>
        <w:right w:val="none" w:sz="0" w:space="0" w:color="auto"/>
      </w:divBdr>
    </w:div>
    <w:div w:id="647783596">
      <w:bodyDiv w:val="1"/>
      <w:marLeft w:val="0"/>
      <w:marRight w:val="0"/>
      <w:marTop w:val="0"/>
      <w:marBottom w:val="0"/>
      <w:divBdr>
        <w:top w:val="none" w:sz="0" w:space="0" w:color="auto"/>
        <w:left w:val="none" w:sz="0" w:space="0" w:color="auto"/>
        <w:bottom w:val="none" w:sz="0" w:space="0" w:color="auto"/>
        <w:right w:val="none" w:sz="0" w:space="0" w:color="auto"/>
      </w:divBdr>
    </w:div>
    <w:div w:id="660276177">
      <w:bodyDiv w:val="1"/>
      <w:marLeft w:val="0"/>
      <w:marRight w:val="0"/>
      <w:marTop w:val="0"/>
      <w:marBottom w:val="0"/>
      <w:divBdr>
        <w:top w:val="none" w:sz="0" w:space="0" w:color="auto"/>
        <w:left w:val="none" w:sz="0" w:space="0" w:color="auto"/>
        <w:bottom w:val="none" w:sz="0" w:space="0" w:color="auto"/>
        <w:right w:val="none" w:sz="0" w:space="0" w:color="auto"/>
      </w:divBdr>
    </w:div>
    <w:div w:id="737092425">
      <w:bodyDiv w:val="1"/>
      <w:marLeft w:val="0"/>
      <w:marRight w:val="0"/>
      <w:marTop w:val="0"/>
      <w:marBottom w:val="0"/>
      <w:divBdr>
        <w:top w:val="none" w:sz="0" w:space="0" w:color="auto"/>
        <w:left w:val="none" w:sz="0" w:space="0" w:color="auto"/>
        <w:bottom w:val="none" w:sz="0" w:space="0" w:color="auto"/>
        <w:right w:val="none" w:sz="0" w:space="0" w:color="auto"/>
      </w:divBdr>
    </w:div>
    <w:div w:id="753285034">
      <w:bodyDiv w:val="1"/>
      <w:marLeft w:val="0"/>
      <w:marRight w:val="0"/>
      <w:marTop w:val="0"/>
      <w:marBottom w:val="0"/>
      <w:divBdr>
        <w:top w:val="none" w:sz="0" w:space="0" w:color="auto"/>
        <w:left w:val="none" w:sz="0" w:space="0" w:color="auto"/>
        <w:bottom w:val="none" w:sz="0" w:space="0" w:color="auto"/>
        <w:right w:val="none" w:sz="0" w:space="0" w:color="auto"/>
      </w:divBdr>
    </w:div>
    <w:div w:id="818041151">
      <w:bodyDiv w:val="1"/>
      <w:marLeft w:val="0"/>
      <w:marRight w:val="0"/>
      <w:marTop w:val="0"/>
      <w:marBottom w:val="0"/>
      <w:divBdr>
        <w:top w:val="none" w:sz="0" w:space="0" w:color="auto"/>
        <w:left w:val="none" w:sz="0" w:space="0" w:color="auto"/>
        <w:bottom w:val="none" w:sz="0" w:space="0" w:color="auto"/>
        <w:right w:val="none" w:sz="0" w:space="0" w:color="auto"/>
      </w:divBdr>
    </w:div>
    <w:div w:id="819658930">
      <w:bodyDiv w:val="1"/>
      <w:marLeft w:val="0"/>
      <w:marRight w:val="0"/>
      <w:marTop w:val="0"/>
      <w:marBottom w:val="0"/>
      <w:divBdr>
        <w:top w:val="none" w:sz="0" w:space="0" w:color="auto"/>
        <w:left w:val="none" w:sz="0" w:space="0" w:color="auto"/>
        <w:bottom w:val="none" w:sz="0" w:space="0" w:color="auto"/>
        <w:right w:val="none" w:sz="0" w:space="0" w:color="auto"/>
      </w:divBdr>
    </w:div>
    <w:div w:id="846942125">
      <w:bodyDiv w:val="1"/>
      <w:marLeft w:val="0"/>
      <w:marRight w:val="0"/>
      <w:marTop w:val="0"/>
      <w:marBottom w:val="0"/>
      <w:divBdr>
        <w:top w:val="none" w:sz="0" w:space="0" w:color="auto"/>
        <w:left w:val="none" w:sz="0" w:space="0" w:color="auto"/>
        <w:bottom w:val="none" w:sz="0" w:space="0" w:color="auto"/>
        <w:right w:val="none" w:sz="0" w:space="0" w:color="auto"/>
      </w:divBdr>
    </w:div>
    <w:div w:id="899249893">
      <w:bodyDiv w:val="1"/>
      <w:marLeft w:val="0"/>
      <w:marRight w:val="0"/>
      <w:marTop w:val="0"/>
      <w:marBottom w:val="0"/>
      <w:divBdr>
        <w:top w:val="none" w:sz="0" w:space="0" w:color="auto"/>
        <w:left w:val="none" w:sz="0" w:space="0" w:color="auto"/>
        <w:bottom w:val="none" w:sz="0" w:space="0" w:color="auto"/>
        <w:right w:val="none" w:sz="0" w:space="0" w:color="auto"/>
      </w:divBdr>
    </w:div>
    <w:div w:id="957564746">
      <w:bodyDiv w:val="1"/>
      <w:marLeft w:val="0"/>
      <w:marRight w:val="0"/>
      <w:marTop w:val="0"/>
      <w:marBottom w:val="0"/>
      <w:divBdr>
        <w:top w:val="none" w:sz="0" w:space="0" w:color="auto"/>
        <w:left w:val="none" w:sz="0" w:space="0" w:color="auto"/>
        <w:bottom w:val="none" w:sz="0" w:space="0" w:color="auto"/>
        <w:right w:val="none" w:sz="0" w:space="0" w:color="auto"/>
      </w:divBdr>
    </w:div>
    <w:div w:id="978070131">
      <w:bodyDiv w:val="1"/>
      <w:marLeft w:val="0"/>
      <w:marRight w:val="0"/>
      <w:marTop w:val="0"/>
      <w:marBottom w:val="0"/>
      <w:divBdr>
        <w:top w:val="none" w:sz="0" w:space="0" w:color="auto"/>
        <w:left w:val="none" w:sz="0" w:space="0" w:color="auto"/>
        <w:bottom w:val="none" w:sz="0" w:space="0" w:color="auto"/>
        <w:right w:val="none" w:sz="0" w:space="0" w:color="auto"/>
      </w:divBdr>
    </w:div>
    <w:div w:id="1028332452">
      <w:bodyDiv w:val="1"/>
      <w:marLeft w:val="0"/>
      <w:marRight w:val="0"/>
      <w:marTop w:val="0"/>
      <w:marBottom w:val="0"/>
      <w:divBdr>
        <w:top w:val="none" w:sz="0" w:space="0" w:color="auto"/>
        <w:left w:val="none" w:sz="0" w:space="0" w:color="auto"/>
        <w:bottom w:val="none" w:sz="0" w:space="0" w:color="auto"/>
        <w:right w:val="none" w:sz="0" w:space="0" w:color="auto"/>
      </w:divBdr>
    </w:div>
    <w:div w:id="1077172895">
      <w:bodyDiv w:val="1"/>
      <w:marLeft w:val="0"/>
      <w:marRight w:val="0"/>
      <w:marTop w:val="0"/>
      <w:marBottom w:val="0"/>
      <w:divBdr>
        <w:top w:val="none" w:sz="0" w:space="0" w:color="auto"/>
        <w:left w:val="none" w:sz="0" w:space="0" w:color="auto"/>
        <w:bottom w:val="none" w:sz="0" w:space="0" w:color="auto"/>
        <w:right w:val="none" w:sz="0" w:space="0" w:color="auto"/>
      </w:divBdr>
    </w:div>
    <w:div w:id="1097288797">
      <w:bodyDiv w:val="1"/>
      <w:marLeft w:val="0"/>
      <w:marRight w:val="0"/>
      <w:marTop w:val="0"/>
      <w:marBottom w:val="0"/>
      <w:divBdr>
        <w:top w:val="none" w:sz="0" w:space="0" w:color="auto"/>
        <w:left w:val="none" w:sz="0" w:space="0" w:color="auto"/>
        <w:bottom w:val="none" w:sz="0" w:space="0" w:color="auto"/>
        <w:right w:val="none" w:sz="0" w:space="0" w:color="auto"/>
      </w:divBdr>
    </w:div>
    <w:div w:id="1206986477">
      <w:bodyDiv w:val="1"/>
      <w:marLeft w:val="0"/>
      <w:marRight w:val="0"/>
      <w:marTop w:val="0"/>
      <w:marBottom w:val="0"/>
      <w:divBdr>
        <w:top w:val="none" w:sz="0" w:space="0" w:color="auto"/>
        <w:left w:val="none" w:sz="0" w:space="0" w:color="auto"/>
        <w:bottom w:val="none" w:sz="0" w:space="0" w:color="auto"/>
        <w:right w:val="none" w:sz="0" w:space="0" w:color="auto"/>
      </w:divBdr>
    </w:div>
    <w:div w:id="1222714455">
      <w:bodyDiv w:val="1"/>
      <w:marLeft w:val="0"/>
      <w:marRight w:val="0"/>
      <w:marTop w:val="0"/>
      <w:marBottom w:val="0"/>
      <w:divBdr>
        <w:top w:val="none" w:sz="0" w:space="0" w:color="auto"/>
        <w:left w:val="none" w:sz="0" w:space="0" w:color="auto"/>
        <w:bottom w:val="none" w:sz="0" w:space="0" w:color="auto"/>
        <w:right w:val="none" w:sz="0" w:space="0" w:color="auto"/>
      </w:divBdr>
    </w:div>
    <w:div w:id="1484587312">
      <w:bodyDiv w:val="1"/>
      <w:marLeft w:val="0"/>
      <w:marRight w:val="0"/>
      <w:marTop w:val="0"/>
      <w:marBottom w:val="0"/>
      <w:divBdr>
        <w:top w:val="none" w:sz="0" w:space="0" w:color="auto"/>
        <w:left w:val="none" w:sz="0" w:space="0" w:color="auto"/>
        <w:bottom w:val="none" w:sz="0" w:space="0" w:color="auto"/>
        <w:right w:val="none" w:sz="0" w:space="0" w:color="auto"/>
      </w:divBdr>
    </w:div>
    <w:div w:id="1516311975">
      <w:bodyDiv w:val="1"/>
      <w:marLeft w:val="0"/>
      <w:marRight w:val="0"/>
      <w:marTop w:val="0"/>
      <w:marBottom w:val="0"/>
      <w:divBdr>
        <w:top w:val="none" w:sz="0" w:space="0" w:color="auto"/>
        <w:left w:val="none" w:sz="0" w:space="0" w:color="auto"/>
        <w:bottom w:val="none" w:sz="0" w:space="0" w:color="auto"/>
        <w:right w:val="none" w:sz="0" w:space="0" w:color="auto"/>
      </w:divBdr>
    </w:div>
    <w:div w:id="1701084312">
      <w:bodyDiv w:val="1"/>
      <w:marLeft w:val="0"/>
      <w:marRight w:val="0"/>
      <w:marTop w:val="0"/>
      <w:marBottom w:val="0"/>
      <w:divBdr>
        <w:top w:val="none" w:sz="0" w:space="0" w:color="auto"/>
        <w:left w:val="none" w:sz="0" w:space="0" w:color="auto"/>
        <w:bottom w:val="none" w:sz="0" w:space="0" w:color="auto"/>
        <w:right w:val="none" w:sz="0" w:space="0" w:color="auto"/>
      </w:divBdr>
    </w:div>
    <w:div w:id="1727334911">
      <w:bodyDiv w:val="1"/>
      <w:marLeft w:val="0"/>
      <w:marRight w:val="0"/>
      <w:marTop w:val="0"/>
      <w:marBottom w:val="0"/>
      <w:divBdr>
        <w:top w:val="none" w:sz="0" w:space="0" w:color="auto"/>
        <w:left w:val="none" w:sz="0" w:space="0" w:color="auto"/>
        <w:bottom w:val="none" w:sz="0" w:space="0" w:color="auto"/>
        <w:right w:val="none" w:sz="0" w:space="0" w:color="auto"/>
      </w:divBdr>
    </w:div>
    <w:div w:id="1830975256">
      <w:bodyDiv w:val="1"/>
      <w:marLeft w:val="0"/>
      <w:marRight w:val="0"/>
      <w:marTop w:val="0"/>
      <w:marBottom w:val="0"/>
      <w:divBdr>
        <w:top w:val="none" w:sz="0" w:space="0" w:color="auto"/>
        <w:left w:val="none" w:sz="0" w:space="0" w:color="auto"/>
        <w:bottom w:val="none" w:sz="0" w:space="0" w:color="auto"/>
        <w:right w:val="none" w:sz="0" w:space="0" w:color="auto"/>
      </w:divBdr>
    </w:div>
    <w:div w:id="1849051678">
      <w:bodyDiv w:val="1"/>
      <w:marLeft w:val="0"/>
      <w:marRight w:val="0"/>
      <w:marTop w:val="0"/>
      <w:marBottom w:val="0"/>
      <w:divBdr>
        <w:top w:val="none" w:sz="0" w:space="0" w:color="auto"/>
        <w:left w:val="none" w:sz="0" w:space="0" w:color="auto"/>
        <w:bottom w:val="none" w:sz="0" w:space="0" w:color="auto"/>
        <w:right w:val="none" w:sz="0" w:space="0" w:color="auto"/>
      </w:divBdr>
    </w:div>
    <w:div w:id="1850437975">
      <w:bodyDiv w:val="1"/>
      <w:marLeft w:val="0"/>
      <w:marRight w:val="0"/>
      <w:marTop w:val="0"/>
      <w:marBottom w:val="0"/>
      <w:divBdr>
        <w:top w:val="none" w:sz="0" w:space="0" w:color="auto"/>
        <w:left w:val="none" w:sz="0" w:space="0" w:color="auto"/>
        <w:bottom w:val="none" w:sz="0" w:space="0" w:color="auto"/>
        <w:right w:val="none" w:sz="0" w:space="0" w:color="auto"/>
      </w:divBdr>
    </w:div>
    <w:div w:id="1886215039">
      <w:bodyDiv w:val="1"/>
      <w:marLeft w:val="0"/>
      <w:marRight w:val="0"/>
      <w:marTop w:val="0"/>
      <w:marBottom w:val="0"/>
      <w:divBdr>
        <w:top w:val="none" w:sz="0" w:space="0" w:color="auto"/>
        <w:left w:val="none" w:sz="0" w:space="0" w:color="auto"/>
        <w:bottom w:val="none" w:sz="0" w:space="0" w:color="auto"/>
        <w:right w:val="none" w:sz="0" w:space="0" w:color="auto"/>
      </w:divBdr>
    </w:div>
    <w:div w:id="1936744767">
      <w:bodyDiv w:val="1"/>
      <w:marLeft w:val="0"/>
      <w:marRight w:val="0"/>
      <w:marTop w:val="0"/>
      <w:marBottom w:val="0"/>
      <w:divBdr>
        <w:top w:val="none" w:sz="0" w:space="0" w:color="auto"/>
        <w:left w:val="none" w:sz="0" w:space="0" w:color="auto"/>
        <w:bottom w:val="none" w:sz="0" w:space="0" w:color="auto"/>
        <w:right w:val="none" w:sz="0" w:space="0" w:color="auto"/>
      </w:divBdr>
    </w:div>
    <w:div w:id="1943800582">
      <w:bodyDiv w:val="1"/>
      <w:marLeft w:val="0"/>
      <w:marRight w:val="0"/>
      <w:marTop w:val="0"/>
      <w:marBottom w:val="0"/>
      <w:divBdr>
        <w:top w:val="none" w:sz="0" w:space="0" w:color="auto"/>
        <w:left w:val="none" w:sz="0" w:space="0" w:color="auto"/>
        <w:bottom w:val="none" w:sz="0" w:space="0" w:color="auto"/>
        <w:right w:val="none" w:sz="0" w:space="0" w:color="auto"/>
      </w:divBdr>
    </w:div>
    <w:div w:id="1974094346">
      <w:bodyDiv w:val="1"/>
      <w:marLeft w:val="0"/>
      <w:marRight w:val="0"/>
      <w:marTop w:val="0"/>
      <w:marBottom w:val="0"/>
      <w:divBdr>
        <w:top w:val="none" w:sz="0" w:space="0" w:color="auto"/>
        <w:left w:val="none" w:sz="0" w:space="0" w:color="auto"/>
        <w:bottom w:val="none" w:sz="0" w:space="0" w:color="auto"/>
        <w:right w:val="none" w:sz="0" w:space="0" w:color="auto"/>
      </w:divBdr>
    </w:div>
    <w:div w:id="1999114818">
      <w:bodyDiv w:val="1"/>
      <w:marLeft w:val="0"/>
      <w:marRight w:val="0"/>
      <w:marTop w:val="0"/>
      <w:marBottom w:val="0"/>
      <w:divBdr>
        <w:top w:val="none" w:sz="0" w:space="0" w:color="auto"/>
        <w:left w:val="none" w:sz="0" w:space="0" w:color="auto"/>
        <w:bottom w:val="none" w:sz="0" w:space="0" w:color="auto"/>
        <w:right w:val="none" w:sz="0" w:space="0" w:color="auto"/>
      </w:divBdr>
    </w:div>
    <w:div w:id="2072073536">
      <w:bodyDiv w:val="1"/>
      <w:marLeft w:val="0"/>
      <w:marRight w:val="0"/>
      <w:marTop w:val="0"/>
      <w:marBottom w:val="0"/>
      <w:divBdr>
        <w:top w:val="none" w:sz="0" w:space="0" w:color="auto"/>
        <w:left w:val="none" w:sz="0" w:space="0" w:color="auto"/>
        <w:bottom w:val="none" w:sz="0" w:space="0" w:color="auto"/>
        <w:right w:val="none" w:sz="0" w:space="0" w:color="auto"/>
      </w:divBdr>
    </w:div>
    <w:div w:id="210233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15</cp:revision>
  <cp:lastPrinted>2025-07-31T02:39:00Z</cp:lastPrinted>
  <dcterms:created xsi:type="dcterms:W3CDTF">2025-07-28T07:40:00Z</dcterms:created>
  <dcterms:modified xsi:type="dcterms:W3CDTF">2026-09-15T12:10:00Z</dcterms:modified>
</cp:coreProperties>
</file>