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02B75" w14:textId="731FF2D7" w:rsidR="00B17938" w:rsidRPr="00B17938" w:rsidRDefault="00B17938" w:rsidP="00B17938">
      <w:pPr>
        <w:jc w:val="center"/>
      </w:pPr>
      <w:r w:rsidRPr="00B17938">
        <w:t>Metadata for dataset "benthic_functional_response_DB_withMAXMIN.csv" - Accompanying the 2019 manuscript:  "Biomass encounter rates limit the size scaling of feeding interactions" - By Daniel Barrios-O’Neill, Ruth Kelly &amp; Mark C. Emmerson</w:t>
      </w:r>
    </w:p>
    <w:p w14:paraId="247646AC" w14:textId="77777777" w:rsidR="00B17938" w:rsidRDefault="00B17938" w:rsidP="00435178">
      <w:pPr>
        <w:rPr>
          <w:b/>
        </w:rPr>
      </w:pPr>
    </w:p>
    <w:p w14:paraId="34075166" w14:textId="77777777" w:rsidR="002067FA" w:rsidRDefault="008A0EBA" w:rsidP="00435178">
      <w:r w:rsidRPr="008A0EBA">
        <w:rPr>
          <w:b/>
        </w:rPr>
        <w:t xml:space="preserve">study </w:t>
      </w:r>
      <w:r w:rsidR="002833C3">
        <w:t>Grouping variable identifying discrete studies</w:t>
      </w:r>
      <w:r w:rsidR="009948B5">
        <w:t>.</w:t>
      </w:r>
      <w:r w:rsidR="002833C3">
        <w:t xml:space="preserve"> </w:t>
      </w:r>
    </w:p>
    <w:p w14:paraId="17CA8FD2" w14:textId="77777777" w:rsidR="002833C3" w:rsidRDefault="002833C3" w:rsidP="00435178">
      <w:r w:rsidRPr="002833C3">
        <w:rPr>
          <w:b/>
        </w:rPr>
        <w:t>study_experiment</w:t>
      </w:r>
      <w:r>
        <w:t xml:space="preserve"> Full citation details</w:t>
      </w:r>
      <w:r w:rsidR="00DC0232">
        <w:t>. ‘experiment’ indicates data is associated with this study.</w:t>
      </w:r>
    </w:p>
    <w:p w14:paraId="50FC35FE" w14:textId="77777777" w:rsidR="00DC0232" w:rsidRDefault="00DC0232" w:rsidP="00435178">
      <w:r w:rsidRPr="00DC0232">
        <w:rPr>
          <w:b/>
        </w:rPr>
        <w:t>vol_cm3</w:t>
      </w:r>
      <w:r>
        <w:rPr>
          <w:b/>
        </w:rPr>
        <w:t xml:space="preserve"> </w:t>
      </w:r>
      <w:r>
        <w:t>Volume of the experimental arena in cm</w:t>
      </w:r>
      <w:r w:rsidRPr="00DC0232">
        <w:rPr>
          <w:vertAlign w:val="superscript"/>
        </w:rPr>
        <w:t>3</w:t>
      </w:r>
      <w:r>
        <w:t>, where given and/or relevant (3D interactions)</w:t>
      </w:r>
      <w:r w:rsidR="009948B5">
        <w:t>.</w:t>
      </w:r>
    </w:p>
    <w:p w14:paraId="76B02EC8" w14:textId="77777777" w:rsidR="00DC0232" w:rsidRDefault="00DC0232" w:rsidP="00435178">
      <w:r>
        <w:rPr>
          <w:b/>
        </w:rPr>
        <w:t xml:space="preserve">footprint_cm2 </w:t>
      </w:r>
      <w:r w:rsidR="009948B5">
        <w:t>Footprint of the experimental arena, where given and/or relevant (2D interactions).</w:t>
      </w:r>
    </w:p>
    <w:p w14:paraId="5FFFA2DE" w14:textId="77777777" w:rsidR="009948B5" w:rsidRDefault="009948B5" w:rsidP="00435178">
      <w:r w:rsidRPr="009948B5">
        <w:rPr>
          <w:b/>
        </w:rPr>
        <w:t xml:space="preserve">temp_C </w:t>
      </w:r>
      <w:r w:rsidRPr="009948B5">
        <w:t xml:space="preserve">Experimental </w:t>
      </w:r>
      <w:r>
        <w:t xml:space="preserve">temperature in </w:t>
      </w:r>
      <w:r w:rsidRPr="009948B5">
        <w:t>°C</w:t>
      </w:r>
      <w:r>
        <w:t xml:space="preserve">. </w:t>
      </w:r>
    </w:p>
    <w:p w14:paraId="6D18145C" w14:textId="77777777" w:rsidR="009948B5" w:rsidRDefault="009948B5" w:rsidP="00435178">
      <w:r w:rsidRPr="009948B5">
        <w:rPr>
          <w:b/>
        </w:rPr>
        <w:t>time_d</w:t>
      </w:r>
      <w:r>
        <w:t xml:space="preserve"> Experimental duration in days.</w:t>
      </w:r>
    </w:p>
    <w:p w14:paraId="4FD1F4F9" w14:textId="77777777" w:rsidR="009948B5" w:rsidRDefault="009948B5" w:rsidP="00435178">
      <w:r w:rsidRPr="009948B5">
        <w:rPr>
          <w:b/>
        </w:rPr>
        <w:t>pred_type</w:t>
      </w:r>
      <w:r>
        <w:t xml:space="preserve"> Phylum or class of consumer.</w:t>
      </w:r>
    </w:p>
    <w:p w14:paraId="44AFCF7F" w14:textId="77777777" w:rsidR="009948B5" w:rsidRDefault="009948B5" w:rsidP="00435178">
      <w:r w:rsidRPr="009948B5">
        <w:rPr>
          <w:b/>
        </w:rPr>
        <w:t xml:space="preserve">pred_sp </w:t>
      </w:r>
      <w:r>
        <w:t>Species of consumer.</w:t>
      </w:r>
    </w:p>
    <w:p w14:paraId="27B80937" w14:textId="77777777" w:rsidR="009948B5" w:rsidRDefault="009948B5" w:rsidP="00435178">
      <w:r w:rsidRPr="009948B5">
        <w:rPr>
          <w:b/>
        </w:rPr>
        <w:t xml:space="preserve">interaction </w:t>
      </w:r>
      <w:r w:rsidR="00F10582">
        <w:t>A</w:t>
      </w:r>
      <w:r w:rsidR="00E034D7">
        <w:t xml:space="preserve"> grouping variable identifying the consumer search strategy. AC_mob:</w:t>
      </w:r>
      <w:r w:rsidR="00F10582">
        <w:t xml:space="preserve"> an</w:t>
      </w:r>
      <w:r w:rsidR="00E034D7">
        <w:t xml:space="preserve"> actively searching consumer and mobile resources (i.e. capable of post-detection escape via movement). AC_stat: </w:t>
      </w:r>
      <w:r w:rsidR="00F10582">
        <w:t xml:space="preserve">an </w:t>
      </w:r>
      <w:r w:rsidR="00E034D7">
        <w:t>actively searching consumer and static resources (i.e. incapable of post-detection escape via movement). SW: a</w:t>
      </w:r>
      <w:r w:rsidR="00F10582">
        <w:t>n *obligate*</w:t>
      </w:r>
      <w:r w:rsidR="00E034D7">
        <w:t xml:space="preserve"> sit and wait predator</w:t>
      </w:r>
      <w:r w:rsidR="00F10582">
        <w:t xml:space="preserve"> (e.g. anemones). F: a filter feeder. D: a deposit feeder.</w:t>
      </w:r>
    </w:p>
    <w:p w14:paraId="5A4640CC" w14:textId="77777777" w:rsidR="00F10582" w:rsidRDefault="00F10582" w:rsidP="00435178">
      <w:r w:rsidRPr="00F10582">
        <w:rPr>
          <w:b/>
        </w:rPr>
        <w:t xml:space="preserve">dim </w:t>
      </w:r>
      <w:r>
        <w:t>The dimensionality of the interaction space (3D or 2D).</w:t>
      </w:r>
    </w:p>
    <w:p w14:paraId="5430A654" w14:textId="77777777" w:rsidR="00F10582" w:rsidRDefault="00F10582" w:rsidP="00435178">
      <w:r w:rsidRPr="00F10582">
        <w:rPr>
          <w:b/>
        </w:rPr>
        <w:t xml:space="preserve">pred_g </w:t>
      </w:r>
      <w:r>
        <w:t xml:space="preserve">The wet mass of the </w:t>
      </w:r>
      <w:r w:rsidR="00882D1A">
        <w:t>consumer</w:t>
      </w:r>
      <w:r>
        <w:t xml:space="preserve"> in g. Either </w:t>
      </w:r>
      <w:r w:rsidR="00882D1A">
        <w:t>as given</w:t>
      </w:r>
      <w:r>
        <w:t xml:space="preserve"> by the study</w:t>
      </w:r>
      <w:r w:rsidR="00882D1A">
        <w:t>,</w:t>
      </w:r>
      <w:r>
        <w:t xml:space="preserve"> or estimated using conversion factors from the literature. </w:t>
      </w:r>
    </w:p>
    <w:p w14:paraId="6969C4A5" w14:textId="77777777" w:rsidR="00882D1A" w:rsidRDefault="00882D1A" w:rsidP="00435178">
      <w:r w:rsidRPr="00882D1A">
        <w:rPr>
          <w:b/>
        </w:rPr>
        <w:t>prey_type</w:t>
      </w:r>
      <w:r>
        <w:rPr>
          <w:b/>
        </w:rPr>
        <w:t xml:space="preserve"> </w:t>
      </w:r>
      <w:r>
        <w:t>Phylum, class or type of resource.</w:t>
      </w:r>
    </w:p>
    <w:p w14:paraId="19A9EFDF" w14:textId="77777777" w:rsidR="00882D1A" w:rsidRDefault="00882D1A" w:rsidP="00882D1A">
      <w:r w:rsidRPr="00882D1A">
        <w:rPr>
          <w:b/>
        </w:rPr>
        <w:t>prey_</w:t>
      </w:r>
      <w:r>
        <w:rPr>
          <w:b/>
        </w:rPr>
        <w:t xml:space="preserve">sp </w:t>
      </w:r>
      <w:r>
        <w:t>Species of resource, where appropriate or given.</w:t>
      </w:r>
    </w:p>
    <w:p w14:paraId="2763F024" w14:textId="77777777" w:rsidR="00882D1A" w:rsidRDefault="00882D1A" w:rsidP="00882D1A">
      <w:r w:rsidRPr="00F10582">
        <w:rPr>
          <w:b/>
        </w:rPr>
        <w:t xml:space="preserve">pred_g </w:t>
      </w:r>
      <w:r>
        <w:t>The wet mass of the resource in g. Either as given by the study, or estimated using conversion factors from the literature.</w:t>
      </w:r>
    </w:p>
    <w:p w14:paraId="7FF649AA" w14:textId="73B05ABB" w:rsidR="009A4857" w:rsidRDefault="009A4857" w:rsidP="00882D1A">
      <w:pPr>
        <w:rPr>
          <w:b/>
        </w:rPr>
      </w:pPr>
      <w:r>
        <w:rPr>
          <w:b/>
        </w:rPr>
        <w:t xml:space="preserve">Columns min_den to max_gm2 </w:t>
      </w:r>
      <w:r>
        <w:t>relate to the original experimental set ups, from which parameters are derived</w:t>
      </w:r>
      <w:r>
        <w:rPr>
          <w:b/>
        </w:rPr>
        <w:t xml:space="preserve"> </w:t>
      </w:r>
    </w:p>
    <w:p w14:paraId="40005C69" w14:textId="77777777" w:rsidR="00882D1A" w:rsidRDefault="001F4490" w:rsidP="00882D1A">
      <w:r w:rsidRPr="001F4490">
        <w:rPr>
          <w:b/>
        </w:rPr>
        <w:t>R</w:t>
      </w:r>
      <w:r w:rsidR="00882D1A" w:rsidRPr="001F4490">
        <w:rPr>
          <w:b/>
        </w:rPr>
        <w:t xml:space="preserve"> </w:t>
      </w:r>
      <w:r w:rsidRPr="001F4490">
        <w:t>The consumer-resource mass ratio.</w:t>
      </w:r>
    </w:p>
    <w:p w14:paraId="68E5FEFC" w14:textId="77777777" w:rsidR="00AF3617" w:rsidRDefault="001F4490" w:rsidP="00882D1A">
      <w:r>
        <w:rPr>
          <w:b/>
        </w:rPr>
        <w:t xml:space="preserve">capture </w:t>
      </w:r>
      <w:r w:rsidR="0024141F" w:rsidRPr="0024141F">
        <w:t>The estimated capture rate of the consumer from the fitted functional response model. Where the scaling exponent (</w:t>
      </w:r>
      <w:r w:rsidR="0024141F" w:rsidRPr="0024141F">
        <w:rPr>
          <w:b/>
        </w:rPr>
        <w:t>q</w:t>
      </w:r>
      <w:r w:rsidR="0024141F" w:rsidRPr="0024141F">
        <w:t>) is &gt;0, the capture rate is the search coefficient.</w:t>
      </w:r>
      <w:r w:rsidR="0024141F">
        <w:t xml:space="preserve"> Units are experimental (</w:t>
      </w:r>
      <w:r w:rsidR="00BF1057">
        <w:t xml:space="preserve">i.e. </w:t>
      </w:r>
      <w:r w:rsidR="0024141F">
        <w:t>units of experimental area or volume</w:t>
      </w:r>
      <w:r w:rsidR="00BF1057">
        <w:t>,</w:t>
      </w:r>
      <w:r w:rsidR="0024141F">
        <w:t xml:space="preserve"> and time)</w:t>
      </w:r>
      <w:r w:rsidR="00AF3617">
        <w:t>.</w:t>
      </w:r>
    </w:p>
    <w:p w14:paraId="5A73F764" w14:textId="77777777" w:rsidR="0024141F" w:rsidRDefault="0024141F" w:rsidP="00882D1A">
      <w:r>
        <w:rPr>
          <w:b/>
        </w:rPr>
        <w:t xml:space="preserve">q </w:t>
      </w:r>
      <w:r w:rsidRPr="0024141F">
        <w:t>The scaling exponent of the generalised functional response</w:t>
      </w:r>
      <w:r>
        <w:t>, estimated from model fits.</w:t>
      </w:r>
    </w:p>
    <w:p w14:paraId="2DE69C1C" w14:textId="77777777" w:rsidR="0024141F" w:rsidRDefault="00FB2ADF" w:rsidP="00882D1A">
      <w:r w:rsidRPr="00FB2ADF">
        <w:rPr>
          <w:b/>
        </w:rPr>
        <w:t xml:space="preserve">handling </w:t>
      </w:r>
      <w:r>
        <w:t>The estimated handling time of the consumer from the fitted functional response. 0 indicates a Type I fit. Units are in experimental time.</w:t>
      </w:r>
    </w:p>
    <w:p w14:paraId="02FF9D6A" w14:textId="77777777" w:rsidR="00B3737F" w:rsidRDefault="00B3737F" w:rsidP="00882D1A">
      <w:r w:rsidRPr="00B3737F">
        <w:rPr>
          <w:b/>
        </w:rPr>
        <w:t>cap.g.prey</w:t>
      </w:r>
      <w:r>
        <w:t xml:space="preserve"> The capture rate in grams rather than individuals (as in </w:t>
      </w:r>
      <w:r w:rsidRPr="00B3737F">
        <w:rPr>
          <w:b/>
        </w:rPr>
        <w:t>capture</w:t>
      </w:r>
      <w:r>
        <w:t>).</w:t>
      </w:r>
    </w:p>
    <w:p w14:paraId="2346AAAD" w14:textId="77777777" w:rsidR="00E50ED9" w:rsidRDefault="00E50ED9" w:rsidP="00882D1A">
      <w:r w:rsidRPr="00A72635">
        <w:rPr>
          <w:b/>
        </w:rPr>
        <w:t xml:space="preserve">cap.g.m2.d </w:t>
      </w:r>
      <w:r w:rsidR="00A72635" w:rsidRPr="00A72635">
        <w:t>The capture rate in grams per m</w:t>
      </w:r>
      <w:r w:rsidR="00A72635" w:rsidRPr="00A72635">
        <w:rPr>
          <w:vertAlign w:val="superscript"/>
        </w:rPr>
        <w:t>2</w:t>
      </w:r>
      <w:r w:rsidR="00A72635" w:rsidRPr="00A72635">
        <w:t xml:space="preserve"> (or m</w:t>
      </w:r>
      <w:r w:rsidR="00A72635" w:rsidRPr="00A72635">
        <w:rPr>
          <w:vertAlign w:val="superscript"/>
        </w:rPr>
        <w:t>3</w:t>
      </w:r>
      <w:r w:rsidR="00A72635" w:rsidRPr="00A72635">
        <w:t>) per day.</w:t>
      </w:r>
    </w:p>
    <w:p w14:paraId="690E670B" w14:textId="77777777" w:rsidR="00A72635" w:rsidRPr="00A72635" w:rsidRDefault="00A72635" w:rsidP="00882D1A">
      <w:r>
        <w:rPr>
          <w:b/>
        </w:rPr>
        <w:lastRenderedPageBreak/>
        <w:t>c</w:t>
      </w:r>
      <w:r w:rsidRPr="00A72635">
        <w:rPr>
          <w:b/>
        </w:rPr>
        <w:t>ap</w:t>
      </w:r>
      <w:r>
        <w:rPr>
          <w:b/>
        </w:rPr>
        <w:t xml:space="preserve">.pred.g </w:t>
      </w:r>
      <w:r w:rsidRPr="00A72635">
        <w:t>The</w:t>
      </w:r>
      <w:r>
        <w:t xml:space="preserve"> consumer mass specific</w:t>
      </w:r>
      <w:r w:rsidRPr="00A72635">
        <w:t xml:space="preserve"> capture rate in grams</w:t>
      </w:r>
      <w:r>
        <w:t xml:space="preserve"> of resource</w:t>
      </w:r>
      <w:r w:rsidRPr="00A72635">
        <w:t xml:space="preserve"> per m</w:t>
      </w:r>
      <w:r w:rsidRPr="00A72635">
        <w:rPr>
          <w:vertAlign w:val="superscript"/>
        </w:rPr>
        <w:t>2</w:t>
      </w:r>
      <w:r w:rsidRPr="00A72635">
        <w:t xml:space="preserve"> (or m</w:t>
      </w:r>
      <w:r w:rsidRPr="00A72635">
        <w:rPr>
          <w:vertAlign w:val="superscript"/>
        </w:rPr>
        <w:t>3</w:t>
      </w:r>
      <w:r w:rsidRPr="00A72635">
        <w:t>) per day</w:t>
      </w:r>
      <w:r>
        <w:t xml:space="preserve"> per g of consumer.</w:t>
      </w:r>
    </w:p>
    <w:p w14:paraId="68940AAD" w14:textId="77777777" w:rsidR="00077E60" w:rsidRDefault="0071507A" w:rsidP="00882D1A">
      <w:r w:rsidRPr="00F17AE0">
        <w:rPr>
          <w:b/>
        </w:rPr>
        <w:t>handling.d</w:t>
      </w:r>
      <w:r>
        <w:t xml:space="preserve"> </w:t>
      </w:r>
      <w:r w:rsidR="00F17AE0">
        <w:t>The handling time in days.</w:t>
      </w:r>
    </w:p>
    <w:p w14:paraId="1CE7B86E" w14:textId="77777777" w:rsidR="00F17AE0" w:rsidRDefault="00F17AE0" w:rsidP="00F17AE0">
      <w:r w:rsidRPr="00F17AE0">
        <w:rPr>
          <w:b/>
        </w:rPr>
        <w:t>handling.</w:t>
      </w:r>
      <w:r>
        <w:rPr>
          <w:b/>
        </w:rPr>
        <w:t>g</w:t>
      </w:r>
      <w:r w:rsidRPr="00F17AE0">
        <w:rPr>
          <w:b/>
        </w:rPr>
        <w:t>d</w:t>
      </w:r>
      <w:r>
        <w:t xml:space="preserve"> Time in da</w:t>
      </w:r>
      <w:r w:rsidR="00FD2A9A">
        <w:t>ys required to handle 1 gram of resource.</w:t>
      </w:r>
      <w:r w:rsidR="00077E60">
        <w:t xml:space="preserve"> </w:t>
      </w:r>
    </w:p>
    <w:p w14:paraId="009B27F6" w14:textId="77777777" w:rsidR="00FD2A9A" w:rsidRDefault="00FD2A9A" w:rsidP="00F17AE0">
      <w:r w:rsidRPr="00FD2A9A">
        <w:rPr>
          <w:b/>
        </w:rPr>
        <w:t>MFR</w:t>
      </w:r>
      <w:r>
        <w:rPr>
          <w:b/>
        </w:rPr>
        <w:t xml:space="preserve"> </w:t>
      </w:r>
      <w:r w:rsidRPr="00FD2A9A">
        <w:t>The maximum feeding rate of the consumer in grams per day.</w:t>
      </w:r>
    </w:p>
    <w:p w14:paraId="5B58AD3B" w14:textId="4DAB1EC1" w:rsidR="00BF1057" w:rsidRDefault="00BF1057" w:rsidP="00F17AE0">
      <w:r w:rsidRPr="00BF1057">
        <w:rPr>
          <w:b/>
        </w:rPr>
        <w:t>MFR.</w:t>
      </w:r>
      <w:r w:rsidRPr="009A4857">
        <w:rPr>
          <w:b/>
        </w:rPr>
        <w:t>pred</w:t>
      </w:r>
      <w:r w:rsidR="009A4857" w:rsidRPr="009A4857">
        <w:rPr>
          <w:b/>
        </w:rPr>
        <w:t>.g</w:t>
      </w:r>
      <w:r w:rsidR="009A4857">
        <w:t xml:space="preserve"> </w:t>
      </w:r>
      <w:r>
        <w:t>The consumer mass specific MFR. i.e. grams of resource handled per gram of consumer per day.</w:t>
      </w:r>
    </w:p>
    <w:p w14:paraId="73FA985C" w14:textId="77777777" w:rsidR="00BF1057" w:rsidRPr="00775384" w:rsidRDefault="00775384" w:rsidP="00F17AE0">
      <w:r w:rsidRPr="00775384">
        <w:rPr>
          <w:b/>
        </w:rPr>
        <w:t>HSD</w:t>
      </w:r>
      <w:r>
        <w:rPr>
          <w:b/>
        </w:rPr>
        <w:t xml:space="preserve"> </w:t>
      </w:r>
      <w:r>
        <w:t>The half-saturation resource density. i.e. the resource density</w:t>
      </w:r>
      <w:r w:rsidR="00077E60">
        <w:t xml:space="preserve"> in grams per m</w:t>
      </w:r>
      <w:r w:rsidR="00077E60" w:rsidRPr="00077E60">
        <w:rPr>
          <w:vertAlign w:val="superscript"/>
        </w:rPr>
        <w:t>2</w:t>
      </w:r>
      <w:r w:rsidR="00077E60">
        <w:t xml:space="preserve"> or m</w:t>
      </w:r>
      <w:r w:rsidR="00077E60" w:rsidRPr="00077E60">
        <w:rPr>
          <w:vertAlign w:val="superscript"/>
        </w:rPr>
        <w:t>3</w:t>
      </w:r>
      <w:r w:rsidR="00077E60">
        <w:t xml:space="preserve"> </w:t>
      </w:r>
      <w:r>
        <w:t>at which resource consumption is MFR/2. For Type 1 functional responses this value cannot be calculated</w:t>
      </w:r>
      <w:r w:rsidR="00077E60">
        <w:t xml:space="preserve">, and for gradually saturating responses values will be well above field-relevant densities. </w:t>
      </w:r>
    </w:p>
    <w:p w14:paraId="6FB3E440" w14:textId="77777777" w:rsidR="00FD2A9A" w:rsidRDefault="00A72635" w:rsidP="00F17AE0">
      <w:r w:rsidRPr="00775384">
        <w:rPr>
          <w:b/>
        </w:rPr>
        <w:t>HSD</w:t>
      </w:r>
      <w:r w:rsidR="00FD562F">
        <w:rPr>
          <w:b/>
        </w:rPr>
        <w:t xml:space="preserve">.pred.g </w:t>
      </w:r>
      <w:r w:rsidR="00FD562F" w:rsidRPr="00FD562F">
        <w:t>The consumer mass specific HSD</w:t>
      </w:r>
      <w:r w:rsidR="00077E60">
        <w:t xml:space="preserve"> in g of resource per m</w:t>
      </w:r>
      <w:r w:rsidR="00077E60" w:rsidRPr="00077E60">
        <w:rPr>
          <w:vertAlign w:val="superscript"/>
        </w:rPr>
        <w:t>2</w:t>
      </w:r>
      <w:r w:rsidR="00077E60">
        <w:t xml:space="preserve"> or m</w:t>
      </w:r>
      <w:r w:rsidR="00077E60" w:rsidRPr="00077E60">
        <w:rPr>
          <w:vertAlign w:val="superscript"/>
        </w:rPr>
        <w:t>3</w:t>
      </w:r>
      <w:r w:rsidR="00077E60">
        <w:t xml:space="preserve"> per gram of consumer.</w:t>
      </w:r>
    </w:p>
    <w:p w14:paraId="63485B91" w14:textId="77777777" w:rsidR="00077E60" w:rsidRPr="00077E60" w:rsidRDefault="00077E60" w:rsidP="00F17AE0">
      <w:pPr>
        <w:rPr>
          <w:b/>
        </w:rPr>
      </w:pPr>
      <w:r w:rsidRPr="00077E60">
        <w:rPr>
          <w:b/>
        </w:rPr>
        <w:t xml:space="preserve">slopes.g.m2.d </w:t>
      </w:r>
      <w:r w:rsidRPr="00077E60">
        <w:t xml:space="preserve">Equivalent to </w:t>
      </w:r>
      <w:r w:rsidRPr="00A72635">
        <w:rPr>
          <w:b/>
        </w:rPr>
        <w:t>cap.g.m2.d</w:t>
      </w:r>
      <w:r>
        <w:rPr>
          <w:b/>
        </w:rPr>
        <w:t xml:space="preserve"> </w:t>
      </w:r>
      <w:r w:rsidRPr="00077E60">
        <w:t>(identical units)</w:t>
      </w:r>
      <w:r>
        <w:rPr>
          <w:b/>
        </w:rPr>
        <w:t xml:space="preserve"> </w:t>
      </w:r>
      <w:r w:rsidRPr="00077E60">
        <w:t>for</w:t>
      </w:r>
      <w:r>
        <w:t xml:space="preserve"> fixed-capture rate responses (Type I or II). Where </w:t>
      </w:r>
      <w:r w:rsidRPr="00077E60">
        <w:rPr>
          <w:b/>
        </w:rPr>
        <w:t xml:space="preserve">q </w:t>
      </w:r>
      <w:r>
        <w:t>!=0</w:t>
      </w:r>
      <w:r w:rsidRPr="00077E60">
        <w:t xml:space="preserve"> </w:t>
      </w:r>
      <w:r>
        <w:t>this value represents the steepest part of the response.</w:t>
      </w:r>
    </w:p>
    <w:p w14:paraId="69EDAE4D" w14:textId="5DBDD117" w:rsidR="00077E60" w:rsidRDefault="00077E60" w:rsidP="00F17AE0">
      <w:r w:rsidRPr="00077E60">
        <w:rPr>
          <w:b/>
        </w:rPr>
        <w:t>slopes.pred.g</w:t>
      </w:r>
      <w:r>
        <w:t xml:space="preserve"> As per </w:t>
      </w:r>
      <w:r w:rsidRPr="00077E60">
        <w:rPr>
          <w:b/>
        </w:rPr>
        <w:t>slopes.g.m2.d</w:t>
      </w:r>
      <w:r>
        <w:rPr>
          <w:b/>
        </w:rPr>
        <w:t xml:space="preserve"> </w:t>
      </w:r>
      <w:r w:rsidRPr="00077E60">
        <w:t>but corrected to consumer mass</w:t>
      </w:r>
      <w:r w:rsidR="009A4857">
        <w:t xml:space="preserve"> (i.e</w:t>
      </w:r>
      <w:r w:rsidRPr="00077E60">
        <w:t>.</w:t>
      </w:r>
      <w:r w:rsidR="009A4857">
        <w:t xml:space="preserve"> per gram of consumer)</w:t>
      </w:r>
      <w:bookmarkStart w:id="0" w:name="_GoBack"/>
      <w:bookmarkEnd w:id="0"/>
      <w:r>
        <w:tab/>
      </w:r>
    </w:p>
    <w:p w14:paraId="5E44BE00" w14:textId="77777777" w:rsidR="00077E60" w:rsidRPr="00FD2A9A" w:rsidRDefault="00077E60" w:rsidP="00F17AE0"/>
    <w:p w14:paraId="0E39F3C6" w14:textId="77777777" w:rsidR="00FD2A9A" w:rsidRDefault="00FD2A9A" w:rsidP="00F17AE0"/>
    <w:p w14:paraId="6049AA60" w14:textId="77777777" w:rsidR="00FB2ADF" w:rsidRPr="00FB2ADF" w:rsidRDefault="00FB2ADF" w:rsidP="00882D1A"/>
    <w:p w14:paraId="051A0E9A" w14:textId="77777777" w:rsidR="00882D1A" w:rsidRDefault="00882D1A" w:rsidP="00882D1A"/>
    <w:p w14:paraId="53AEE8BC" w14:textId="77777777" w:rsidR="00882D1A" w:rsidRPr="00882D1A" w:rsidRDefault="00882D1A" w:rsidP="00435178"/>
    <w:p w14:paraId="78235660" w14:textId="77777777" w:rsidR="00882D1A" w:rsidRDefault="00882D1A" w:rsidP="00435178"/>
    <w:p w14:paraId="7EB59828" w14:textId="77777777" w:rsidR="00F10582" w:rsidRPr="00F10582" w:rsidRDefault="00F10582" w:rsidP="00435178"/>
    <w:p w14:paraId="179B3D54" w14:textId="77777777" w:rsidR="00DC0232" w:rsidRPr="00DC0232" w:rsidRDefault="00DC0232" w:rsidP="00435178">
      <w:pPr>
        <w:rPr>
          <w:b/>
        </w:rPr>
      </w:pPr>
    </w:p>
    <w:p w14:paraId="398C90AA" w14:textId="77777777" w:rsidR="00DC0232" w:rsidRPr="008A0EBA" w:rsidRDefault="00DC0232" w:rsidP="00435178"/>
    <w:sectPr w:rsidR="00DC0232" w:rsidRPr="008A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78"/>
    <w:rsid w:val="00077E60"/>
    <w:rsid w:val="001F4490"/>
    <w:rsid w:val="002067FA"/>
    <w:rsid w:val="0024141F"/>
    <w:rsid w:val="002833C3"/>
    <w:rsid w:val="00435178"/>
    <w:rsid w:val="005C603B"/>
    <w:rsid w:val="0071507A"/>
    <w:rsid w:val="00721B17"/>
    <w:rsid w:val="0077522E"/>
    <w:rsid w:val="00775384"/>
    <w:rsid w:val="00874B3E"/>
    <w:rsid w:val="00882D1A"/>
    <w:rsid w:val="008A0EBA"/>
    <w:rsid w:val="00947D7D"/>
    <w:rsid w:val="009948B5"/>
    <w:rsid w:val="009A4857"/>
    <w:rsid w:val="00A72635"/>
    <w:rsid w:val="00AF3617"/>
    <w:rsid w:val="00B17938"/>
    <w:rsid w:val="00B3737F"/>
    <w:rsid w:val="00BF1057"/>
    <w:rsid w:val="00DC0232"/>
    <w:rsid w:val="00E034D7"/>
    <w:rsid w:val="00E50ED9"/>
    <w:rsid w:val="00E9064A"/>
    <w:rsid w:val="00F10582"/>
    <w:rsid w:val="00F17AE0"/>
    <w:rsid w:val="00F66D23"/>
    <w:rsid w:val="00FB2ADF"/>
    <w:rsid w:val="00FD2A9A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2902"/>
  <w15:chartTrackingRefBased/>
  <w15:docId w15:val="{7FC000B5-A8C3-4321-AD1F-EB8CCF55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Barrios-O'Neill</dc:creator>
  <cp:keywords/>
  <dc:description/>
  <cp:lastModifiedBy>Ruth Kelly</cp:lastModifiedBy>
  <cp:revision>3</cp:revision>
  <dcterms:created xsi:type="dcterms:W3CDTF">2019-06-13T10:45:00Z</dcterms:created>
  <dcterms:modified xsi:type="dcterms:W3CDTF">2019-11-15T12:40:00Z</dcterms:modified>
</cp:coreProperties>
</file>