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695017" w:displacedByCustomXml="next"/>
    <w:bookmarkEnd w:id="0" w:displacedByCustomXml="next"/>
    <w:sdt>
      <w:sdtPr>
        <w:id w:val="-380944872"/>
        <w:docPartObj>
          <w:docPartGallery w:val="Cover Pages"/>
          <w:docPartUnique/>
        </w:docPartObj>
      </w:sdtPr>
      <w:sdtEndPr/>
      <w:sdtContent>
        <w:p w14:paraId="63BBE91D" w14:textId="22716E6D" w:rsidR="00C24E3A" w:rsidRDefault="00C24E3A">
          <w:r>
            <w:rPr>
              <w:noProof/>
            </w:rPr>
            <mc:AlternateContent>
              <mc:Choice Requires="wpg">
                <w:drawing>
                  <wp:anchor distT="0" distB="0" distL="114300" distR="114300" simplePos="0" relativeHeight="251662336" behindDoc="0" locked="0" layoutInCell="1" allowOverlap="1" wp14:anchorId="3AEAE05E" wp14:editId="5FAE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297BD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DB2A21" wp14:editId="04EC08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466451" w14:textId="2059EAE8" w:rsidR="00C24E3A" w:rsidRDefault="00D61E46">
                                    <w:pPr>
                                      <w:pStyle w:val="NoSpacing"/>
                                      <w:jc w:val="right"/>
                                      <w:rPr>
                                        <w:color w:val="595959" w:themeColor="text1" w:themeTint="A6"/>
                                        <w:sz w:val="28"/>
                                        <w:szCs w:val="28"/>
                                      </w:rPr>
                                    </w:pPr>
                                    <w:r>
                                      <w:rPr>
                                        <w:color w:val="595959" w:themeColor="text1" w:themeTint="A6"/>
                                        <w:sz w:val="28"/>
                                        <w:szCs w:val="28"/>
                                      </w:rPr>
                                      <w:t>Student number: ra22895</w:t>
                                    </w:r>
                                  </w:p>
                                </w:sdtContent>
                              </w:sdt>
                              <w:p w14:paraId="1C837BE7" w14:textId="0489A942" w:rsidR="00C24E3A" w:rsidRDefault="00C24E3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DB2A2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466451" w14:textId="2059EAE8" w:rsidR="00C24E3A" w:rsidRDefault="00D61E46">
                              <w:pPr>
                                <w:pStyle w:val="NoSpacing"/>
                                <w:jc w:val="right"/>
                                <w:rPr>
                                  <w:color w:val="595959" w:themeColor="text1" w:themeTint="A6"/>
                                  <w:sz w:val="28"/>
                                  <w:szCs w:val="28"/>
                                </w:rPr>
                              </w:pPr>
                              <w:r>
                                <w:rPr>
                                  <w:color w:val="595959" w:themeColor="text1" w:themeTint="A6"/>
                                  <w:sz w:val="28"/>
                                  <w:szCs w:val="28"/>
                                </w:rPr>
                                <w:t>Student number: ra22895</w:t>
                              </w:r>
                            </w:p>
                          </w:sdtContent>
                        </w:sdt>
                        <w:p w14:paraId="1C837BE7" w14:textId="0489A942" w:rsidR="00C24E3A" w:rsidRDefault="00C24E3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1AB85A" wp14:editId="121F35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53573" w14:textId="72EF4CD0" w:rsidR="00C24E3A" w:rsidRDefault="00E749BF">
                                <w:pPr>
                                  <w:pStyle w:val="NoSpacing"/>
                                  <w:jc w:val="right"/>
                                  <w:rPr>
                                    <w:color w:val="595959" w:themeColor="text1" w:themeTint="A6"/>
                                    <w:sz w:val="20"/>
                                    <w:szCs w:val="20"/>
                                  </w:rPr>
                                </w:pPr>
                                <w:r>
                                  <w:rPr>
                                    <w:color w:val="4472C4" w:themeColor="accent1"/>
                                    <w:sz w:val="28"/>
                                    <w:szCs w:val="28"/>
                                  </w:rPr>
                                  <w:t xml:space="preserve">An </w:t>
                                </w:r>
                                <w:r w:rsidR="00CE08E4">
                                  <w:rPr>
                                    <w:color w:val="4472C4" w:themeColor="accent1"/>
                                    <w:sz w:val="28"/>
                                    <w:szCs w:val="28"/>
                                  </w:rPr>
                                  <w:t>analysis</w:t>
                                </w:r>
                                <w:r>
                                  <w:rPr>
                                    <w:color w:val="4472C4" w:themeColor="accent1"/>
                                    <w:sz w:val="28"/>
                                    <w:szCs w:val="28"/>
                                  </w:rPr>
                                  <w:t xml:space="preserve"> of citizens’ issues and views on the Welsh public transport system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1AB85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BE53573" w14:textId="72EF4CD0" w:rsidR="00C24E3A" w:rsidRDefault="00E749BF">
                          <w:pPr>
                            <w:pStyle w:val="NoSpacing"/>
                            <w:jc w:val="right"/>
                            <w:rPr>
                              <w:color w:val="595959" w:themeColor="text1" w:themeTint="A6"/>
                              <w:sz w:val="20"/>
                              <w:szCs w:val="20"/>
                            </w:rPr>
                          </w:pPr>
                          <w:r>
                            <w:rPr>
                              <w:color w:val="4472C4" w:themeColor="accent1"/>
                              <w:sz w:val="28"/>
                              <w:szCs w:val="28"/>
                            </w:rPr>
                            <w:t xml:space="preserve">An </w:t>
                          </w:r>
                          <w:r w:rsidR="00CE08E4">
                            <w:rPr>
                              <w:color w:val="4472C4" w:themeColor="accent1"/>
                              <w:sz w:val="28"/>
                              <w:szCs w:val="28"/>
                            </w:rPr>
                            <w:t>analysis</w:t>
                          </w:r>
                          <w:r>
                            <w:rPr>
                              <w:color w:val="4472C4" w:themeColor="accent1"/>
                              <w:sz w:val="28"/>
                              <w:szCs w:val="28"/>
                            </w:rPr>
                            <w:t xml:space="preserve"> of citizens’ issues and views on the Welsh public transport system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5A234E" wp14:editId="61ABD88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BAAA7" w14:textId="219489A9" w:rsidR="00C24E3A" w:rsidRDefault="001736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E3A">
                                      <w:rPr>
                                        <w:caps/>
                                        <w:color w:val="4472C4" w:themeColor="accent1"/>
                                        <w:sz w:val="64"/>
                                        <w:szCs w:val="64"/>
                                      </w:rPr>
                                      <w:t xml:space="preserve">Data Analytics </w:t>
                                    </w:r>
                                    <w:r w:rsidR="00FB602B">
                                      <w:rPr>
                                        <w:caps/>
                                        <w:color w:val="4472C4"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BEAFEC" w14:textId="6C69ECE6" w:rsidR="00C24E3A" w:rsidRDefault="00DB00C8">
                                    <w:pPr>
                                      <w:jc w:val="right"/>
                                      <w:rPr>
                                        <w:smallCaps/>
                                        <w:color w:val="404040" w:themeColor="text1" w:themeTint="BF"/>
                                        <w:sz w:val="36"/>
                                        <w:szCs w:val="36"/>
                                      </w:rPr>
                                    </w:pPr>
                                    <w:r>
                                      <w:rPr>
                                        <w:color w:val="404040" w:themeColor="text1" w:themeTint="BF"/>
                                        <w:sz w:val="36"/>
                                        <w:szCs w:val="36"/>
                                      </w:rPr>
                                      <w:t>Module: The Data Professional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5A234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ABAAA7" w14:textId="219489A9" w:rsidR="00C24E3A" w:rsidRDefault="001736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E3A">
                                <w:rPr>
                                  <w:caps/>
                                  <w:color w:val="4472C4" w:themeColor="accent1"/>
                                  <w:sz w:val="64"/>
                                  <w:szCs w:val="64"/>
                                </w:rPr>
                                <w:t xml:space="preserve">Data Analytics </w:t>
                              </w:r>
                              <w:r w:rsidR="00FB602B">
                                <w:rPr>
                                  <w:caps/>
                                  <w:color w:val="4472C4"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6BEAFEC" w14:textId="6C69ECE6" w:rsidR="00C24E3A" w:rsidRDefault="00DB00C8">
                              <w:pPr>
                                <w:jc w:val="right"/>
                                <w:rPr>
                                  <w:smallCaps/>
                                  <w:color w:val="404040" w:themeColor="text1" w:themeTint="BF"/>
                                  <w:sz w:val="36"/>
                                  <w:szCs w:val="36"/>
                                </w:rPr>
                              </w:pPr>
                              <w:r>
                                <w:rPr>
                                  <w:color w:val="404040" w:themeColor="text1" w:themeTint="BF"/>
                                  <w:sz w:val="36"/>
                                  <w:szCs w:val="36"/>
                                </w:rPr>
                                <w:t>Module: The Data Professional</w:t>
                              </w:r>
                            </w:p>
                          </w:sdtContent>
                        </w:sdt>
                      </w:txbxContent>
                    </v:textbox>
                    <w10:wrap type="square" anchorx="page" anchory="page"/>
                  </v:shape>
                </w:pict>
              </mc:Fallback>
            </mc:AlternateContent>
          </w:r>
        </w:p>
        <w:p w14:paraId="5EFB6FFF" w14:textId="1ADFFDBD" w:rsidR="00C24E3A" w:rsidRDefault="00C24E3A" w:rsidP="00C24E3A">
          <w:r>
            <w:br w:type="page"/>
          </w:r>
        </w:p>
      </w:sdtContent>
    </w:sdt>
    <w:sdt>
      <w:sdtPr>
        <w:rPr>
          <w:rFonts w:asciiTheme="minorHAnsi" w:eastAsiaTheme="minorHAnsi" w:hAnsiTheme="minorHAnsi" w:cstheme="minorBidi"/>
          <w:color w:val="auto"/>
          <w:sz w:val="22"/>
          <w:szCs w:val="22"/>
          <w:lang w:val="en-GB"/>
        </w:rPr>
        <w:id w:val="688639257"/>
        <w:docPartObj>
          <w:docPartGallery w:val="Table of Contents"/>
          <w:docPartUnique/>
        </w:docPartObj>
      </w:sdtPr>
      <w:sdtEndPr>
        <w:rPr>
          <w:b/>
          <w:bCs/>
          <w:noProof/>
        </w:rPr>
      </w:sdtEndPr>
      <w:sdtContent>
        <w:p w14:paraId="1FAA1BA1" w14:textId="75ECB26B" w:rsidR="00C24E3A" w:rsidRDefault="00C24E3A">
          <w:pPr>
            <w:pStyle w:val="TOCHeading"/>
          </w:pPr>
          <w:r>
            <w:t>Contents</w:t>
          </w:r>
        </w:p>
        <w:p w14:paraId="6E7C5CC0" w14:textId="2124DBEC" w:rsidR="00240D39" w:rsidRDefault="00C24E3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772473" w:history="1">
            <w:r w:rsidR="00240D39" w:rsidRPr="00262C64">
              <w:rPr>
                <w:rStyle w:val="Hyperlink"/>
                <w:noProof/>
              </w:rPr>
              <w:t>Introduction</w:t>
            </w:r>
            <w:r w:rsidR="00240D39">
              <w:rPr>
                <w:noProof/>
                <w:webHidden/>
              </w:rPr>
              <w:tab/>
            </w:r>
            <w:r w:rsidR="00240D39">
              <w:rPr>
                <w:noProof/>
                <w:webHidden/>
              </w:rPr>
              <w:fldChar w:fldCharType="begin"/>
            </w:r>
            <w:r w:rsidR="00240D39">
              <w:rPr>
                <w:noProof/>
                <w:webHidden/>
              </w:rPr>
              <w:instrText xml:space="preserve"> PAGEREF _Toc121772473 \h </w:instrText>
            </w:r>
            <w:r w:rsidR="00240D39">
              <w:rPr>
                <w:noProof/>
                <w:webHidden/>
              </w:rPr>
            </w:r>
            <w:r w:rsidR="00240D39">
              <w:rPr>
                <w:noProof/>
                <w:webHidden/>
              </w:rPr>
              <w:fldChar w:fldCharType="separate"/>
            </w:r>
            <w:r w:rsidR="00240D39">
              <w:rPr>
                <w:noProof/>
                <w:webHidden/>
              </w:rPr>
              <w:t>1</w:t>
            </w:r>
            <w:r w:rsidR="00240D39">
              <w:rPr>
                <w:noProof/>
                <w:webHidden/>
              </w:rPr>
              <w:fldChar w:fldCharType="end"/>
            </w:r>
          </w:hyperlink>
        </w:p>
        <w:p w14:paraId="33FF1E2C" w14:textId="440883C5" w:rsidR="00240D39" w:rsidRDefault="00240D39">
          <w:pPr>
            <w:pStyle w:val="TOC1"/>
            <w:tabs>
              <w:tab w:val="right" w:leader="dot" w:pos="9016"/>
            </w:tabs>
            <w:rPr>
              <w:rFonts w:eastAsiaTheme="minorEastAsia"/>
              <w:noProof/>
              <w:lang w:eastAsia="en-GB"/>
            </w:rPr>
          </w:pPr>
          <w:hyperlink w:anchor="_Toc121772474" w:history="1">
            <w:r w:rsidRPr="00262C64">
              <w:rPr>
                <w:rStyle w:val="Hyperlink"/>
                <w:noProof/>
              </w:rPr>
              <w:t>Data analysis steps</w:t>
            </w:r>
            <w:r>
              <w:rPr>
                <w:noProof/>
                <w:webHidden/>
              </w:rPr>
              <w:tab/>
            </w:r>
            <w:r>
              <w:rPr>
                <w:noProof/>
                <w:webHidden/>
              </w:rPr>
              <w:fldChar w:fldCharType="begin"/>
            </w:r>
            <w:r>
              <w:rPr>
                <w:noProof/>
                <w:webHidden/>
              </w:rPr>
              <w:instrText xml:space="preserve"> PAGEREF _Toc121772474 \h </w:instrText>
            </w:r>
            <w:r>
              <w:rPr>
                <w:noProof/>
                <w:webHidden/>
              </w:rPr>
            </w:r>
            <w:r>
              <w:rPr>
                <w:noProof/>
                <w:webHidden/>
              </w:rPr>
              <w:fldChar w:fldCharType="separate"/>
            </w:r>
            <w:r>
              <w:rPr>
                <w:noProof/>
                <w:webHidden/>
              </w:rPr>
              <w:t>1</w:t>
            </w:r>
            <w:r>
              <w:rPr>
                <w:noProof/>
                <w:webHidden/>
              </w:rPr>
              <w:fldChar w:fldCharType="end"/>
            </w:r>
          </w:hyperlink>
        </w:p>
        <w:p w14:paraId="5D355187" w14:textId="5450D03A" w:rsidR="00240D39" w:rsidRDefault="00240D39">
          <w:pPr>
            <w:pStyle w:val="TOC1"/>
            <w:tabs>
              <w:tab w:val="right" w:leader="dot" w:pos="9016"/>
            </w:tabs>
            <w:rPr>
              <w:rFonts w:eastAsiaTheme="minorEastAsia"/>
              <w:noProof/>
              <w:lang w:eastAsia="en-GB"/>
            </w:rPr>
          </w:pPr>
          <w:hyperlink w:anchor="_Toc121772475" w:history="1">
            <w:r w:rsidRPr="00262C64">
              <w:rPr>
                <w:rStyle w:val="Hyperlink"/>
                <w:noProof/>
              </w:rPr>
              <w:t>Data pre-processing</w:t>
            </w:r>
            <w:r>
              <w:rPr>
                <w:noProof/>
                <w:webHidden/>
              </w:rPr>
              <w:tab/>
            </w:r>
            <w:r>
              <w:rPr>
                <w:noProof/>
                <w:webHidden/>
              </w:rPr>
              <w:fldChar w:fldCharType="begin"/>
            </w:r>
            <w:r>
              <w:rPr>
                <w:noProof/>
                <w:webHidden/>
              </w:rPr>
              <w:instrText xml:space="preserve"> PAGEREF _Toc121772475 \h </w:instrText>
            </w:r>
            <w:r>
              <w:rPr>
                <w:noProof/>
                <w:webHidden/>
              </w:rPr>
            </w:r>
            <w:r>
              <w:rPr>
                <w:noProof/>
                <w:webHidden/>
              </w:rPr>
              <w:fldChar w:fldCharType="separate"/>
            </w:r>
            <w:r>
              <w:rPr>
                <w:noProof/>
                <w:webHidden/>
              </w:rPr>
              <w:t>1</w:t>
            </w:r>
            <w:r>
              <w:rPr>
                <w:noProof/>
                <w:webHidden/>
              </w:rPr>
              <w:fldChar w:fldCharType="end"/>
            </w:r>
          </w:hyperlink>
        </w:p>
        <w:p w14:paraId="61859630" w14:textId="1F677797" w:rsidR="00240D39" w:rsidRDefault="00240D39">
          <w:pPr>
            <w:pStyle w:val="TOC1"/>
            <w:tabs>
              <w:tab w:val="right" w:leader="dot" w:pos="9016"/>
            </w:tabs>
            <w:rPr>
              <w:rFonts w:eastAsiaTheme="minorEastAsia"/>
              <w:noProof/>
              <w:lang w:eastAsia="en-GB"/>
            </w:rPr>
          </w:pPr>
          <w:hyperlink w:anchor="_Toc121772476" w:history="1">
            <w:r w:rsidRPr="00262C64">
              <w:rPr>
                <w:rStyle w:val="Hyperlink"/>
                <w:noProof/>
              </w:rPr>
              <w:t>Data visualisation</w:t>
            </w:r>
            <w:r>
              <w:rPr>
                <w:noProof/>
                <w:webHidden/>
              </w:rPr>
              <w:tab/>
            </w:r>
            <w:r>
              <w:rPr>
                <w:noProof/>
                <w:webHidden/>
              </w:rPr>
              <w:fldChar w:fldCharType="begin"/>
            </w:r>
            <w:r>
              <w:rPr>
                <w:noProof/>
                <w:webHidden/>
              </w:rPr>
              <w:instrText xml:space="preserve"> PAGEREF _Toc121772476 \h </w:instrText>
            </w:r>
            <w:r>
              <w:rPr>
                <w:noProof/>
                <w:webHidden/>
              </w:rPr>
            </w:r>
            <w:r>
              <w:rPr>
                <w:noProof/>
                <w:webHidden/>
              </w:rPr>
              <w:fldChar w:fldCharType="separate"/>
            </w:r>
            <w:r>
              <w:rPr>
                <w:noProof/>
                <w:webHidden/>
              </w:rPr>
              <w:t>2</w:t>
            </w:r>
            <w:r>
              <w:rPr>
                <w:noProof/>
                <w:webHidden/>
              </w:rPr>
              <w:fldChar w:fldCharType="end"/>
            </w:r>
          </w:hyperlink>
        </w:p>
        <w:p w14:paraId="5CDF89BA" w14:textId="186B7323" w:rsidR="00240D39" w:rsidRDefault="00240D39">
          <w:pPr>
            <w:pStyle w:val="TOC1"/>
            <w:tabs>
              <w:tab w:val="right" w:leader="dot" w:pos="9016"/>
            </w:tabs>
            <w:rPr>
              <w:rFonts w:eastAsiaTheme="minorEastAsia"/>
              <w:noProof/>
              <w:lang w:eastAsia="en-GB"/>
            </w:rPr>
          </w:pPr>
          <w:hyperlink w:anchor="_Toc121772477" w:history="1">
            <w:r w:rsidRPr="00262C64">
              <w:rPr>
                <w:rStyle w:val="Hyperlink"/>
                <w:noProof/>
              </w:rPr>
              <w:t>Data presentation and interpretation</w:t>
            </w:r>
            <w:r>
              <w:rPr>
                <w:noProof/>
                <w:webHidden/>
              </w:rPr>
              <w:tab/>
            </w:r>
            <w:r>
              <w:rPr>
                <w:noProof/>
                <w:webHidden/>
              </w:rPr>
              <w:fldChar w:fldCharType="begin"/>
            </w:r>
            <w:r>
              <w:rPr>
                <w:noProof/>
                <w:webHidden/>
              </w:rPr>
              <w:instrText xml:space="preserve"> PAGEREF _Toc121772477 \h </w:instrText>
            </w:r>
            <w:r>
              <w:rPr>
                <w:noProof/>
                <w:webHidden/>
              </w:rPr>
            </w:r>
            <w:r>
              <w:rPr>
                <w:noProof/>
                <w:webHidden/>
              </w:rPr>
              <w:fldChar w:fldCharType="separate"/>
            </w:r>
            <w:r>
              <w:rPr>
                <w:noProof/>
                <w:webHidden/>
              </w:rPr>
              <w:t>2</w:t>
            </w:r>
            <w:r>
              <w:rPr>
                <w:noProof/>
                <w:webHidden/>
              </w:rPr>
              <w:fldChar w:fldCharType="end"/>
            </w:r>
          </w:hyperlink>
        </w:p>
        <w:p w14:paraId="06B379B1" w14:textId="0F2AF24D" w:rsidR="00240D39" w:rsidRDefault="00240D39">
          <w:pPr>
            <w:pStyle w:val="TOC1"/>
            <w:tabs>
              <w:tab w:val="right" w:leader="dot" w:pos="9016"/>
            </w:tabs>
            <w:rPr>
              <w:rFonts w:eastAsiaTheme="minorEastAsia"/>
              <w:noProof/>
              <w:lang w:eastAsia="en-GB"/>
            </w:rPr>
          </w:pPr>
          <w:hyperlink w:anchor="_Toc121772478" w:history="1">
            <w:r w:rsidRPr="00262C64">
              <w:rPr>
                <w:rStyle w:val="Hyperlink"/>
                <w:noProof/>
              </w:rPr>
              <w:t>Recommendations</w:t>
            </w:r>
            <w:r>
              <w:rPr>
                <w:noProof/>
                <w:webHidden/>
              </w:rPr>
              <w:tab/>
            </w:r>
            <w:r>
              <w:rPr>
                <w:noProof/>
                <w:webHidden/>
              </w:rPr>
              <w:fldChar w:fldCharType="begin"/>
            </w:r>
            <w:r>
              <w:rPr>
                <w:noProof/>
                <w:webHidden/>
              </w:rPr>
              <w:instrText xml:space="preserve"> PAGEREF _Toc121772478 \h </w:instrText>
            </w:r>
            <w:r>
              <w:rPr>
                <w:noProof/>
                <w:webHidden/>
              </w:rPr>
            </w:r>
            <w:r>
              <w:rPr>
                <w:noProof/>
                <w:webHidden/>
              </w:rPr>
              <w:fldChar w:fldCharType="separate"/>
            </w:r>
            <w:r>
              <w:rPr>
                <w:noProof/>
                <w:webHidden/>
              </w:rPr>
              <w:t>10</w:t>
            </w:r>
            <w:r>
              <w:rPr>
                <w:noProof/>
                <w:webHidden/>
              </w:rPr>
              <w:fldChar w:fldCharType="end"/>
            </w:r>
          </w:hyperlink>
        </w:p>
        <w:p w14:paraId="2E503BF7" w14:textId="11E4D103" w:rsidR="00240D39" w:rsidRDefault="00240D39">
          <w:pPr>
            <w:pStyle w:val="TOC1"/>
            <w:tabs>
              <w:tab w:val="right" w:leader="dot" w:pos="9016"/>
            </w:tabs>
            <w:rPr>
              <w:rFonts w:eastAsiaTheme="minorEastAsia"/>
              <w:noProof/>
              <w:lang w:eastAsia="en-GB"/>
            </w:rPr>
          </w:pPr>
          <w:hyperlink w:anchor="_Toc121772479" w:history="1">
            <w:r w:rsidRPr="00262C64">
              <w:rPr>
                <w:rStyle w:val="Hyperlink"/>
                <w:noProof/>
              </w:rPr>
              <w:t>Limitations</w:t>
            </w:r>
            <w:r>
              <w:rPr>
                <w:noProof/>
                <w:webHidden/>
              </w:rPr>
              <w:tab/>
            </w:r>
            <w:r>
              <w:rPr>
                <w:noProof/>
                <w:webHidden/>
              </w:rPr>
              <w:fldChar w:fldCharType="begin"/>
            </w:r>
            <w:r>
              <w:rPr>
                <w:noProof/>
                <w:webHidden/>
              </w:rPr>
              <w:instrText xml:space="preserve"> PAGEREF _Toc121772479 \h </w:instrText>
            </w:r>
            <w:r>
              <w:rPr>
                <w:noProof/>
                <w:webHidden/>
              </w:rPr>
            </w:r>
            <w:r>
              <w:rPr>
                <w:noProof/>
                <w:webHidden/>
              </w:rPr>
              <w:fldChar w:fldCharType="separate"/>
            </w:r>
            <w:r>
              <w:rPr>
                <w:noProof/>
                <w:webHidden/>
              </w:rPr>
              <w:t>10</w:t>
            </w:r>
            <w:r>
              <w:rPr>
                <w:noProof/>
                <w:webHidden/>
              </w:rPr>
              <w:fldChar w:fldCharType="end"/>
            </w:r>
          </w:hyperlink>
        </w:p>
        <w:p w14:paraId="57194334" w14:textId="3A865F41" w:rsidR="00240D39" w:rsidRDefault="00240D39">
          <w:pPr>
            <w:pStyle w:val="TOC1"/>
            <w:tabs>
              <w:tab w:val="right" w:leader="dot" w:pos="9016"/>
            </w:tabs>
            <w:rPr>
              <w:rFonts w:eastAsiaTheme="minorEastAsia"/>
              <w:noProof/>
              <w:lang w:eastAsia="en-GB"/>
            </w:rPr>
          </w:pPr>
          <w:hyperlink w:anchor="_Toc121772480" w:history="1">
            <w:r w:rsidRPr="00262C64">
              <w:rPr>
                <w:rStyle w:val="Hyperlink"/>
                <w:noProof/>
              </w:rPr>
              <w:t>Further work</w:t>
            </w:r>
            <w:r>
              <w:rPr>
                <w:noProof/>
                <w:webHidden/>
              </w:rPr>
              <w:tab/>
            </w:r>
            <w:r>
              <w:rPr>
                <w:noProof/>
                <w:webHidden/>
              </w:rPr>
              <w:fldChar w:fldCharType="begin"/>
            </w:r>
            <w:r>
              <w:rPr>
                <w:noProof/>
                <w:webHidden/>
              </w:rPr>
              <w:instrText xml:space="preserve"> PAGEREF _Toc121772480 \h </w:instrText>
            </w:r>
            <w:r>
              <w:rPr>
                <w:noProof/>
                <w:webHidden/>
              </w:rPr>
            </w:r>
            <w:r>
              <w:rPr>
                <w:noProof/>
                <w:webHidden/>
              </w:rPr>
              <w:fldChar w:fldCharType="separate"/>
            </w:r>
            <w:r>
              <w:rPr>
                <w:noProof/>
                <w:webHidden/>
              </w:rPr>
              <w:t>11</w:t>
            </w:r>
            <w:r>
              <w:rPr>
                <w:noProof/>
                <w:webHidden/>
              </w:rPr>
              <w:fldChar w:fldCharType="end"/>
            </w:r>
          </w:hyperlink>
        </w:p>
        <w:p w14:paraId="7F33FEE0" w14:textId="4D4BA25F" w:rsidR="00240D39" w:rsidRDefault="00240D39">
          <w:pPr>
            <w:pStyle w:val="TOC1"/>
            <w:tabs>
              <w:tab w:val="right" w:leader="dot" w:pos="9016"/>
            </w:tabs>
            <w:rPr>
              <w:rFonts w:eastAsiaTheme="minorEastAsia"/>
              <w:noProof/>
              <w:lang w:eastAsia="en-GB"/>
            </w:rPr>
          </w:pPr>
          <w:hyperlink w:anchor="_Toc121772481" w:history="1">
            <w:r w:rsidRPr="00262C64">
              <w:rPr>
                <w:rStyle w:val="Hyperlink"/>
                <w:noProof/>
              </w:rPr>
              <w:t>References</w:t>
            </w:r>
            <w:r>
              <w:rPr>
                <w:noProof/>
                <w:webHidden/>
              </w:rPr>
              <w:tab/>
            </w:r>
            <w:r>
              <w:rPr>
                <w:noProof/>
                <w:webHidden/>
              </w:rPr>
              <w:fldChar w:fldCharType="begin"/>
            </w:r>
            <w:r>
              <w:rPr>
                <w:noProof/>
                <w:webHidden/>
              </w:rPr>
              <w:instrText xml:space="preserve"> PAGEREF _Toc121772481 \h </w:instrText>
            </w:r>
            <w:r>
              <w:rPr>
                <w:noProof/>
                <w:webHidden/>
              </w:rPr>
            </w:r>
            <w:r>
              <w:rPr>
                <w:noProof/>
                <w:webHidden/>
              </w:rPr>
              <w:fldChar w:fldCharType="separate"/>
            </w:r>
            <w:r>
              <w:rPr>
                <w:noProof/>
                <w:webHidden/>
              </w:rPr>
              <w:t>11</w:t>
            </w:r>
            <w:r>
              <w:rPr>
                <w:noProof/>
                <w:webHidden/>
              </w:rPr>
              <w:fldChar w:fldCharType="end"/>
            </w:r>
          </w:hyperlink>
        </w:p>
        <w:p w14:paraId="5BF2A80F" w14:textId="08C5C12D" w:rsidR="00C24E3A" w:rsidRDefault="00C24E3A">
          <w:r>
            <w:rPr>
              <w:b/>
              <w:bCs/>
              <w:noProof/>
            </w:rPr>
            <w:fldChar w:fldCharType="end"/>
          </w:r>
        </w:p>
      </w:sdtContent>
    </w:sdt>
    <w:p w14:paraId="1A6E22B2" w14:textId="4FC15FDD" w:rsidR="00C24E3A" w:rsidRDefault="00C24E3A" w:rsidP="00C24E3A"/>
    <w:p w14:paraId="4887852A" w14:textId="0B3B12C1" w:rsidR="00C24E3A" w:rsidRDefault="00C24E3A" w:rsidP="00C24E3A">
      <w:pPr>
        <w:pStyle w:val="Heading1"/>
      </w:pPr>
      <w:bookmarkStart w:id="1" w:name="_Toc121772473"/>
      <w:r>
        <w:t>Introduction</w:t>
      </w:r>
      <w:bookmarkEnd w:id="1"/>
    </w:p>
    <w:p w14:paraId="744B34E6" w14:textId="16EE7318" w:rsidR="007309BF" w:rsidRDefault="007309BF" w:rsidP="007309BF">
      <w:r>
        <w:t xml:space="preserve">This report will </w:t>
      </w:r>
      <w:r w:rsidR="00E05AD4">
        <w:t xml:space="preserve">use data from the National </w:t>
      </w:r>
      <w:r w:rsidR="00B31C2F">
        <w:t>S</w:t>
      </w:r>
      <w:r w:rsidR="00E05AD4">
        <w:t xml:space="preserve">urvey </w:t>
      </w:r>
      <w:r w:rsidR="00B31C2F">
        <w:t xml:space="preserve">for Wales, 2013-14 – Transport to </w:t>
      </w:r>
      <w:r w:rsidR="00A90E43">
        <w:t xml:space="preserve">identify </w:t>
      </w:r>
      <w:r w:rsidR="00934125">
        <w:t xml:space="preserve">key trends in overall satisfaction with transport.  </w:t>
      </w:r>
      <w:r w:rsidR="00766E32">
        <w:t xml:space="preserve">Overall satisfaction will be compared </w:t>
      </w:r>
      <w:r w:rsidR="00DB44DC">
        <w:t xml:space="preserve">across different demographics and a closer look will be taken at </w:t>
      </w:r>
      <w:r w:rsidR="001F5566">
        <w:t>vulnerable</w:t>
      </w:r>
      <w:r w:rsidR="00DB44DC">
        <w:t xml:space="preserve"> </w:t>
      </w:r>
      <w:r w:rsidR="00A47F29">
        <w:t>members of the population such as pensioners, the unemployed</w:t>
      </w:r>
      <w:r w:rsidR="00D75E80">
        <w:t>,</w:t>
      </w:r>
      <w:r w:rsidR="00A47F29">
        <w:t xml:space="preserve"> and those with long term illnesses.  </w:t>
      </w:r>
    </w:p>
    <w:p w14:paraId="54C227CD" w14:textId="6DE50767" w:rsidR="00B67463" w:rsidRDefault="00B67463" w:rsidP="007309BF">
      <w:r>
        <w:t xml:space="preserve">It is assumed that the report will be seen by a wide range of </w:t>
      </w:r>
      <w:r w:rsidR="00B07441">
        <w:t xml:space="preserve">stakeholders with variable statistical </w:t>
      </w:r>
      <w:r w:rsidR="007234BF">
        <w:t>skills,</w:t>
      </w:r>
      <w:r w:rsidR="00B07441">
        <w:t xml:space="preserve"> so the focus is on high-level data</w:t>
      </w:r>
      <w:r w:rsidR="00F97CEF">
        <w:t xml:space="preserve"> that is easy to access and interpret.</w:t>
      </w:r>
    </w:p>
    <w:p w14:paraId="7928F93F" w14:textId="33EEE052" w:rsidR="009A2FAF" w:rsidRDefault="009A2FAF" w:rsidP="007309BF"/>
    <w:p w14:paraId="6E207C22" w14:textId="29CB1F43" w:rsidR="009A2FAF" w:rsidRDefault="00C249D1" w:rsidP="00C249D1">
      <w:pPr>
        <w:pStyle w:val="Heading1"/>
      </w:pPr>
      <w:bookmarkStart w:id="2" w:name="_Toc121772474"/>
      <w:r>
        <w:t>Data analysis steps</w:t>
      </w:r>
      <w:bookmarkEnd w:id="2"/>
    </w:p>
    <w:p w14:paraId="707B2993" w14:textId="235CD3D6" w:rsidR="00C249D1" w:rsidRDefault="00BD5B52" w:rsidP="00C249D1">
      <w:r>
        <w:t xml:space="preserve">In order to create </w:t>
      </w:r>
      <w:proofErr w:type="gramStart"/>
      <w:r>
        <w:t>this</w:t>
      </w:r>
      <w:proofErr w:type="gramEnd"/>
      <w:r>
        <w:t xml:space="preserve"> report the data was first considered to establish what insights might be possible.  This was followed by </w:t>
      </w:r>
      <w:r w:rsidR="00436428">
        <w:t>choosing</w:t>
      </w:r>
      <w:r w:rsidR="00425A0F">
        <w:t xml:space="preserve"> the specific tables that contained </w:t>
      </w:r>
      <w:r w:rsidR="00EA4D5D">
        <w:t xml:space="preserve">relevant data.  The data was converted into a form that could be used to create </w:t>
      </w:r>
      <w:r w:rsidR="00436428">
        <w:t>charts and then compared to identify trends</w:t>
      </w:r>
      <w:r w:rsidR="00E3637D">
        <w:t>.  The</w:t>
      </w:r>
      <w:r w:rsidR="00520BDE">
        <w:t xml:space="preserve"> trends are explained using appropriate evidence</w:t>
      </w:r>
      <w:r w:rsidR="00D9686B">
        <w:t>.</w:t>
      </w:r>
    </w:p>
    <w:p w14:paraId="238EB91A" w14:textId="77777777" w:rsidR="00C250C7" w:rsidRDefault="00C250C7" w:rsidP="00C250C7">
      <w:r>
        <w:t xml:space="preserve">Although the original proposal aimed to create an interactive dashboard using MS </w:t>
      </w:r>
      <w:proofErr w:type="spellStart"/>
      <w:r>
        <w:t>PowerBI</w:t>
      </w:r>
      <w:proofErr w:type="spellEnd"/>
      <w:r>
        <w:t xml:space="preserve"> the data is now presented as static charts. This is to ensure the assessment learning outcomes are met.</w:t>
      </w:r>
    </w:p>
    <w:p w14:paraId="3B376C5E" w14:textId="77777777" w:rsidR="00C250C7" w:rsidRPr="00C249D1" w:rsidRDefault="00C250C7" w:rsidP="00C249D1"/>
    <w:p w14:paraId="27D6A144" w14:textId="459BCFE0" w:rsidR="00C24E3A" w:rsidRDefault="00FA5A94" w:rsidP="00C24E3A">
      <w:pPr>
        <w:pStyle w:val="Heading1"/>
      </w:pPr>
      <w:bookmarkStart w:id="3" w:name="_Toc121772475"/>
      <w:r>
        <w:t>Data pre-processing</w:t>
      </w:r>
      <w:bookmarkEnd w:id="3"/>
    </w:p>
    <w:p w14:paraId="05829500" w14:textId="43EDC326" w:rsidR="00263C54" w:rsidRDefault="00263C54" w:rsidP="00263C54">
      <w:r>
        <w:t xml:space="preserve">Very little data pre-processing was possible </w:t>
      </w:r>
      <w:r w:rsidR="00BA7D20">
        <w:t>as there was no raw data available for use</w:t>
      </w:r>
      <w:r w:rsidR="00056A94">
        <w:t>, however the following steps were taken</w:t>
      </w:r>
      <w:r w:rsidR="007234BF">
        <w:t>:</w:t>
      </w:r>
    </w:p>
    <w:p w14:paraId="6FA4BC18" w14:textId="13645C6D" w:rsidR="00A3411B" w:rsidRDefault="00A3411B" w:rsidP="00263C54">
      <w:r>
        <w:t>Overall satisfaction data</w:t>
      </w:r>
    </w:p>
    <w:p w14:paraId="6ACD27DE" w14:textId="7AE41586" w:rsidR="00A3411B" w:rsidRDefault="009D378E" w:rsidP="00A3411B">
      <w:pPr>
        <w:pStyle w:val="ListParagraph"/>
        <w:numPr>
          <w:ilvl w:val="0"/>
          <w:numId w:val="5"/>
        </w:numPr>
      </w:pPr>
      <w:r>
        <w:t xml:space="preserve">Overall satisfaction by local authority (Table </w:t>
      </w:r>
      <w:r w:rsidR="00FA150E">
        <w:t>5</w:t>
      </w:r>
      <w:r>
        <w:t>)</w:t>
      </w:r>
      <w:r w:rsidR="00E76C60">
        <w:t>.  Colours were assigned to values</w:t>
      </w:r>
      <w:r w:rsidR="00407935">
        <w:t xml:space="preserve"> (darker colour is lower satisfaction) and the score for each local authority was </w:t>
      </w:r>
      <w:r w:rsidR="008A0ABE">
        <w:t>added to a map of Wales</w:t>
      </w:r>
      <w:r w:rsidR="00C77435">
        <w:t xml:space="preserve"> to show geographical variation.</w:t>
      </w:r>
    </w:p>
    <w:p w14:paraId="2D456D32" w14:textId="31132C99" w:rsidR="00C77435" w:rsidRDefault="00C77435" w:rsidP="00A3411B">
      <w:pPr>
        <w:pStyle w:val="ListParagraph"/>
        <w:numPr>
          <w:ilvl w:val="0"/>
          <w:numId w:val="5"/>
        </w:numPr>
      </w:pPr>
      <w:r>
        <w:t xml:space="preserve">Data for urban/rural </w:t>
      </w:r>
      <w:r w:rsidR="00FA150E">
        <w:t xml:space="preserve">(Table </w:t>
      </w:r>
      <w:r w:rsidR="0073441B">
        <w:t xml:space="preserve">4) </w:t>
      </w:r>
      <w:r>
        <w:t xml:space="preserve">and household type </w:t>
      </w:r>
      <w:r w:rsidR="0073441B">
        <w:t xml:space="preserve">(Table 1) </w:t>
      </w:r>
      <w:r>
        <w:t>we</w:t>
      </w:r>
      <w:r w:rsidR="009A2FAF">
        <w:t xml:space="preserve">re </w:t>
      </w:r>
      <w:r w:rsidR="00565F88">
        <w:t xml:space="preserve">plotted as bar charts.  </w:t>
      </w:r>
    </w:p>
    <w:p w14:paraId="0F12D083" w14:textId="3FCED414" w:rsidR="00565F88" w:rsidRDefault="0014797A" w:rsidP="00565F88">
      <w:r>
        <w:lastRenderedPageBreak/>
        <w:t>Vulnerable group</w:t>
      </w:r>
      <w:r w:rsidR="00565F88">
        <w:t xml:space="preserve"> data</w:t>
      </w:r>
    </w:p>
    <w:p w14:paraId="5A565094" w14:textId="7CAADF0D" w:rsidR="00565F88" w:rsidRDefault="0073441B" w:rsidP="00565F88">
      <w:pPr>
        <w:pStyle w:val="ListParagraph"/>
        <w:numPr>
          <w:ilvl w:val="0"/>
          <w:numId w:val="6"/>
        </w:numPr>
      </w:pPr>
      <w:r>
        <w:t>For overall satisfaction by age (Table 10) only the data for the age groups 65-74 and 75+ were used</w:t>
      </w:r>
      <w:r w:rsidR="00B67463">
        <w:t>.  This was plotted as a bar chart.</w:t>
      </w:r>
    </w:p>
    <w:p w14:paraId="423BE31E" w14:textId="6A1ACECF" w:rsidR="0014797A" w:rsidRDefault="000E3E15" w:rsidP="00565F88">
      <w:pPr>
        <w:pStyle w:val="ListParagraph"/>
        <w:numPr>
          <w:ilvl w:val="0"/>
          <w:numId w:val="6"/>
        </w:numPr>
      </w:pPr>
      <w:r>
        <w:t xml:space="preserve">For overall satisfaction by limiting long-term illness (Table </w:t>
      </w:r>
      <w:r w:rsidR="0014335A">
        <w:t>12) and Employment status (Table 11) all data points were used.</w:t>
      </w:r>
      <w:r w:rsidR="00EC7A07">
        <w:t xml:space="preserve">  These were also plotted as bar charts.</w:t>
      </w:r>
    </w:p>
    <w:p w14:paraId="222D663F" w14:textId="6FA6A4A6" w:rsidR="00F97CEF" w:rsidRDefault="00323F9D" w:rsidP="00565F88">
      <w:pPr>
        <w:pStyle w:val="ListParagraph"/>
        <w:numPr>
          <w:ilvl w:val="0"/>
          <w:numId w:val="6"/>
        </w:numPr>
      </w:pPr>
      <w:r>
        <w:t xml:space="preserve">Data about ease of getting to and from a GP surgery </w:t>
      </w:r>
      <w:r w:rsidR="0014797A">
        <w:t>and a hospital</w:t>
      </w:r>
      <w:r w:rsidR="00EC7A07">
        <w:t xml:space="preserve"> were concatenated for each vulnerable group (Tables </w:t>
      </w:r>
      <w:r w:rsidR="00704C54">
        <w:t>30 &amp; 38, Tables 25 &amp; 33, Tables 29 &amp; 37)</w:t>
      </w:r>
      <w:r w:rsidR="008D6898">
        <w:t>.  These were plotted as stacked bar ch</w:t>
      </w:r>
      <w:r w:rsidR="00513D4A">
        <w:t>arts.</w:t>
      </w:r>
      <w:r w:rsidR="00223F21">
        <w:t xml:space="preserve">  In order to plot these</w:t>
      </w:r>
      <w:r w:rsidR="00D80CBA">
        <w:t xml:space="preserve"> </w:t>
      </w:r>
      <w:proofErr w:type="gramStart"/>
      <w:r w:rsidR="00D80CBA">
        <w:t>charts</w:t>
      </w:r>
      <w:proofErr w:type="gramEnd"/>
      <w:r w:rsidR="00223F21">
        <w:t xml:space="preserve"> the data was first converted to a </w:t>
      </w:r>
      <w:r w:rsidR="00D80CBA">
        <w:t xml:space="preserve">Pandas </w:t>
      </w:r>
      <w:proofErr w:type="spellStart"/>
      <w:r w:rsidR="00D80CBA">
        <w:t>DataFrame</w:t>
      </w:r>
      <w:proofErr w:type="spellEnd"/>
    </w:p>
    <w:p w14:paraId="23B28B89" w14:textId="076EF621" w:rsidR="00513D4A" w:rsidRDefault="000B4E44" w:rsidP="00565F88">
      <w:pPr>
        <w:pStyle w:val="ListParagraph"/>
        <w:numPr>
          <w:ilvl w:val="0"/>
          <w:numId w:val="6"/>
        </w:numPr>
      </w:pPr>
      <w:r>
        <w:t xml:space="preserve">Data concerning </w:t>
      </w:r>
      <w:r w:rsidR="00500038">
        <w:t xml:space="preserve">use of cars (Tables 21 &amp; 22) and </w:t>
      </w:r>
      <w:proofErr w:type="gramStart"/>
      <w:r w:rsidR="00931F32">
        <w:t>Feeling</w:t>
      </w:r>
      <w:proofErr w:type="gramEnd"/>
      <w:r w:rsidR="00931F32">
        <w:t xml:space="preserve"> of safety (Table 40) were plotted as pie charts</w:t>
      </w:r>
    </w:p>
    <w:p w14:paraId="62C27E31" w14:textId="414622F7" w:rsidR="003210D2" w:rsidRDefault="003210D2" w:rsidP="003210D2">
      <w:pPr>
        <w:pStyle w:val="Heading1"/>
      </w:pPr>
      <w:bookmarkStart w:id="4" w:name="_Toc121772476"/>
      <w:r>
        <w:t>Data visualisation</w:t>
      </w:r>
      <w:bookmarkEnd w:id="4"/>
    </w:p>
    <w:p w14:paraId="4240B6EC" w14:textId="4F7C76CD" w:rsidR="005C5191" w:rsidRDefault="0077130E" w:rsidP="00931F32">
      <w:r>
        <w:t xml:space="preserve">The chart types were chosen to make comparison between data sets </w:t>
      </w:r>
      <w:r w:rsidR="00893E31">
        <w:t>easy to see</w:t>
      </w:r>
      <w:r w:rsidR="00B6380C">
        <w:t xml:space="preserve"> (</w:t>
      </w:r>
      <w:proofErr w:type="spellStart"/>
      <w:r w:rsidR="00941DB5">
        <w:t>Metwalli</w:t>
      </w:r>
      <w:proofErr w:type="spellEnd"/>
      <w:r w:rsidR="00941DB5">
        <w:t>, 2020)</w:t>
      </w:r>
      <w:r w:rsidR="00893E31">
        <w:t xml:space="preserve">.  </w:t>
      </w:r>
      <w:r w:rsidR="00410264">
        <w:t>Overall satisf</w:t>
      </w:r>
      <w:r w:rsidR="008B0F79">
        <w:t xml:space="preserve">action was plotted as bar charts as it is comparing </w:t>
      </w:r>
      <w:r w:rsidR="00A33ADE">
        <w:t xml:space="preserve">values across subgroups.  </w:t>
      </w:r>
    </w:p>
    <w:p w14:paraId="3A53CAAF" w14:textId="442F83EE" w:rsidR="005C5191" w:rsidRDefault="005C5191" w:rsidP="00931F32">
      <w:r>
        <w:t xml:space="preserve">Stacked bar charts were used for </w:t>
      </w:r>
      <w:r w:rsidR="00796D36">
        <w:t>access to services</w:t>
      </w:r>
      <w:r w:rsidR="00CC4F8E">
        <w:t xml:space="preserve"> </w:t>
      </w:r>
      <w:proofErr w:type="gramStart"/>
      <w:r w:rsidR="00CC4F8E">
        <w:t>in order to</w:t>
      </w:r>
      <w:proofErr w:type="gramEnd"/>
      <w:r w:rsidR="00CC4F8E">
        <w:t xml:space="preserve"> best show comparisons between categories</w:t>
      </w:r>
      <w:r w:rsidR="00961FD3">
        <w:t xml:space="preserve"> across multiple datasets.</w:t>
      </w:r>
      <w:r w:rsidR="00223F21">
        <w:t xml:space="preserve"> </w:t>
      </w:r>
    </w:p>
    <w:p w14:paraId="6B3004EA" w14:textId="5E6CF9E6" w:rsidR="00FC0C8A" w:rsidRDefault="00FC0C8A" w:rsidP="00931F32">
      <w:r>
        <w:t>Pie charts were used for comparisons where there were only</w:t>
      </w:r>
      <w:r w:rsidR="00961FD3">
        <w:t xml:space="preserve"> two datasets and a small number of categories.</w:t>
      </w:r>
    </w:p>
    <w:p w14:paraId="46634202" w14:textId="3D22FCDC" w:rsidR="00DB25D2" w:rsidRDefault="005C5191" w:rsidP="00DB25D2">
      <w:r>
        <w:t>All</w:t>
      </w:r>
      <w:r w:rsidR="00A33ADE">
        <w:t xml:space="preserve"> charts were plotted using Matplotlib in Pyth</w:t>
      </w:r>
      <w:r>
        <w:t>on</w:t>
      </w:r>
      <w:r w:rsidR="00A10184">
        <w:t>, with concatenated</w:t>
      </w:r>
      <w:r w:rsidR="00DB25D2">
        <w:t xml:space="preserve"> tables converted to pandas </w:t>
      </w:r>
      <w:proofErr w:type="spellStart"/>
      <w:r w:rsidR="00DB25D2">
        <w:t>DataFrames</w:t>
      </w:r>
      <w:proofErr w:type="spellEnd"/>
      <w:r w:rsidR="00DB25D2">
        <w:t xml:space="preserve">.  </w:t>
      </w:r>
    </w:p>
    <w:p w14:paraId="7F02F8FB" w14:textId="77C30B29" w:rsidR="00C24E3A" w:rsidRDefault="00DC5050" w:rsidP="00305959">
      <w:r>
        <w:t xml:space="preserve">A consistent colour scheme was chosen that highlighted the difference between each category but was also </w:t>
      </w:r>
      <w:r w:rsidR="003D44E9">
        <w:t>easy to identify if there were any stakeholders with accessibility needs.</w:t>
      </w:r>
    </w:p>
    <w:p w14:paraId="5EA26385" w14:textId="1F8FC861" w:rsidR="00671739" w:rsidRDefault="00C24E3A" w:rsidP="007A56C0">
      <w:pPr>
        <w:pStyle w:val="Heading1"/>
      </w:pPr>
      <w:bookmarkStart w:id="5" w:name="_Toc121772477"/>
      <w:r>
        <w:t xml:space="preserve">Data </w:t>
      </w:r>
      <w:r w:rsidR="00291D46">
        <w:t>presentation and interpretation</w:t>
      </w:r>
      <w:bookmarkEnd w:id="5"/>
    </w:p>
    <w:p w14:paraId="6A0706BB" w14:textId="6FC2E013" w:rsidR="007A56C0" w:rsidRDefault="007A56C0" w:rsidP="007A56C0">
      <w:r>
        <w:t xml:space="preserve">Opinions and attitudes towards </w:t>
      </w:r>
      <w:r w:rsidR="00524583">
        <w:t>transport vary widely across Wales</w:t>
      </w:r>
      <w:r w:rsidR="000F48AF">
        <w:t>,</w:t>
      </w:r>
      <w:r w:rsidR="00524583">
        <w:t xml:space="preserve"> although some trends can be identified.  </w:t>
      </w:r>
      <w:r w:rsidR="00274414">
        <w:t>H</w:t>
      </w:r>
      <w:r w:rsidR="0063721C">
        <w:t xml:space="preserve">alf of the population of Wales is concentrated in the </w:t>
      </w:r>
      <w:proofErr w:type="gramStart"/>
      <w:r w:rsidR="009E14D8">
        <w:t>South East</w:t>
      </w:r>
      <w:proofErr w:type="gramEnd"/>
      <w:r w:rsidR="0032565C">
        <w:t xml:space="preserve">, with </w:t>
      </w:r>
      <w:r w:rsidR="0063721C">
        <w:t xml:space="preserve">Cardiff </w:t>
      </w:r>
      <w:r w:rsidR="0032565C">
        <w:t>being</w:t>
      </w:r>
      <w:r w:rsidR="00415846">
        <w:t xml:space="preserve"> the main urban centre of Wales.  Because of this</w:t>
      </w:r>
      <w:r w:rsidR="000F48AF">
        <w:t>,</w:t>
      </w:r>
      <w:r w:rsidR="00415846">
        <w:t xml:space="preserve"> there is good access to services and </w:t>
      </w:r>
      <w:r w:rsidR="00CD3FFC">
        <w:t>public transport is plentiful</w:t>
      </w:r>
      <w:r w:rsidR="00CE29DA">
        <w:t xml:space="preserve">.  </w:t>
      </w:r>
      <w:r w:rsidR="0048266F">
        <w:t>There are also strong transport links East to West across North Wales</w:t>
      </w:r>
      <w:r w:rsidR="00F76F95">
        <w:t xml:space="preserve">, providing access to </w:t>
      </w:r>
      <w:r w:rsidR="00634675">
        <w:t xml:space="preserve">ferry routes and leisure facilities along the coast.  This is reflected </w:t>
      </w:r>
      <w:r w:rsidR="00DD0D18">
        <w:t>by the overall satisfaction in the state of the transport system when broken down by local authority</w:t>
      </w:r>
      <w:r w:rsidR="003C4C5E">
        <w:t xml:space="preserve"> (Figure 1.)</w:t>
      </w:r>
      <w:r w:rsidR="00AE1834">
        <w:t xml:space="preserve">.  </w:t>
      </w:r>
      <w:r w:rsidR="00905874">
        <w:t xml:space="preserve">The </w:t>
      </w:r>
      <w:proofErr w:type="gramStart"/>
      <w:r w:rsidR="00905874">
        <w:t xml:space="preserve">South </w:t>
      </w:r>
      <w:r w:rsidR="00302074">
        <w:t>East</w:t>
      </w:r>
      <w:proofErr w:type="gramEnd"/>
      <w:r w:rsidR="00905874">
        <w:t xml:space="preserve"> and the </w:t>
      </w:r>
      <w:r w:rsidR="005458F5">
        <w:t xml:space="preserve">areas running across North Wales have higher </w:t>
      </w:r>
      <w:r w:rsidR="00520AEC">
        <w:t>overall satisfaction</w:t>
      </w:r>
      <w:r w:rsidR="001A2340">
        <w:t xml:space="preserve"> ratings</w:t>
      </w:r>
      <w:r w:rsidR="00B04B71">
        <w:t>, with scores typically being 6 or above</w:t>
      </w:r>
      <w:r w:rsidR="00520AEC">
        <w:t>.  The exception in North Wales is Anglesey</w:t>
      </w:r>
      <w:r w:rsidR="00CA3F0D">
        <w:t>, p</w:t>
      </w:r>
      <w:r w:rsidR="00274414">
        <w:t>ossibly</w:t>
      </w:r>
      <w:r w:rsidR="00CA3F0D">
        <w:t xml:space="preserve"> due to it being an island with only 2 bridges </w:t>
      </w:r>
      <w:r w:rsidR="00E86431">
        <w:t>providing</w:t>
      </w:r>
      <w:r w:rsidR="00CA3F0D">
        <w:t xml:space="preserve"> access to the mainland.  The island itself is </w:t>
      </w:r>
      <w:r w:rsidR="00BB2B00">
        <w:t>hilly</w:t>
      </w:r>
      <w:r w:rsidR="00CA3F0D">
        <w:t xml:space="preserve"> with </w:t>
      </w:r>
      <w:r w:rsidR="00E86431">
        <w:t>narrow and</w:t>
      </w:r>
      <w:r w:rsidR="00CA3F0D">
        <w:t xml:space="preserve"> twisting roads</w:t>
      </w:r>
      <w:r w:rsidR="00BB2B00">
        <w:t xml:space="preserve"> away from main routes</w:t>
      </w:r>
      <w:r w:rsidR="00BC0342">
        <w:t>.</w:t>
      </w:r>
    </w:p>
    <w:p w14:paraId="1E492951" w14:textId="18BB4CE0" w:rsidR="00BC0342" w:rsidRDefault="00BC0342" w:rsidP="007A56C0">
      <w:r>
        <w:t xml:space="preserve">Central and Western Wales </w:t>
      </w:r>
      <w:r w:rsidR="00E460B4">
        <w:t>are predominantly rural areas with small population</w:t>
      </w:r>
      <w:r w:rsidR="00EC4C57">
        <w:t xml:space="preserve">s.  </w:t>
      </w:r>
      <w:r w:rsidR="00AB4130">
        <w:t xml:space="preserve">This </w:t>
      </w:r>
      <w:r w:rsidR="000A589C">
        <w:t xml:space="preserve">means that public transport </w:t>
      </w:r>
      <w:r w:rsidR="00B35B0B">
        <w:t xml:space="preserve">in areas </w:t>
      </w:r>
      <w:r w:rsidR="003C4C5E">
        <w:t>off main</w:t>
      </w:r>
      <w:r w:rsidR="002C4604">
        <w:t xml:space="preserve"> </w:t>
      </w:r>
      <w:r w:rsidR="00632CA5">
        <w:t>routes</w:t>
      </w:r>
      <w:r w:rsidR="002C4604">
        <w:t xml:space="preserve"> </w:t>
      </w:r>
      <w:r w:rsidR="000A589C">
        <w:t>may not be economically viable for local authorities</w:t>
      </w:r>
      <w:r w:rsidR="001B1BF9">
        <w:t xml:space="preserve">, leaving rural populations </w:t>
      </w:r>
      <w:r w:rsidR="00064CBA">
        <w:t xml:space="preserve">potentially isolated from </w:t>
      </w:r>
      <w:r w:rsidR="006B4605">
        <w:t xml:space="preserve">key services. </w:t>
      </w:r>
      <w:r w:rsidR="002D7FA6">
        <w:t xml:space="preserve">The dissatisfaction felt in rural areas can be seen in Figure 2. </w:t>
      </w:r>
      <w:r w:rsidR="00A84AF7">
        <w:t xml:space="preserve">which compares the overall satisfaction between urban and </w:t>
      </w:r>
      <w:r w:rsidR="000538D0">
        <w:t>rural areas.</w:t>
      </w:r>
      <w:r w:rsidR="0008709E">
        <w:t xml:space="preserve">  Although the </w:t>
      </w:r>
      <w:r w:rsidR="00B60D67">
        <w:t>rural areas have much lower overall satisfaction (5.5 compared to 6.0) the average value is 5.9.  This is because the urban population is much larger so the mean value will be skewed in their favour.</w:t>
      </w:r>
    </w:p>
    <w:p w14:paraId="1C2E52C0" w14:textId="74D97833" w:rsidR="0048266F" w:rsidRDefault="009F2E39" w:rsidP="007A56C0">
      <w:r>
        <w:rPr>
          <w:noProof/>
        </w:rPr>
        <w:lastRenderedPageBreak/>
        <w:drawing>
          <wp:inline distT="0" distB="0" distL="0" distR="0" wp14:anchorId="1E6129E4" wp14:editId="7A60F665">
            <wp:extent cx="5731510" cy="7612380"/>
            <wp:effectExtent l="0" t="0" r="254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612380"/>
                    </a:xfrm>
                    <a:prstGeom prst="rect">
                      <a:avLst/>
                    </a:prstGeom>
                  </pic:spPr>
                </pic:pic>
              </a:graphicData>
            </a:graphic>
          </wp:inline>
        </w:drawing>
      </w:r>
    </w:p>
    <w:p w14:paraId="55E531F0" w14:textId="090D4112" w:rsidR="009F2E39" w:rsidRDefault="009F2E39" w:rsidP="0008709E">
      <w:pPr>
        <w:jc w:val="center"/>
      </w:pPr>
      <w:r>
        <w:t xml:space="preserve">Figure 1. Overall satisfaction with </w:t>
      </w:r>
      <w:r w:rsidR="007360E3">
        <w:t>state of transport system in Wales by local authority.</w:t>
      </w:r>
    </w:p>
    <w:p w14:paraId="21F39A85" w14:textId="3F7C31FF" w:rsidR="0048266F" w:rsidRDefault="0048266F" w:rsidP="007A56C0"/>
    <w:p w14:paraId="1A96E2A6" w14:textId="7E87CCE7" w:rsidR="000538D0" w:rsidRDefault="00AF0CDE" w:rsidP="00C250C7">
      <w:pPr>
        <w:jc w:val="center"/>
      </w:pPr>
      <w:r>
        <w:rPr>
          <w:noProof/>
        </w:rPr>
        <w:lastRenderedPageBreak/>
        <w:drawing>
          <wp:inline distT="0" distB="0" distL="0" distR="0" wp14:anchorId="157FEF45" wp14:editId="23CA244A">
            <wp:extent cx="4629150" cy="336298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87"/>
                    <a:stretch/>
                  </pic:blipFill>
                  <pic:spPr bwMode="auto">
                    <a:xfrm>
                      <a:off x="0" y="0"/>
                      <a:ext cx="4636356" cy="3368224"/>
                    </a:xfrm>
                    <a:prstGeom prst="rect">
                      <a:avLst/>
                    </a:prstGeom>
                    <a:noFill/>
                    <a:ln>
                      <a:noFill/>
                    </a:ln>
                    <a:extLst>
                      <a:ext uri="{53640926-AAD7-44D8-BBD7-CCE9431645EC}">
                        <a14:shadowObscured xmlns:a14="http://schemas.microsoft.com/office/drawing/2010/main"/>
                      </a:ext>
                    </a:extLst>
                  </pic:spPr>
                </pic:pic>
              </a:graphicData>
            </a:graphic>
          </wp:inline>
        </w:drawing>
      </w:r>
    </w:p>
    <w:p w14:paraId="6F38D500" w14:textId="2C8E036E" w:rsidR="0008709E" w:rsidRPr="007A56C0" w:rsidRDefault="0008709E" w:rsidP="00C250C7">
      <w:pPr>
        <w:jc w:val="center"/>
      </w:pPr>
      <w:r>
        <w:t>Figure 2. Overall satisfaction with state of transport system in Wales by urban/rural area</w:t>
      </w:r>
    </w:p>
    <w:p w14:paraId="7E5D798E" w14:textId="75628128" w:rsidR="0038173C" w:rsidRDefault="0038173C" w:rsidP="005B3576"/>
    <w:p w14:paraId="0ABA278C" w14:textId="0C9FDE39" w:rsidR="0038173C" w:rsidRDefault="00586D57" w:rsidP="005B3576">
      <w:r>
        <w:t>Vulnerable members of the communit</w:t>
      </w:r>
      <w:r w:rsidR="00194A9B">
        <w:t xml:space="preserve">y are particularly affected by transport issues </w:t>
      </w:r>
      <w:r w:rsidR="00DB4F64">
        <w:t xml:space="preserve">for several reasons.  </w:t>
      </w:r>
      <w:proofErr w:type="gramStart"/>
      <w:r w:rsidR="00DE4BEF">
        <w:t>In order to</w:t>
      </w:r>
      <w:proofErr w:type="gramEnd"/>
      <w:r w:rsidR="00DE4BEF">
        <w:t xml:space="preserve"> better understand their </w:t>
      </w:r>
      <w:r w:rsidR="00254F2E">
        <w:t>opinions and circumstances</w:t>
      </w:r>
      <w:r w:rsidR="004D68A3">
        <w:t>,</w:t>
      </w:r>
      <w:r w:rsidR="00254F2E">
        <w:t xml:space="preserve"> additional data was reviewed.</w:t>
      </w:r>
    </w:p>
    <w:p w14:paraId="2B147D15" w14:textId="29B69311" w:rsidR="003542F2" w:rsidRDefault="00BA6110" w:rsidP="003542F2">
      <w:r>
        <w:t xml:space="preserve">In an increasingly aging </w:t>
      </w:r>
      <w:proofErr w:type="gramStart"/>
      <w:r>
        <w:t>population</w:t>
      </w:r>
      <w:proofErr w:type="gramEnd"/>
      <w:r>
        <w:t xml:space="preserve"> the percentage of pensioners </w:t>
      </w:r>
      <w:r w:rsidR="00E66661">
        <w:t xml:space="preserve">has increased from </w:t>
      </w:r>
      <w:r w:rsidR="00C7016C">
        <w:t xml:space="preserve">18.4% in 2011 to 21.3% in </w:t>
      </w:r>
      <w:r w:rsidR="00C7016C" w:rsidRPr="005964EC">
        <w:t>202</w:t>
      </w:r>
      <w:r w:rsidR="00F60B7E" w:rsidRPr="005964EC">
        <w:t>1</w:t>
      </w:r>
      <w:r w:rsidR="00C7016C" w:rsidRPr="005964EC">
        <w:t xml:space="preserve"> (O</w:t>
      </w:r>
      <w:r w:rsidR="00281A71">
        <w:t>ffice for National Statistics</w:t>
      </w:r>
      <w:r w:rsidR="00C7016C" w:rsidRPr="005964EC">
        <w:t>, 202</w:t>
      </w:r>
      <w:r w:rsidR="00F60B7E" w:rsidRPr="005964EC">
        <w:t>1</w:t>
      </w:r>
      <w:r w:rsidR="00C7016C" w:rsidRPr="005964EC">
        <w:t>)</w:t>
      </w:r>
      <w:r w:rsidR="0050084A" w:rsidRPr="005964EC">
        <w:t>.</w:t>
      </w:r>
      <w:r w:rsidR="0050084A">
        <w:t xml:space="preserve">  </w:t>
      </w:r>
      <w:r w:rsidR="00886FFE">
        <w:t>K</w:t>
      </w:r>
      <w:r w:rsidR="003542F2">
        <w:t xml:space="preserve">ey indicators </w:t>
      </w:r>
      <w:r w:rsidR="00886FFE">
        <w:t xml:space="preserve">for this group </w:t>
      </w:r>
      <w:r w:rsidR="003542F2">
        <w:t xml:space="preserve">are access to services such as GP surgeries and hospitals.  If they are relying on public transport, then feeling safe </w:t>
      </w:r>
      <w:r w:rsidR="003F1135">
        <w:t xml:space="preserve">using it </w:t>
      </w:r>
      <w:r w:rsidR="003542F2">
        <w:t xml:space="preserve">will </w:t>
      </w:r>
      <w:r w:rsidR="003F1135">
        <w:t xml:space="preserve">also </w:t>
      </w:r>
      <w:r w:rsidR="003542F2">
        <w:t>be important to them.</w:t>
      </w:r>
    </w:p>
    <w:p w14:paraId="2F05B7DD" w14:textId="5FF31C0E" w:rsidR="00934757" w:rsidRDefault="003542F2" w:rsidP="003542F2">
      <w:r>
        <w:t xml:space="preserve">When looking at household type single pensioners have the highest overall satisfaction </w:t>
      </w:r>
      <w:r w:rsidR="00931688">
        <w:t xml:space="preserve">(Figure 3.) </w:t>
      </w:r>
      <w:r>
        <w:t xml:space="preserve">despite </w:t>
      </w:r>
      <w:r w:rsidR="0093757E">
        <w:t>older age groups</w:t>
      </w:r>
      <w:r w:rsidR="00C93878">
        <w:t xml:space="preserve"> </w:t>
      </w:r>
      <w:r>
        <w:t>find</w:t>
      </w:r>
      <w:r w:rsidR="00C93878">
        <w:t>ing</w:t>
      </w:r>
      <w:r>
        <w:t xml:space="preserve"> accessing a GP surgery or hospital the most difficult.  One reason for the high overall satisfaction may be that pensioners receive free travel on buses and many trains in Wales. </w:t>
      </w:r>
      <w:r w:rsidR="00652A7D">
        <w:t xml:space="preserve"> When looking at specific age groups </w:t>
      </w:r>
      <w:r w:rsidR="008D6BE8">
        <w:t xml:space="preserve">for older people </w:t>
      </w:r>
      <w:r w:rsidR="004E04BE">
        <w:t>the</w:t>
      </w:r>
      <w:r w:rsidR="008D6BE8">
        <w:t xml:space="preserve"> section of the population that is 75 or older is much more satisfied with the transport system (Figure 4.)</w:t>
      </w:r>
      <w:r w:rsidR="0074680E">
        <w:t xml:space="preserve">  This may be because the current retirement age in the UK is </w:t>
      </w:r>
      <w:r w:rsidR="00F548C1">
        <w:t>67 and many people choose to continue to work beyond that</w:t>
      </w:r>
      <w:r w:rsidR="00AF103D">
        <w:t xml:space="preserve"> age</w:t>
      </w:r>
      <w:r w:rsidR="006D1F77">
        <w:t xml:space="preserve">.  In 2020 approximately 12% </w:t>
      </w:r>
      <w:r w:rsidR="00413C04">
        <w:t xml:space="preserve">of people over 65 were still in work. </w:t>
      </w:r>
      <w:r w:rsidR="00413C04" w:rsidRPr="00281A71">
        <w:t>(</w:t>
      </w:r>
      <w:r w:rsidR="00281A71" w:rsidRPr="00281A71">
        <w:t>Office for National Statistics, 2022</w:t>
      </w:r>
      <w:r w:rsidR="00413C04" w:rsidRPr="00281A71">
        <w:t>)</w:t>
      </w:r>
      <w:r w:rsidR="004E04BE" w:rsidRPr="00281A71">
        <w:t>.</w:t>
      </w:r>
      <w:r w:rsidR="00E1781E">
        <w:t xml:space="preserve">  People who are still working, especially outside the home</w:t>
      </w:r>
      <w:r w:rsidR="002B2E50">
        <w:t>,</w:t>
      </w:r>
      <w:r w:rsidR="008E606E">
        <w:t xml:space="preserve"> have different requirements from a transport system than those who are not in work.  They are more likely to be travelling at busy times </w:t>
      </w:r>
      <w:r w:rsidR="000531FC">
        <w:t>so using transport when there is more pressure on the system, this could lead to lower rates of</w:t>
      </w:r>
      <w:r w:rsidR="00DC1B99">
        <w:t xml:space="preserve"> overall</w:t>
      </w:r>
      <w:r w:rsidR="000531FC">
        <w:t xml:space="preserve"> satisfaction.</w:t>
      </w:r>
    </w:p>
    <w:p w14:paraId="51CAF763" w14:textId="7281797D" w:rsidR="00AD7CCA" w:rsidRDefault="00AD7CCA" w:rsidP="005B3576"/>
    <w:p w14:paraId="6C1E9928" w14:textId="6CE69155" w:rsidR="00AD7CCA" w:rsidRDefault="00AD7CCA" w:rsidP="005B3576"/>
    <w:p w14:paraId="74BDDE49" w14:textId="0DBA9C47" w:rsidR="00C3130B" w:rsidRDefault="005822E3" w:rsidP="00310425">
      <w:pPr>
        <w:jc w:val="center"/>
      </w:pPr>
      <w:r>
        <w:rPr>
          <w:noProof/>
        </w:rPr>
        <w:lastRenderedPageBreak/>
        <w:drawing>
          <wp:inline distT="0" distB="0" distL="0" distR="0" wp14:anchorId="7CCD0199" wp14:editId="038083F6">
            <wp:extent cx="4524375" cy="5398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479" cy="5414403"/>
                    </a:xfrm>
                    <a:prstGeom prst="rect">
                      <a:avLst/>
                    </a:prstGeom>
                    <a:noFill/>
                    <a:ln>
                      <a:noFill/>
                    </a:ln>
                  </pic:spPr>
                </pic:pic>
              </a:graphicData>
            </a:graphic>
          </wp:inline>
        </w:drawing>
      </w:r>
    </w:p>
    <w:p w14:paraId="0A411E31" w14:textId="71F37583" w:rsidR="00885DF0" w:rsidRDefault="00885DF0" w:rsidP="00310425">
      <w:pPr>
        <w:jc w:val="center"/>
      </w:pPr>
      <w:r>
        <w:t xml:space="preserve">Figure 3.  Overall satisfaction with state of transport system in Wales by </w:t>
      </w:r>
      <w:r w:rsidR="009E283C">
        <w:t>household type</w:t>
      </w:r>
    </w:p>
    <w:p w14:paraId="23F01EC0" w14:textId="00AD470A" w:rsidR="008D6BE8" w:rsidRDefault="008D6BE8" w:rsidP="00310425">
      <w:pPr>
        <w:jc w:val="center"/>
      </w:pPr>
      <w:r>
        <w:rPr>
          <w:noProof/>
        </w:rPr>
        <w:drawing>
          <wp:inline distT="0" distB="0" distL="0" distR="0" wp14:anchorId="128B0082" wp14:editId="6C82AFFF">
            <wp:extent cx="3495219" cy="2581275"/>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18912" cy="2598773"/>
                    </a:xfrm>
                    <a:prstGeom prst="rect">
                      <a:avLst/>
                    </a:prstGeom>
                  </pic:spPr>
                </pic:pic>
              </a:graphicData>
            </a:graphic>
          </wp:inline>
        </w:drawing>
      </w:r>
    </w:p>
    <w:p w14:paraId="148C6288" w14:textId="0B3B830C" w:rsidR="008D6BE8" w:rsidRDefault="008D6BE8" w:rsidP="008D6BE8">
      <w:pPr>
        <w:jc w:val="center"/>
      </w:pPr>
      <w:r>
        <w:t xml:space="preserve">Figure </w:t>
      </w:r>
      <w:r>
        <w:t>4</w:t>
      </w:r>
      <w:r>
        <w:t xml:space="preserve">.  Overall satisfaction with state of transport system in Wales by </w:t>
      </w:r>
      <w:r>
        <w:t>specific age groups</w:t>
      </w:r>
    </w:p>
    <w:p w14:paraId="4C57A96F" w14:textId="7FA25174" w:rsidR="00593543" w:rsidRDefault="00B22136" w:rsidP="00043799">
      <w:r>
        <w:lastRenderedPageBreak/>
        <w:t>The data</w:t>
      </w:r>
      <w:r w:rsidR="004A6EFA">
        <w:t xml:space="preserve"> in Figure 5</w:t>
      </w:r>
      <w:r>
        <w:t xml:space="preserve"> shows that </w:t>
      </w:r>
      <w:r w:rsidR="006D5898">
        <w:t>as people age</w:t>
      </w:r>
      <w:r w:rsidR="00AD6E08">
        <w:t>,</w:t>
      </w:r>
      <w:r w:rsidR="006D5898">
        <w:t xml:space="preserve"> they find it increasingly more difficult to access key services such as a GP surgery or hospital</w:t>
      </w:r>
      <w:r w:rsidR="007161FD">
        <w:t xml:space="preserve">, with only a third of over </w:t>
      </w:r>
      <w:r w:rsidR="00EB1BD8">
        <w:t>75-year-olds</w:t>
      </w:r>
      <w:r w:rsidR="007161FD">
        <w:t xml:space="preserve"> saying they found it very easy to </w:t>
      </w:r>
      <w:r w:rsidR="009E063C">
        <w:t>get to and from a hospital</w:t>
      </w:r>
      <w:r w:rsidR="006D5898">
        <w:t xml:space="preserve">.  </w:t>
      </w:r>
      <w:r w:rsidR="00593543">
        <w:t>According to the Equality and Human Rights Commission (2020)</w:t>
      </w:r>
      <w:r w:rsidR="00426BBB">
        <w:t xml:space="preserve"> the move to online information means</w:t>
      </w:r>
      <w:r w:rsidR="00593543">
        <w:t xml:space="preserve"> </w:t>
      </w:r>
      <w:r w:rsidR="00E503A5">
        <w:t xml:space="preserve">older people are more likely to struggle to access </w:t>
      </w:r>
      <w:r w:rsidR="00426BBB">
        <w:t>things like timetables</w:t>
      </w:r>
      <w:r w:rsidR="00F23E80">
        <w:t xml:space="preserve"> due to </w:t>
      </w:r>
      <w:r w:rsidR="0020268B">
        <w:t>lack of internet access or technical skills.</w:t>
      </w:r>
    </w:p>
    <w:p w14:paraId="563ED836" w14:textId="7414D645" w:rsidR="00043799" w:rsidRDefault="00130036" w:rsidP="00043799">
      <w:r>
        <w:t xml:space="preserve">As this group are </w:t>
      </w:r>
      <w:r w:rsidRPr="00A93AAF">
        <w:t>more likely to have health issues</w:t>
      </w:r>
      <w:r w:rsidR="00A93AAF">
        <w:t xml:space="preserve"> </w:t>
      </w:r>
      <w:r w:rsidR="008C4C2E">
        <w:t>(Office for National Statistics</w:t>
      </w:r>
      <w:r w:rsidR="00B746CD">
        <w:t>, 2021</w:t>
      </w:r>
      <w:proofErr w:type="gramStart"/>
      <w:r w:rsidR="00B746CD">
        <w:t xml:space="preserve">), </w:t>
      </w:r>
      <w:r w:rsidR="00735E9A">
        <w:t xml:space="preserve"> i</w:t>
      </w:r>
      <w:r w:rsidR="00043799">
        <w:t>t</w:t>
      </w:r>
      <w:proofErr w:type="gramEnd"/>
      <w:r w:rsidR="00043799">
        <w:t xml:space="preserve"> is difficult to state with any confidence the </w:t>
      </w:r>
      <w:r w:rsidR="009E063C">
        <w:t xml:space="preserve">exact </w:t>
      </w:r>
      <w:r w:rsidR="00043799">
        <w:t xml:space="preserve">reasons for the difficulties in accessing </w:t>
      </w:r>
      <w:r w:rsidR="00F57CF9">
        <w:t>these services</w:t>
      </w:r>
      <w:r w:rsidR="00043799">
        <w:t xml:space="preserve"> without knowing the specific question(s) that were asked.  For example, appointment</w:t>
      </w:r>
      <w:r w:rsidR="00BA565E">
        <w:t xml:space="preserve"> times</w:t>
      </w:r>
      <w:r w:rsidR="00043799">
        <w:t>, mobility issues and weather conditions may all contribute.</w:t>
      </w:r>
      <w:r w:rsidR="00F57CF9">
        <w:t xml:space="preserve">  </w:t>
      </w:r>
      <w:r w:rsidR="000E4636">
        <w:t xml:space="preserve">It is likely that a combination of these factors </w:t>
      </w:r>
      <w:proofErr w:type="gramStart"/>
      <w:r w:rsidR="00C84166">
        <w:t>are</w:t>
      </w:r>
      <w:proofErr w:type="gramEnd"/>
      <w:r w:rsidR="00C84166">
        <w:t xml:space="preserve"> contributing.</w:t>
      </w:r>
    </w:p>
    <w:p w14:paraId="747B95A2" w14:textId="6B373209" w:rsidR="00A449A1" w:rsidRDefault="00A449A1" w:rsidP="00043799">
      <w:r>
        <w:t>Safety was also considered as a factor</w:t>
      </w:r>
      <w:r w:rsidR="00913D78">
        <w:t xml:space="preserve">, as 35% of passengers </w:t>
      </w:r>
      <w:r w:rsidR="005506E6">
        <w:t xml:space="preserve">over 75 felt either </w:t>
      </w:r>
      <w:proofErr w:type="gramStart"/>
      <w:r w:rsidR="005506E6">
        <w:t>fairly unsafe</w:t>
      </w:r>
      <w:proofErr w:type="gramEnd"/>
      <w:r w:rsidR="005506E6">
        <w:t xml:space="preserve"> or very unsafe travelling </w:t>
      </w:r>
      <w:r w:rsidR="007705EF">
        <w:t>by public transport (Figure 6.)</w:t>
      </w:r>
    </w:p>
    <w:p w14:paraId="060957A8" w14:textId="6A12FBD0" w:rsidR="0007626D" w:rsidRDefault="0007626D" w:rsidP="00043799"/>
    <w:p w14:paraId="4D95EDF5" w14:textId="3D1DA095" w:rsidR="00755A86" w:rsidRDefault="00755A86" w:rsidP="00E67837">
      <w:pPr>
        <w:ind w:left="-851" w:right="-897"/>
      </w:pPr>
    </w:p>
    <w:p w14:paraId="46D6C2C7" w14:textId="3DB613A7" w:rsidR="00755A86" w:rsidRDefault="00883D83" w:rsidP="00402687">
      <w:pPr>
        <w:ind w:left="-851" w:right="-897"/>
        <w:jc w:val="center"/>
      </w:pPr>
      <w:r>
        <w:rPr>
          <w:noProof/>
        </w:rPr>
        <w:drawing>
          <wp:inline distT="0" distB="0" distL="0" distR="0" wp14:anchorId="728A56E8" wp14:editId="56C9DD1B">
            <wp:extent cx="5295900" cy="387012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3985" cy="3876035"/>
                    </a:xfrm>
                    <a:prstGeom prst="rect">
                      <a:avLst/>
                    </a:prstGeom>
                  </pic:spPr>
                </pic:pic>
              </a:graphicData>
            </a:graphic>
          </wp:inline>
        </w:drawing>
      </w:r>
    </w:p>
    <w:p w14:paraId="0D1CB826" w14:textId="15FEFA22" w:rsidR="007152F1" w:rsidRDefault="007152F1" w:rsidP="00A108B0">
      <w:pPr>
        <w:ind w:left="-851" w:right="-897"/>
        <w:jc w:val="center"/>
      </w:pPr>
      <w:r>
        <w:t xml:space="preserve">Figure 5. </w:t>
      </w:r>
      <w:r w:rsidR="00BA565E">
        <w:t xml:space="preserve">Ease of getting </w:t>
      </w:r>
      <w:r w:rsidR="00D87023">
        <w:t>to and from GP surgery or hospital by age group</w:t>
      </w:r>
    </w:p>
    <w:p w14:paraId="29B89BFD" w14:textId="7BBE219C" w:rsidR="00AD2BCA" w:rsidRDefault="00AD2BCA" w:rsidP="00A108B0">
      <w:pPr>
        <w:ind w:left="-851" w:right="-897"/>
        <w:jc w:val="center"/>
      </w:pPr>
    </w:p>
    <w:p w14:paraId="121F1F35" w14:textId="00668933" w:rsidR="0009390E" w:rsidRDefault="00AD2BCA" w:rsidP="00A108B0">
      <w:pPr>
        <w:ind w:left="-851" w:right="-897"/>
        <w:jc w:val="center"/>
      </w:pPr>
      <w:r>
        <w:rPr>
          <w:noProof/>
        </w:rPr>
        <w:lastRenderedPageBreak/>
        <w:drawing>
          <wp:inline distT="0" distB="0" distL="0" distR="0" wp14:anchorId="50D1A10D" wp14:editId="341A307C">
            <wp:extent cx="3467100" cy="2498351"/>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5110" cy="2504123"/>
                    </a:xfrm>
                    <a:prstGeom prst="rect">
                      <a:avLst/>
                    </a:prstGeom>
                  </pic:spPr>
                </pic:pic>
              </a:graphicData>
            </a:graphic>
          </wp:inline>
        </w:drawing>
      </w:r>
      <w:r>
        <w:rPr>
          <w:noProof/>
        </w:rPr>
        <w:drawing>
          <wp:inline distT="0" distB="0" distL="0" distR="0" wp14:anchorId="07C887B0" wp14:editId="4E80A9CB">
            <wp:extent cx="2121365" cy="2419349"/>
            <wp:effectExtent l="0" t="0" r="0" b="63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33761" cy="2433486"/>
                    </a:xfrm>
                    <a:prstGeom prst="rect">
                      <a:avLst/>
                    </a:prstGeom>
                  </pic:spPr>
                </pic:pic>
              </a:graphicData>
            </a:graphic>
          </wp:inline>
        </w:drawing>
      </w:r>
    </w:p>
    <w:p w14:paraId="33216A47" w14:textId="1D449905" w:rsidR="00C53EDF" w:rsidRDefault="00C53EDF" w:rsidP="00A108B0">
      <w:pPr>
        <w:ind w:left="-851" w:right="-897"/>
        <w:jc w:val="center"/>
      </w:pPr>
      <w:r>
        <w:t xml:space="preserve">Figure </w:t>
      </w:r>
      <w:r>
        <w:t>6</w:t>
      </w:r>
      <w:r>
        <w:t xml:space="preserve">. </w:t>
      </w:r>
      <w:r>
        <w:t>Feeling of safety travelling by public transport after dark</w:t>
      </w:r>
      <w:r>
        <w:t xml:space="preserve"> by age group</w:t>
      </w:r>
    </w:p>
    <w:p w14:paraId="44141BA4" w14:textId="77777777" w:rsidR="000C2A46" w:rsidRDefault="000C2A46" w:rsidP="00A108B0"/>
    <w:p w14:paraId="42EBF7AB" w14:textId="773F5605" w:rsidR="00A108B0" w:rsidRDefault="000C2A46" w:rsidP="00A108B0">
      <w:r>
        <w:t>Overall,</w:t>
      </w:r>
      <w:r w:rsidR="00A108B0">
        <w:t xml:space="preserve"> this age group is giving mixed messages about the Welsh transport system as they have the highest overall satisfaction but the most difficult time using the system to access services.</w:t>
      </w:r>
      <w:r>
        <w:t xml:space="preserve">  </w:t>
      </w:r>
      <w:r w:rsidR="003D6B79">
        <w:t xml:space="preserve">The data set cannot currently be used </w:t>
      </w:r>
      <w:r w:rsidR="00D72FA3">
        <w:t>to identify any further factors that affect these scores.</w:t>
      </w:r>
    </w:p>
    <w:p w14:paraId="53D40210" w14:textId="1AF5B243" w:rsidR="00D72FA3" w:rsidRDefault="00D72FA3" w:rsidP="00A108B0">
      <w:r>
        <w:t>Another vulnerable group in the community are those with limiting long-term illnesses</w:t>
      </w:r>
      <w:r w:rsidR="006B43E2">
        <w:t xml:space="preserve"> (</w:t>
      </w:r>
      <w:r w:rsidR="00C9135A">
        <w:t>LLTIs)</w:t>
      </w:r>
      <w:r w:rsidR="00A867BB">
        <w:t xml:space="preserve">, a term which covers a wide range of conditions </w:t>
      </w:r>
      <w:r w:rsidR="002F5369">
        <w:t>that can be sensory,</w:t>
      </w:r>
      <w:r w:rsidR="00A867BB">
        <w:t xml:space="preserve"> </w:t>
      </w:r>
      <w:proofErr w:type="gramStart"/>
      <w:r w:rsidR="00A867BB">
        <w:t>mental</w:t>
      </w:r>
      <w:proofErr w:type="gramEnd"/>
      <w:r w:rsidR="00A867BB">
        <w:t xml:space="preserve"> </w:t>
      </w:r>
      <w:r w:rsidR="002F5369">
        <w:t>or</w:t>
      </w:r>
      <w:r w:rsidR="00A867BB">
        <w:t xml:space="preserve"> physical</w:t>
      </w:r>
      <w:r w:rsidR="002F5369">
        <w:t xml:space="preserve">.  </w:t>
      </w:r>
      <w:r w:rsidR="006B43E2">
        <w:t>People with a</w:t>
      </w:r>
      <w:r w:rsidR="00C9135A">
        <w:t xml:space="preserve">n LLTI have </w:t>
      </w:r>
      <w:r w:rsidR="00A462DE">
        <w:t>lower overall</w:t>
      </w:r>
      <w:r w:rsidR="00FC6C34">
        <w:t xml:space="preserve"> sati</w:t>
      </w:r>
      <w:r w:rsidR="00A462DE">
        <w:t>sfaction with the transport system than those who do</w:t>
      </w:r>
      <w:r w:rsidR="005E15AB">
        <w:t xml:space="preserve"> not</w:t>
      </w:r>
      <w:r w:rsidR="00A462DE">
        <w:t xml:space="preserve"> (Figure 7.)</w:t>
      </w:r>
    </w:p>
    <w:p w14:paraId="33979355" w14:textId="0C56C373" w:rsidR="00A462DE" w:rsidRDefault="00A462DE" w:rsidP="005B6062">
      <w:pPr>
        <w:jc w:val="center"/>
      </w:pPr>
      <w:r>
        <w:rPr>
          <w:noProof/>
        </w:rPr>
        <w:drawing>
          <wp:inline distT="0" distB="0" distL="0" distR="0" wp14:anchorId="7794D83C" wp14:editId="623B5DB0">
            <wp:extent cx="4362450" cy="3773559"/>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69350" cy="3779528"/>
                    </a:xfrm>
                    <a:prstGeom prst="rect">
                      <a:avLst/>
                    </a:prstGeom>
                  </pic:spPr>
                </pic:pic>
              </a:graphicData>
            </a:graphic>
          </wp:inline>
        </w:drawing>
      </w:r>
    </w:p>
    <w:p w14:paraId="78AA2A30" w14:textId="1A8616A3" w:rsidR="00C53EDF" w:rsidRDefault="005B6062" w:rsidP="003967E1">
      <w:pPr>
        <w:ind w:left="-851" w:right="-897"/>
        <w:jc w:val="center"/>
      </w:pPr>
      <w:r>
        <w:t xml:space="preserve">Figure 7.  </w:t>
      </w:r>
      <w:r>
        <w:t xml:space="preserve">Overall satisfaction with state of transport system in Wales by </w:t>
      </w:r>
      <w:r>
        <w:t>limiting long-term illness</w:t>
      </w:r>
    </w:p>
    <w:p w14:paraId="251F1BB2" w14:textId="1528B548" w:rsidR="005B6062" w:rsidRDefault="00385E08" w:rsidP="00E67837">
      <w:pPr>
        <w:ind w:left="-851" w:right="-897"/>
      </w:pPr>
      <w:r>
        <w:lastRenderedPageBreak/>
        <w:t xml:space="preserve">These members of the community are less likely to have use of a car (Figure 8.) </w:t>
      </w:r>
      <w:r w:rsidR="00A453AC">
        <w:t>so depend more heavily on public transport</w:t>
      </w:r>
      <w:r w:rsidR="005C4F4D">
        <w:t xml:space="preserve"> which has seen large cost increases in recent </w:t>
      </w:r>
      <w:r w:rsidR="005C4F4D" w:rsidRPr="00485ACA">
        <w:t>years (</w:t>
      </w:r>
      <w:proofErr w:type="spellStart"/>
      <w:r w:rsidR="00485ACA">
        <w:t>Sustrans</w:t>
      </w:r>
      <w:proofErr w:type="spellEnd"/>
      <w:r w:rsidR="00485ACA">
        <w:t>, 2022</w:t>
      </w:r>
      <w:r w:rsidR="005C4F4D" w:rsidRPr="00485ACA">
        <w:t>)</w:t>
      </w:r>
      <w:r w:rsidR="00A453AC" w:rsidRPr="00485ACA">
        <w:t>.</w:t>
      </w:r>
      <w:r w:rsidR="00A453AC">
        <w:t xml:space="preserve">  </w:t>
      </w:r>
      <w:r w:rsidR="00882A06">
        <w:t xml:space="preserve">It may be possible to assume that people with an LLTI are spread </w:t>
      </w:r>
      <w:proofErr w:type="gramStart"/>
      <w:r w:rsidR="00882A06">
        <w:t>fairly evenly</w:t>
      </w:r>
      <w:proofErr w:type="gramEnd"/>
      <w:r w:rsidR="00882A06">
        <w:t xml:space="preserve"> through the population so there may be a very large difference in the </w:t>
      </w:r>
      <w:r w:rsidR="003967E1">
        <w:t>experiences of those in rural areas compared to urban.</w:t>
      </w:r>
    </w:p>
    <w:p w14:paraId="1E0F3956" w14:textId="28A5355D" w:rsidR="007A65DE" w:rsidRDefault="007A65DE" w:rsidP="00956552">
      <w:pPr>
        <w:ind w:left="-851" w:right="-897"/>
        <w:jc w:val="center"/>
      </w:pPr>
      <w:r>
        <w:rPr>
          <w:noProof/>
        </w:rPr>
        <w:drawing>
          <wp:inline distT="0" distB="0" distL="0" distR="0" wp14:anchorId="2A8F19B3" wp14:editId="6C632957">
            <wp:extent cx="2700591" cy="2305050"/>
            <wp:effectExtent l="0" t="0" r="5080" b="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7286" cy="2319299"/>
                    </a:xfrm>
                    <a:prstGeom prst="rect">
                      <a:avLst/>
                    </a:prstGeom>
                  </pic:spPr>
                </pic:pic>
              </a:graphicData>
            </a:graphic>
          </wp:inline>
        </w:drawing>
      </w:r>
      <w:r>
        <w:rPr>
          <w:noProof/>
        </w:rPr>
        <w:drawing>
          <wp:inline distT="0" distB="0" distL="0" distR="0" wp14:anchorId="3813C6C5" wp14:editId="332DE1A1">
            <wp:extent cx="1924217" cy="2238375"/>
            <wp:effectExtent l="0" t="0" r="0" b="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48355" cy="2266454"/>
                    </a:xfrm>
                    <a:prstGeom prst="rect">
                      <a:avLst/>
                    </a:prstGeom>
                  </pic:spPr>
                </pic:pic>
              </a:graphicData>
            </a:graphic>
          </wp:inline>
        </w:drawing>
      </w:r>
    </w:p>
    <w:p w14:paraId="64FCFDCF" w14:textId="369C8D3F" w:rsidR="00093D23" w:rsidRDefault="00EF28EB" w:rsidP="00956552">
      <w:pPr>
        <w:ind w:left="-851" w:right="-897"/>
        <w:jc w:val="center"/>
      </w:pPr>
      <w:r>
        <w:t xml:space="preserve">Figure 8.  Use of a car by </w:t>
      </w:r>
      <w:r w:rsidR="00B42D20">
        <w:t>limiting long-term illness</w:t>
      </w:r>
    </w:p>
    <w:p w14:paraId="2EE369E0" w14:textId="0DB96CF9" w:rsidR="00B42D20" w:rsidRDefault="00B42D20" w:rsidP="00E67837">
      <w:pPr>
        <w:ind w:left="-851" w:right="-897"/>
      </w:pPr>
      <w:r>
        <w:t xml:space="preserve">Figure 9 shows that </w:t>
      </w:r>
      <w:r w:rsidR="00087FAC">
        <w:t xml:space="preserve">almost </w:t>
      </w:r>
      <w:r w:rsidR="005A0AD0">
        <w:t xml:space="preserve">twice as many </w:t>
      </w:r>
      <w:r>
        <w:t xml:space="preserve">people with an LLTI find it difficult to access </w:t>
      </w:r>
      <w:r w:rsidR="00087FAC">
        <w:t>a</w:t>
      </w:r>
      <w:r>
        <w:t xml:space="preserve"> hospital compared to those who do not have an LLTI</w:t>
      </w:r>
      <w:r w:rsidR="002B23BA">
        <w:t xml:space="preserve"> (25% compared to 13%).  The difference is even larger for accessing a GP surgery with </w:t>
      </w:r>
      <w:r w:rsidR="00452E86">
        <w:t xml:space="preserve">14% of those with an LLTI reporting that access was fairly or very difficult compared to </w:t>
      </w:r>
      <w:r w:rsidR="00681BA2">
        <w:t xml:space="preserve">just 4% of those without an LLTI.  </w:t>
      </w:r>
    </w:p>
    <w:p w14:paraId="4306F875" w14:textId="0707931F" w:rsidR="00061A6B" w:rsidRDefault="004F2A3A" w:rsidP="00E67837">
      <w:pPr>
        <w:ind w:left="-851" w:right="-897"/>
      </w:pPr>
      <w:r>
        <w:t xml:space="preserve">The existing data does not allow for more detailed </w:t>
      </w:r>
      <w:r w:rsidR="00E717B8">
        <w:t>analysis,</w:t>
      </w:r>
      <w:r>
        <w:t xml:space="preserve"> but this group are likely to face many of the same challenges as the </w:t>
      </w:r>
      <w:r w:rsidR="00D334D0">
        <w:t xml:space="preserve">75+ respondents previously mentioned.  </w:t>
      </w:r>
      <w:r w:rsidR="000A6BFE">
        <w:t xml:space="preserve">It may be that some people fall into both categories so care should be taken </w:t>
      </w:r>
      <w:r w:rsidR="00B34315">
        <w:t>to ensure</w:t>
      </w:r>
      <w:r w:rsidR="0046615D">
        <w:t xml:space="preserve"> </w:t>
      </w:r>
      <w:r w:rsidR="00803564">
        <w:t>that conclusions are</w:t>
      </w:r>
      <w:r w:rsidR="0046615D">
        <w:t xml:space="preserve"> not skewed by people who are being reported </w:t>
      </w:r>
      <w:r w:rsidR="00803564">
        <w:t>in multiple categories.</w:t>
      </w:r>
    </w:p>
    <w:p w14:paraId="3147DB3F" w14:textId="2CB2BDDB" w:rsidR="00B42D20" w:rsidRDefault="00B42D20" w:rsidP="00E67837">
      <w:pPr>
        <w:ind w:left="-851" w:right="-897"/>
      </w:pPr>
    </w:p>
    <w:p w14:paraId="602A365A" w14:textId="0E55DEB7" w:rsidR="00B42D20" w:rsidRDefault="00B42D20" w:rsidP="00956552">
      <w:pPr>
        <w:ind w:left="-851" w:right="-897"/>
        <w:jc w:val="center"/>
      </w:pPr>
      <w:r>
        <w:rPr>
          <w:noProof/>
        </w:rPr>
        <w:drawing>
          <wp:inline distT="0" distB="0" distL="0" distR="0" wp14:anchorId="7678F048" wp14:editId="7B4C3764">
            <wp:extent cx="4705350" cy="3428660"/>
            <wp:effectExtent l="0" t="0" r="0" b="63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20638" cy="3439800"/>
                    </a:xfrm>
                    <a:prstGeom prst="rect">
                      <a:avLst/>
                    </a:prstGeom>
                  </pic:spPr>
                </pic:pic>
              </a:graphicData>
            </a:graphic>
          </wp:inline>
        </w:drawing>
      </w:r>
    </w:p>
    <w:p w14:paraId="0F4DBB8B" w14:textId="77757861" w:rsidR="00803564" w:rsidRDefault="00803564" w:rsidP="00956552">
      <w:pPr>
        <w:ind w:left="-851" w:right="-897"/>
        <w:jc w:val="center"/>
      </w:pPr>
      <w:r>
        <w:t xml:space="preserve">Figure 9.  </w:t>
      </w:r>
      <w:r>
        <w:t xml:space="preserve">Ease of getting to and from GP surgery or hospital by </w:t>
      </w:r>
      <w:r>
        <w:t>limiting long-term illness</w:t>
      </w:r>
    </w:p>
    <w:p w14:paraId="039ECED1" w14:textId="0B596E99" w:rsidR="00803564" w:rsidRDefault="00F63E1E" w:rsidP="00E67837">
      <w:pPr>
        <w:ind w:left="-851" w:right="-897"/>
      </w:pPr>
      <w:r>
        <w:lastRenderedPageBreak/>
        <w:t xml:space="preserve">The final </w:t>
      </w:r>
      <w:r w:rsidR="005D0FC9">
        <w:t xml:space="preserve">group to be considered are those not in employment.  It is not clear from the data whether the category ‘Not in employment’ </w:t>
      </w:r>
      <w:r w:rsidR="000E30D0">
        <w:t xml:space="preserve">refers to just those of working age who are not currently employed or whether it </w:t>
      </w:r>
      <w:r w:rsidR="00ED6365">
        <w:t>includes anyone who is not in employment (students, pensioners etc.)</w:t>
      </w:r>
      <w:r w:rsidR="003F1BE7">
        <w:t>.  Again</w:t>
      </w:r>
      <w:r w:rsidR="004B7934">
        <w:t>,</w:t>
      </w:r>
      <w:r w:rsidR="003F1BE7">
        <w:t xml:space="preserve"> care must be taken that any conclusions drawn </w:t>
      </w:r>
      <w:r w:rsidR="004B7934">
        <w:t>consider</w:t>
      </w:r>
      <w:r w:rsidR="003F1BE7">
        <w:t xml:space="preserve"> the possibility that </w:t>
      </w:r>
      <w:r w:rsidR="009751F5">
        <w:t>people are being represented in multiple categories.</w:t>
      </w:r>
      <w:r w:rsidR="005D0FC9">
        <w:t xml:space="preserve"> </w:t>
      </w:r>
    </w:p>
    <w:p w14:paraId="00F4A094" w14:textId="077A90D9" w:rsidR="004B7934" w:rsidRDefault="00FC1781" w:rsidP="00E67837">
      <w:pPr>
        <w:ind w:left="-851" w:right="-897"/>
      </w:pPr>
      <w:r>
        <w:t xml:space="preserve"> People not in employment have a </w:t>
      </w:r>
      <w:r w:rsidR="006B5444">
        <w:t>higher</w:t>
      </w:r>
      <w:r>
        <w:t xml:space="preserve"> overall </w:t>
      </w:r>
      <w:r w:rsidR="005F3729">
        <w:t>satisfaction</w:t>
      </w:r>
      <w:r>
        <w:t xml:space="preserve"> with the tra</w:t>
      </w:r>
      <w:r w:rsidR="005A4A8E">
        <w:t xml:space="preserve">nsport system than those in employment </w:t>
      </w:r>
      <w:r w:rsidR="005F3729">
        <w:t xml:space="preserve">(Figure 10.) </w:t>
      </w:r>
      <w:r w:rsidR="006B5444">
        <w:t>although</w:t>
      </w:r>
      <w:r w:rsidR="005A4A8E">
        <w:t xml:space="preserve"> </w:t>
      </w:r>
      <w:r w:rsidR="00357D6E">
        <w:t>34%</w:t>
      </w:r>
      <w:r w:rsidR="005F3729">
        <w:t xml:space="preserve"> of people not in employment do not have use of a car (Figure 11.).</w:t>
      </w:r>
    </w:p>
    <w:p w14:paraId="011C74F3" w14:textId="3A5A2A64" w:rsidR="00B71E4F" w:rsidRDefault="005F3729" w:rsidP="00A1666A">
      <w:pPr>
        <w:ind w:left="-851" w:right="-897"/>
        <w:jc w:val="center"/>
      </w:pPr>
      <w:r>
        <w:rPr>
          <w:noProof/>
        </w:rPr>
        <w:drawing>
          <wp:inline distT="0" distB="0" distL="0" distR="0" wp14:anchorId="5B04A5E9" wp14:editId="00C7CA35">
            <wp:extent cx="4848225" cy="3605975"/>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56957" cy="3612470"/>
                    </a:xfrm>
                    <a:prstGeom prst="rect">
                      <a:avLst/>
                    </a:prstGeom>
                  </pic:spPr>
                </pic:pic>
              </a:graphicData>
            </a:graphic>
          </wp:inline>
        </w:drawing>
      </w:r>
    </w:p>
    <w:p w14:paraId="48AF3CF9" w14:textId="6A945575" w:rsidR="0074572D" w:rsidRDefault="0074572D" w:rsidP="0074572D">
      <w:pPr>
        <w:ind w:left="-851" w:right="-897"/>
        <w:jc w:val="center"/>
      </w:pPr>
      <w:r>
        <w:t xml:space="preserve">Figure </w:t>
      </w:r>
      <w:r>
        <w:t>10</w:t>
      </w:r>
      <w:r>
        <w:t xml:space="preserve">.  Overall satisfaction with state of transport system in Wales by </w:t>
      </w:r>
      <w:r>
        <w:t>employment status</w:t>
      </w:r>
    </w:p>
    <w:p w14:paraId="579F6C1A" w14:textId="4D5AE829" w:rsidR="0074572D" w:rsidRDefault="0074572D" w:rsidP="00A1666A">
      <w:pPr>
        <w:ind w:left="-851" w:right="-897"/>
        <w:jc w:val="center"/>
      </w:pPr>
      <w:r>
        <w:rPr>
          <w:noProof/>
        </w:rPr>
        <w:drawing>
          <wp:inline distT="0" distB="0" distL="0" distR="0" wp14:anchorId="2A3C5A47" wp14:editId="63D1127B">
            <wp:extent cx="2894784" cy="2562225"/>
            <wp:effectExtent l="0" t="0" r="1270" b="0"/>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98842" cy="2565816"/>
                    </a:xfrm>
                    <a:prstGeom prst="rect">
                      <a:avLst/>
                    </a:prstGeom>
                  </pic:spPr>
                </pic:pic>
              </a:graphicData>
            </a:graphic>
          </wp:inline>
        </w:drawing>
      </w:r>
      <w:r>
        <w:rPr>
          <w:noProof/>
        </w:rPr>
        <w:drawing>
          <wp:inline distT="0" distB="0" distL="0" distR="0" wp14:anchorId="33894E3A" wp14:editId="56F2D445">
            <wp:extent cx="2420435" cy="2638425"/>
            <wp:effectExtent l="0" t="0" r="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31800" cy="2650814"/>
                    </a:xfrm>
                    <a:prstGeom prst="rect">
                      <a:avLst/>
                    </a:prstGeom>
                  </pic:spPr>
                </pic:pic>
              </a:graphicData>
            </a:graphic>
          </wp:inline>
        </w:drawing>
      </w:r>
    </w:p>
    <w:p w14:paraId="301900B7" w14:textId="36E5C90D" w:rsidR="0074572D" w:rsidRDefault="00357D6E" w:rsidP="00A1666A">
      <w:pPr>
        <w:ind w:left="-851" w:right="-897"/>
        <w:jc w:val="center"/>
      </w:pPr>
      <w:r>
        <w:t xml:space="preserve">Figure 11.  </w:t>
      </w:r>
      <w:r>
        <w:t xml:space="preserve">Use of a car by </w:t>
      </w:r>
      <w:r w:rsidR="00E44437">
        <w:t>employment status</w:t>
      </w:r>
    </w:p>
    <w:p w14:paraId="30CB1144" w14:textId="3CC634C2" w:rsidR="00B71E4F" w:rsidRDefault="00A1666A" w:rsidP="00A1666A">
      <w:r>
        <w:lastRenderedPageBreak/>
        <w:t>The ease of travel</w:t>
      </w:r>
      <w:r w:rsidR="00937DCF">
        <w:t xml:space="preserve"> to and from a GP surgery or hospital follows the same trend as the 75+ age group and those with an LLTI</w:t>
      </w:r>
      <w:r w:rsidR="00BA76FC">
        <w:t>.  People who are not in employment report greater difficulty in accessing services than this in employment.  It is expected that this is for ma</w:t>
      </w:r>
      <w:r w:rsidR="000145A7">
        <w:t>n</w:t>
      </w:r>
      <w:r w:rsidR="00BA76FC">
        <w:t>y of the same reasons</w:t>
      </w:r>
      <w:r w:rsidR="004B3C7C">
        <w:t>.</w:t>
      </w:r>
    </w:p>
    <w:p w14:paraId="41922B1A" w14:textId="7D2A55C2" w:rsidR="00937DCF" w:rsidRDefault="007346D1" w:rsidP="00A1666A">
      <w:r>
        <w:rPr>
          <w:noProof/>
        </w:rPr>
        <w:drawing>
          <wp:inline distT="0" distB="0" distL="0" distR="0" wp14:anchorId="15AF671D" wp14:editId="4BF37C6C">
            <wp:extent cx="5731510" cy="4057015"/>
            <wp:effectExtent l="0" t="0" r="2540" b="63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5C28FF71" w14:textId="68C692F2" w:rsidR="00BC26E6" w:rsidRDefault="00BC26E6" w:rsidP="00A1666A">
      <w:r>
        <w:t xml:space="preserve">Figure 12.  </w:t>
      </w:r>
      <w:r>
        <w:t xml:space="preserve">Ease of getting to and from GP surgery or hospital by </w:t>
      </w:r>
      <w:r>
        <w:t>employment status</w:t>
      </w:r>
    </w:p>
    <w:p w14:paraId="468F7177" w14:textId="77777777" w:rsidR="00B71E4F" w:rsidRDefault="00B71E4F" w:rsidP="00BC26E6"/>
    <w:p w14:paraId="271A4CCC" w14:textId="0A3C90AC" w:rsidR="00407450" w:rsidRDefault="0035326A" w:rsidP="00C24E3A">
      <w:pPr>
        <w:pStyle w:val="Heading1"/>
      </w:pPr>
      <w:bookmarkStart w:id="6" w:name="_Toc121772478"/>
      <w:r>
        <w:t>Recommendations</w:t>
      </w:r>
      <w:bookmarkEnd w:id="6"/>
    </w:p>
    <w:p w14:paraId="5086C46A" w14:textId="2A17CD61" w:rsidR="00C6548E" w:rsidRDefault="00436E88" w:rsidP="00C6548E">
      <w:r>
        <w:t xml:space="preserve">The data shows that people who are older, have long-term illnesses </w:t>
      </w:r>
      <w:r w:rsidR="008B1976">
        <w:t xml:space="preserve">or who are not in employment face greater challenges around transport than others in the community.  </w:t>
      </w:r>
      <w:r w:rsidR="00561499">
        <w:t>Ways to tackle this could be:</w:t>
      </w:r>
    </w:p>
    <w:p w14:paraId="2B872122" w14:textId="77777777" w:rsidR="00373374" w:rsidRDefault="004400CD" w:rsidP="00561499">
      <w:pPr>
        <w:pStyle w:val="ListParagraph"/>
        <w:numPr>
          <w:ilvl w:val="0"/>
          <w:numId w:val="8"/>
        </w:numPr>
      </w:pPr>
      <w:r>
        <w:t>Focus groups</w:t>
      </w:r>
      <w:r w:rsidR="000361F7">
        <w:t xml:space="preserve"> or </w:t>
      </w:r>
      <w:r>
        <w:t xml:space="preserve">local meetings to establish </w:t>
      </w:r>
      <w:r w:rsidR="00D47B19">
        <w:t>what specific challenges individual communities face</w:t>
      </w:r>
    </w:p>
    <w:p w14:paraId="33BC237E" w14:textId="5C5F5F15" w:rsidR="003B72BF" w:rsidRDefault="00373374" w:rsidP="00373374">
      <w:pPr>
        <w:pStyle w:val="ListParagraph"/>
        <w:numPr>
          <w:ilvl w:val="0"/>
          <w:numId w:val="8"/>
        </w:numPr>
      </w:pPr>
      <w:r>
        <w:t xml:space="preserve">Identify </w:t>
      </w:r>
      <w:r w:rsidR="004400CD">
        <w:t>what support would be most beneficial to these groups</w:t>
      </w:r>
    </w:p>
    <w:p w14:paraId="378D829F" w14:textId="78F879DD" w:rsidR="004400CD" w:rsidRDefault="00456BB7" w:rsidP="00561499">
      <w:pPr>
        <w:pStyle w:val="ListParagraph"/>
        <w:numPr>
          <w:ilvl w:val="0"/>
          <w:numId w:val="8"/>
        </w:numPr>
      </w:pPr>
      <w:r>
        <w:t xml:space="preserve">An extension of </w:t>
      </w:r>
      <w:r w:rsidR="008E0653">
        <w:t xml:space="preserve">free, or subsidised, travel passes for vulnerable groups beyond the </w:t>
      </w:r>
      <w:r w:rsidR="00A31FF9">
        <w:t>elderly</w:t>
      </w:r>
    </w:p>
    <w:p w14:paraId="596B0B34" w14:textId="66880306" w:rsidR="008E0653" w:rsidRDefault="00A31FF9" w:rsidP="00561499">
      <w:pPr>
        <w:pStyle w:val="ListParagraph"/>
        <w:numPr>
          <w:ilvl w:val="0"/>
          <w:numId w:val="8"/>
        </w:numPr>
      </w:pPr>
      <w:r>
        <w:t xml:space="preserve">A review of transport services </w:t>
      </w:r>
      <w:r w:rsidR="003D386A">
        <w:t>specifically for healthcare providers</w:t>
      </w:r>
    </w:p>
    <w:p w14:paraId="2EF3211D" w14:textId="110ACBE0" w:rsidR="00C6548E" w:rsidRPr="00C6548E" w:rsidRDefault="00C6548E" w:rsidP="00C6548E">
      <w:pPr>
        <w:pStyle w:val="Heading1"/>
      </w:pPr>
      <w:bookmarkStart w:id="7" w:name="_Toc121772479"/>
      <w:r>
        <w:t>Limitations</w:t>
      </w:r>
      <w:bookmarkEnd w:id="7"/>
    </w:p>
    <w:p w14:paraId="64F80C63" w14:textId="342253C0" w:rsidR="003377A1" w:rsidRDefault="00BF5EDE" w:rsidP="0037285F">
      <w:r>
        <w:t>Due to the limitations of the data any conclusions must be treated with caution</w:t>
      </w:r>
      <w:r w:rsidR="0037285F">
        <w:t xml:space="preserve">.  Only the results of the survey are available, with access to the questionnaire, quality report, technical </w:t>
      </w:r>
      <w:proofErr w:type="gramStart"/>
      <w:r w:rsidR="0037285F">
        <w:t>report</w:t>
      </w:r>
      <w:proofErr w:type="gramEnd"/>
      <w:r w:rsidR="0037285F">
        <w:t xml:space="preserve"> and publications not currently possible.  Without the raw data being available </w:t>
      </w:r>
      <w:r w:rsidR="00E35D7B">
        <w:t>there are</w:t>
      </w:r>
      <w:r w:rsidR="0037285F">
        <w:t xml:space="preserve"> missed opportunities to explore trends</w:t>
      </w:r>
      <w:r w:rsidR="00E35D7B">
        <w:t>.</w:t>
      </w:r>
      <w:r w:rsidR="00DD15B9">
        <w:t xml:space="preserve">  </w:t>
      </w:r>
      <w:r w:rsidR="00817421">
        <w:t xml:space="preserve">For </w:t>
      </w:r>
      <w:r w:rsidR="00E717B8">
        <w:t>example,</w:t>
      </w:r>
      <w:r w:rsidR="00817421">
        <w:t xml:space="preserve"> it would be useful to </w:t>
      </w:r>
      <w:r w:rsidR="00CC2A28">
        <w:t>be</w:t>
      </w:r>
      <w:r w:rsidR="00817421">
        <w:t xml:space="preserve"> able to </w:t>
      </w:r>
      <w:r w:rsidR="00CC2A28">
        <w:t xml:space="preserve">see if there </w:t>
      </w:r>
      <w:r w:rsidR="008831C2">
        <w:t>are any trends that are specific to rural</w:t>
      </w:r>
      <w:r w:rsidR="00F24737">
        <w:t xml:space="preserve"> compared to urban communities.</w:t>
      </w:r>
    </w:p>
    <w:p w14:paraId="3BBDC5EA" w14:textId="48A3CC1A" w:rsidR="007744D6" w:rsidRDefault="007744D6" w:rsidP="007744D6">
      <w:r>
        <w:lastRenderedPageBreak/>
        <w:t>The overall satisfaction scores have not been given a scale, so it is difficult to determine how meaningful the difference</w:t>
      </w:r>
      <w:r w:rsidR="00E717B8">
        <w:t>s</w:t>
      </w:r>
      <w:r>
        <w:t xml:space="preserve"> are.  The values range from 5.2 – 6.5, so a scale of 5 – 7 would mean much larger differences in opinion than a scale of 1 – 10. </w:t>
      </w:r>
    </w:p>
    <w:p w14:paraId="271C177D" w14:textId="07E77B38" w:rsidR="00C6548E" w:rsidRDefault="00C6548E" w:rsidP="00C6548E">
      <w:pPr>
        <w:pStyle w:val="Heading1"/>
      </w:pPr>
      <w:bookmarkStart w:id="8" w:name="_Toc121772480"/>
      <w:r>
        <w:t>Further work</w:t>
      </w:r>
      <w:bookmarkEnd w:id="8"/>
    </w:p>
    <w:p w14:paraId="5A3B1614" w14:textId="6F6E6C04" w:rsidR="003377A1" w:rsidRDefault="00DD15B9" w:rsidP="0037285F">
      <w:r>
        <w:t xml:space="preserve">Further work that could </w:t>
      </w:r>
      <w:r w:rsidR="003377A1">
        <w:t>be</w:t>
      </w:r>
      <w:r w:rsidR="00672E63">
        <w:t xml:space="preserve"> carried out </w:t>
      </w:r>
      <w:r w:rsidR="00453934">
        <w:t>is</w:t>
      </w:r>
      <w:r w:rsidR="003377A1">
        <w:t>:</w:t>
      </w:r>
    </w:p>
    <w:p w14:paraId="6CDCBE4B" w14:textId="3AAA156D" w:rsidR="0037285F" w:rsidRDefault="003377A1" w:rsidP="003377A1">
      <w:pPr>
        <w:pStyle w:val="ListParagraph"/>
        <w:numPr>
          <w:ilvl w:val="0"/>
          <w:numId w:val="7"/>
        </w:numPr>
      </w:pPr>
      <w:r>
        <w:t>T</w:t>
      </w:r>
      <w:r w:rsidR="00672E63">
        <w:t xml:space="preserve">o look more deeply into the </w:t>
      </w:r>
      <w:r w:rsidR="00647983">
        <w:t xml:space="preserve">attitudes and experiences of the 75+ age group as they had very high levels of overall satisfaction but </w:t>
      </w:r>
      <w:r w:rsidR="00527421">
        <w:t xml:space="preserve">very low levels on individual aspects.  It may be worthwhile to see if there </w:t>
      </w:r>
      <w:r w:rsidR="00A60A5C">
        <w:t>i</w:t>
      </w:r>
      <w:r w:rsidR="00527421">
        <w:t>s a geographic or economic element to these trends.</w:t>
      </w:r>
    </w:p>
    <w:p w14:paraId="2A04C31A" w14:textId="15121CA9" w:rsidR="003377A1" w:rsidRDefault="00125ED3" w:rsidP="003377A1">
      <w:pPr>
        <w:pStyle w:val="ListParagraph"/>
        <w:numPr>
          <w:ilvl w:val="0"/>
          <w:numId w:val="7"/>
        </w:numPr>
      </w:pPr>
      <w:r>
        <w:t>To determine the level of overlap between the vulnerable groups identified.</w:t>
      </w:r>
      <w:r w:rsidR="0078142F">
        <w:t xml:space="preserve">  </w:t>
      </w:r>
      <w:r w:rsidR="005D2E24">
        <w:t xml:space="preserve">This can then be </w:t>
      </w:r>
      <w:proofErr w:type="gramStart"/>
      <w:r w:rsidR="005D2E24">
        <w:t>taken into account</w:t>
      </w:r>
      <w:proofErr w:type="gramEnd"/>
      <w:r w:rsidR="005D2E24">
        <w:t xml:space="preserve"> when </w:t>
      </w:r>
      <w:r w:rsidR="000D03BB">
        <w:t>establishing the number of people affected by transport issues.</w:t>
      </w:r>
    </w:p>
    <w:p w14:paraId="72E23617" w14:textId="77777777" w:rsidR="000D03BB" w:rsidRDefault="000D03BB" w:rsidP="007744D6">
      <w:pPr>
        <w:pStyle w:val="ListParagraph"/>
        <w:ind w:left="765"/>
      </w:pPr>
    </w:p>
    <w:p w14:paraId="67ABA462" w14:textId="5860F44E" w:rsidR="00C24E3A" w:rsidRDefault="00C24E3A" w:rsidP="00C24E3A">
      <w:pPr>
        <w:pStyle w:val="Heading1"/>
      </w:pPr>
      <w:bookmarkStart w:id="9" w:name="_Toc121772481"/>
      <w:r>
        <w:t>References</w:t>
      </w:r>
      <w:bookmarkEnd w:id="9"/>
    </w:p>
    <w:p w14:paraId="1A89384B" w14:textId="77777777" w:rsidR="00A727E6" w:rsidRPr="00A727E6" w:rsidRDefault="00A727E6" w:rsidP="00A727E6"/>
    <w:p w14:paraId="0A9589AE" w14:textId="4129508C" w:rsidR="00831D10" w:rsidRDefault="00831D10" w:rsidP="00C24E3A">
      <w:r>
        <w:t>Equality and Human Rights Commission</w:t>
      </w:r>
      <w:r w:rsidR="00454601">
        <w:t>.</w:t>
      </w:r>
      <w:r>
        <w:t xml:space="preserve"> </w:t>
      </w:r>
      <w:r w:rsidR="00454601">
        <w:t>(</w:t>
      </w:r>
      <w:r>
        <w:t>2020</w:t>
      </w:r>
      <w:r w:rsidR="00454601">
        <w:t>)</w:t>
      </w:r>
      <w:r>
        <w:t xml:space="preserve"> Accessible public transport for older and disabled people in Wales</w:t>
      </w:r>
      <w:r w:rsidR="00454601">
        <w:t xml:space="preserve">. </w:t>
      </w:r>
      <w:r>
        <w:t xml:space="preserve"> Available </w:t>
      </w:r>
      <w:r w:rsidR="00454601">
        <w:t>from</w:t>
      </w:r>
      <w:r>
        <w:t xml:space="preserve">: </w:t>
      </w:r>
      <w:hyperlink r:id="rId25" w:history="1">
        <w:r w:rsidR="00C80FE6" w:rsidRPr="00F67A34">
          <w:rPr>
            <w:rStyle w:val="Hyperlink"/>
          </w:rPr>
          <w:t>https://www.equalityhumanrights.com/en/publication-download/accessible-public-transport-older-and-disabled-people-wales</w:t>
        </w:r>
      </w:hyperlink>
      <w:r w:rsidR="00C80FE6">
        <w:t xml:space="preserve"> </w:t>
      </w:r>
      <w:r w:rsidR="00454601">
        <w:t xml:space="preserve"> [Accessed </w:t>
      </w:r>
      <w:r w:rsidR="007C4CD2">
        <w:t>8 December</w:t>
      </w:r>
      <w:r w:rsidR="00454601">
        <w:t xml:space="preserve"> 2022]</w:t>
      </w:r>
      <w:r w:rsidR="007C4CD2">
        <w:t>.</w:t>
      </w:r>
    </w:p>
    <w:p w14:paraId="769AF09C" w14:textId="4D50506A" w:rsidR="00454601" w:rsidRDefault="00454601" w:rsidP="00454601"/>
    <w:p w14:paraId="1D29E381" w14:textId="2009EF4D" w:rsidR="00941DB5" w:rsidRDefault="00941DB5" w:rsidP="00454601">
      <w:proofErr w:type="spellStart"/>
      <w:r>
        <w:t>Metwalli</w:t>
      </w:r>
      <w:proofErr w:type="spellEnd"/>
      <w:r>
        <w:t>, S</w:t>
      </w:r>
      <w:r w:rsidR="00F34229">
        <w:t xml:space="preserve">. (2020) </w:t>
      </w:r>
      <w:r w:rsidR="00C8099B">
        <w:t xml:space="preserve">Data Visualisation 101: How to choose a chart type.  Available from </w:t>
      </w:r>
      <w:hyperlink r:id="rId26" w:history="1">
        <w:r w:rsidR="007F45E4" w:rsidRPr="00F67A34">
          <w:rPr>
            <w:rStyle w:val="Hyperlink"/>
          </w:rPr>
          <w:t>https://towardsdatascience.com/data-visualization-101-how-to-choose-a-chart-type-9b8830e558d6#:~:text=If%20you%20want%20to%20compare%20values%2C%20use%20a%20pie%20chart,bar%20chart%2C%20or%20scatter%20plot</w:t>
        </w:r>
      </w:hyperlink>
      <w:r w:rsidR="007F45E4" w:rsidRPr="007F45E4">
        <w:t>.</w:t>
      </w:r>
      <w:r w:rsidR="007F45E4">
        <w:t xml:space="preserve"> [Accessed 8 December 2022]</w:t>
      </w:r>
      <w:r w:rsidR="003C185B">
        <w:t>.</w:t>
      </w:r>
    </w:p>
    <w:p w14:paraId="4724C219" w14:textId="77777777" w:rsidR="00941DB5" w:rsidRDefault="00941DB5" w:rsidP="00454601"/>
    <w:p w14:paraId="16C65ED9" w14:textId="1A5D5996" w:rsidR="008C5AF3" w:rsidRDefault="005C6CCA" w:rsidP="00C24E3A">
      <w:r>
        <w:t>Office for National Statistics</w:t>
      </w:r>
      <w:r w:rsidR="0080030A">
        <w:t>.</w:t>
      </w:r>
      <w:r>
        <w:t xml:space="preserve"> </w:t>
      </w:r>
      <w:r w:rsidR="0080030A">
        <w:t>(</w:t>
      </w:r>
      <w:r>
        <w:t>2021</w:t>
      </w:r>
      <w:r w:rsidR="0080030A">
        <w:t>)</w:t>
      </w:r>
      <w:r>
        <w:t xml:space="preserve"> Population and household estimates, Wales:</w:t>
      </w:r>
      <w:r w:rsidR="0080030A">
        <w:t xml:space="preserve"> </w:t>
      </w:r>
      <w:r>
        <w:t>Census 2021</w:t>
      </w:r>
      <w:r w:rsidR="0080030A">
        <w:t xml:space="preserve">. Available from: </w:t>
      </w:r>
      <w:hyperlink r:id="rId27" w:history="1">
        <w:r w:rsidR="00D41AD3" w:rsidRPr="00F67A34">
          <w:rPr>
            <w:rStyle w:val="Hyperlink"/>
          </w:rPr>
          <w:t>https://www.ons.gov.uk/peoplepopulationandcommunity/populationandmigration/populationestimates/bulletins/populationandhouseholdestimateswales/census2021#:~:text=There%20were%20more%20people%20than,from%2018.4%25%20in%202011</w:t>
        </w:r>
      </w:hyperlink>
      <w:r w:rsidR="00D41AD3" w:rsidRPr="00D41AD3">
        <w:t>).</w:t>
      </w:r>
      <w:r w:rsidR="00D41AD3">
        <w:t xml:space="preserve"> [Accessed 8</w:t>
      </w:r>
      <w:r w:rsidR="00D41AD3">
        <w:rPr>
          <w:vertAlign w:val="superscript"/>
        </w:rPr>
        <w:t xml:space="preserve"> </w:t>
      </w:r>
      <w:r w:rsidR="00D41AD3">
        <w:t>December 2022]</w:t>
      </w:r>
      <w:r w:rsidR="007C4CD2">
        <w:t>.</w:t>
      </w:r>
    </w:p>
    <w:p w14:paraId="0A428658" w14:textId="35288FF2" w:rsidR="00281A71" w:rsidRDefault="00281A71" w:rsidP="00C24E3A"/>
    <w:p w14:paraId="702716AB" w14:textId="005159AC" w:rsidR="00281A71" w:rsidRDefault="00281A71" w:rsidP="00C24E3A">
      <w:r>
        <w:t>Office for National Statistics. (202</w:t>
      </w:r>
      <w:r>
        <w:t>2</w:t>
      </w:r>
      <w:r>
        <w:t xml:space="preserve">) </w:t>
      </w:r>
      <w:r w:rsidR="0080276D">
        <w:t xml:space="preserve">A05 SA: Employment, </w:t>
      </w:r>
      <w:proofErr w:type="gramStart"/>
      <w:r w:rsidR="0080276D">
        <w:t>unemployment</w:t>
      </w:r>
      <w:proofErr w:type="gramEnd"/>
      <w:r w:rsidR="0080276D">
        <w:t xml:space="preserve"> and economic inactivity by age group (</w:t>
      </w:r>
      <w:r w:rsidR="008C3ABA">
        <w:t>seasonally</w:t>
      </w:r>
      <w:r w:rsidR="0080276D">
        <w:t xml:space="preserve"> </w:t>
      </w:r>
      <w:r w:rsidR="008C3ABA">
        <w:t>adjusted)</w:t>
      </w:r>
      <w:r>
        <w:t>. Available from:</w:t>
      </w:r>
      <w:r>
        <w:t xml:space="preserve"> </w:t>
      </w:r>
      <w:hyperlink r:id="rId28" w:history="1">
        <w:r w:rsidR="00062263" w:rsidRPr="00F67A34">
          <w:rPr>
            <w:rStyle w:val="Hyperlink"/>
          </w:rPr>
          <w:t>https://www.ons.gov.uk/employmentandlabourmarket/peopleinwork/employmentandemployeetypes/datasets/employmentunemploymentandeconomicinactivitybyagegroupseasonallyadjusteda05sa</w:t>
        </w:r>
      </w:hyperlink>
      <w:r w:rsidR="00062263">
        <w:t xml:space="preserve"> [Accessed 7th December 2022]</w:t>
      </w:r>
    </w:p>
    <w:p w14:paraId="4BE9DC12" w14:textId="65AC8E68" w:rsidR="008534EA" w:rsidRDefault="008534EA" w:rsidP="00C24E3A"/>
    <w:p w14:paraId="27E01B47" w14:textId="2F723052" w:rsidR="008534EA" w:rsidRDefault="008534EA" w:rsidP="00C24E3A">
      <w:proofErr w:type="spellStart"/>
      <w:r>
        <w:t>Sustrans</w:t>
      </w:r>
      <w:proofErr w:type="spellEnd"/>
      <w:r>
        <w:t xml:space="preserve"> (2022) Making the connection: Why Wales must act now to tackle transport poverty and ensure access for everyone.  Available from: </w:t>
      </w:r>
      <w:hyperlink r:id="rId29" w:history="1">
        <w:r w:rsidRPr="009D16D5">
          <w:rPr>
            <w:rStyle w:val="Hyperlink"/>
          </w:rPr>
          <w:t>https://www.sustrans.org.uk/media/10425/transportpovertypaper-sustrans_eng.pdf</w:t>
        </w:r>
      </w:hyperlink>
      <w:r>
        <w:t xml:space="preserve"> [Accessed 13th November 2022]</w:t>
      </w:r>
    </w:p>
    <w:sectPr w:rsidR="008534EA" w:rsidSect="00C24E3A">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484E" w14:textId="77777777" w:rsidR="00592FF4" w:rsidRDefault="00592FF4" w:rsidP="00592FF4">
      <w:pPr>
        <w:spacing w:after="0" w:line="240" w:lineRule="auto"/>
      </w:pPr>
      <w:r>
        <w:separator/>
      </w:r>
    </w:p>
  </w:endnote>
  <w:endnote w:type="continuationSeparator" w:id="0">
    <w:p w14:paraId="218FDBCA" w14:textId="77777777" w:rsidR="00592FF4" w:rsidRDefault="00592FF4" w:rsidP="0059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22238"/>
      <w:docPartObj>
        <w:docPartGallery w:val="Page Numbers (Bottom of Page)"/>
        <w:docPartUnique/>
      </w:docPartObj>
    </w:sdtPr>
    <w:sdtEndPr/>
    <w:sdtContent>
      <w:p w14:paraId="0679DCE0" w14:textId="2087816D" w:rsidR="00AB16D1" w:rsidRDefault="00AB16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E7D1A2" w14:textId="77777777" w:rsidR="00592FF4" w:rsidRDefault="00592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DC52" w14:textId="77777777" w:rsidR="00592FF4" w:rsidRDefault="00592FF4" w:rsidP="00592FF4">
      <w:pPr>
        <w:spacing w:after="0" w:line="240" w:lineRule="auto"/>
      </w:pPr>
      <w:r>
        <w:separator/>
      </w:r>
    </w:p>
  </w:footnote>
  <w:footnote w:type="continuationSeparator" w:id="0">
    <w:p w14:paraId="07256D4A" w14:textId="77777777" w:rsidR="00592FF4" w:rsidRDefault="00592FF4" w:rsidP="0059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1545" w14:textId="1687BC53" w:rsidR="00592FF4" w:rsidRDefault="00592FF4">
    <w:pPr>
      <w:pStyle w:val="Header"/>
    </w:pPr>
    <w:r>
      <w:t>The data professional – Data analytics</w:t>
    </w:r>
    <w:r w:rsidR="0035326A">
      <w:t xml:space="preserve"> implementation</w:t>
    </w:r>
    <w:r>
      <w:tab/>
      <w:t>ra22895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738"/>
    <w:multiLevelType w:val="hybridMultilevel"/>
    <w:tmpl w:val="5B900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75854"/>
    <w:multiLevelType w:val="hybridMultilevel"/>
    <w:tmpl w:val="8BB04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1F5723"/>
    <w:multiLevelType w:val="hybridMultilevel"/>
    <w:tmpl w:val="40383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15575"/>
    <w:multiLevelType w:val="hybridMultilevel"/>
    <w:tmpl w:val="73365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03D36"/>
    <w:multiLevelType w:val="hybridMultilevel"/>
    <w:tmpl w:val="2624B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E0BBD"/>
    <w:multiLevelType w:val="hybridMultilevel"/>
    <w:tmpl w:val="F67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0263E5"/>
    <w:multiLevelType w:val="hybridMultilevel"/>
    <w:tmpl w:val="0E66C4B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6A30770F"/>
    <w:multiLevelType w:val="hybridMultilevel"/>
    <w:tmpl w:val="760E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934965">
    <w:abstractNumId w:val="1"/>
  </w:num>
  <w:num w:numId="2" w16cid:durableId="1311523754">
    <w:abstractNumId w:val="0"/>
  </w:num>
  <w:num w:numId="3" w16cid:durableId="165363591">
    <w:abstractNumId w:val="7"/>
  </w:num>
  <w:num w:numId="4" w16cid:durableId="1473791968">
    <w:abstractNumId w:val="2"/>
  </w:num>
  <w:num w:numId="5" w16cid:durableId="1925991876">
    <w:abstractNumId w:val="3"/>
  </w:num>
  <w:num w:numId="6" w16cid:durableId="4745198">
    <w:abstractNumId w:val="5"/>
  </w:num>
  <w:num w:numId="7" w16cid:durableId="67653379">
    <w:abstractNumId w:val="6"/>
  </w:num>
  <w:num w:numId="8" w16cid:durableId="1523784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3A"/>
    <w:rsid w:val="000067D2"/>
    <w:rsid w:val="000145A7"/>
    <w:rsid w:val="0001537F"/>
    <w:rsid w:val="00031553"/>
    <w:rsid w:val="000361F7"/>
    <w:rsid w:val="000418CB"/>
    <w:rsid w:val="0004298F"/>
    <w:rsid w:val="00043644"/>
    <w:rsid w:val="00043799"/>
    <w:rsid w:val="000531FC"/>
    <w:rsid w:val="000538D0"/>
    <w:rsid w:val="00056A94"/>
    <w:rsid w:val="00061A6B"/>
    <w:rsid w:val="00062263"/>
    <w:rsid w:val="00064CBA"/>
    <w:rsid w:val="000679CC"/>
    <w:rsid w:val="00072B3E"/>
    <w:rsid w:val="0007626D"/>
    <w:rsid w:val="00080D85"/>
    <w:rsid w:val="0008357F"/>
    <w:rsid w:val="0008709E"/>
    <w:rsid w:val="00087FAC"/>
    <w:rsid w:val="0009317A"/>
    <w:rsid w:val="0009390E"/>
    <w:rsid w:val="00093D23"/>
    <w:rsid w:val="00096E81"/>
    <w:rsid w:val="000A589C"/>
    <w:rsid w:val="000A6BFE"/>
    <w:rsid w:val="000B0178"/>
    <w:rsid w:val="000B4E44"/>
    <w:rsid w:val="000B6958"/>
    <w:rsid w:val="000C048A"/>
    <w:rsid w:val="000C2A46"/>
    <w:rsid w:val="000D03BB"/>
    <w:rsid w:val="000E30D0"/>
    <w:rsid w:val="000E3E15"/>
    <w:rsid w:val="000E4521"/>
    <w:rsid w:val="000E4636"/>
    <w:rsid w:val="000E556C"/>
    <w:rsid w:val="000F3835"/>
    <w:rsid w:val="000F48AF"/>
    <w:rsid w:val="00100E48"/>
    <w:rsid w:val="001036A0"/>
    <w:rsid w:val="001119F4"/>
    <w:rsid w:val="0012262C"/>
    <w:rsid w:val="00123BF8"/>
    <w:rsid w:val="00125ED3"/>
    <w:rsid w:val="00130036"/>
    <w:rsid w:val="0013034C"/>
    <w:rsid w:val="0013301A"/>
    <w:rsid w:val="00136C60"/>
    <w:rsid w:val="0014335A"/>
    <w:rsid w:val="0014797A"/>
    <w:rsid w:val="001558C2"/>
    <w:rsid w:val="0016620A"/>
    <w:rsid w:val="00167F0C"/>
    <w:rsid w:val="00173691"/>
    <w:rsid w:val="00185639"/>
    <w:rsid w:val="00185FBC"/>
    <w:rsid w:val="00194A9B"/>
    <w:rsid w:val="00197A4A"/>
    <w:rsid w:val="00197D5D"/>
    <w:rsid w:val="001A2340"/>
    <w:rsid w:val="001B1BF9"/>
    <w:rsid w:val="001B2ED8"/>
    <w:rsid w:val="001B5406"/>
    <w:rsid w:val="001C110A"/>
    <w:rsid w:val="001C14D9"/>
    <w:rsid w:val="001C22C5"/>
    <w:rsid w:val="001C7244"/>
    <w:rsid w:val="001C79C4"/>
    <w:rsid w:val="001D2F2D"/>
    <w:rsid w:val="001E36F6"/>
    <w:rsid w:val="001E3A74"/>
    <w:rsid w:val="001F5566"/>
    <w:rsid w:val="00200268"/>
    <w:rsid w:val="0020268B"/>
    <w:rsid w:val="002078D7"/>
    <w:rsid w:val="00211D85"/>
    <w:rsid w:val="00223F21"/>
    <w:rsid w:val="00240D39"/>
    <w:rsid w:val="00242B0D"/>
    <w:rsid w:val="00242B24"/>
    <w:rsid w:val="00243301"/>
    <w:rsid w:val="00254F2E"/>
    <w:rsid w:val="002570A9"/>
    <w:rsid w:val="00263C54"/>
    <w:rsid w:val="0027393C"/>
    <w:rsid w:val="00274414"/>
    <w:rsid w:val="0027720D"/>
    <w:rsid w:val="00281A71"/>
    <w:rsid w:val="00291D46"/>
    <w:rsid w:val="00293B8E"/>
    <w:rsid w:val="00294867"/>
    <w:rsid w:val="002953C5"/>
    <w:rsid w:val="002A6CA3"/>
    <w:rsid w:val="002B23BA"/>
    <w:rsid w:val="002B2E50"/>
    <w:rsid w:val="002B32D6"/>
    <w:rsid w:val="002B377E"/>
    <w:rsid w:val="002B6412"/>
    <w:rsid w:val="002B745A"/>
    <w:rsid w:val="002C02A7"/>
    <w:rsid w:val="002C04A2"/>
    <w:rsid w:val="002C269B"/>
    <w:rsid w:val="002C4604"/>
    <w:rsid w:val="002C7DD4"/>
    <w:rsid w:val="002D7FA6"/>
    <w:rsid w:val="002E1EE8"/>
    <w:rsid w:val="002E3C7C"/>
    <w:rsid w:val="002F03F1"/>
    <w:rsid w:val="002F2FBC"/>
    <w:rsid w:val="002F4F31"/>
    <w:rsid w:val="002F5369"/>
    <w:rsid w:val="00302074"/>
    <w:rsid w:val="00305959"/>
    <w:rsid w:val="00310425"/>
    <w:rsid w:val="003145F8"/>
    <w:rsid w:val="003167BB"/>
    <w:rsid w:val="003210D2"/>
    <w:rsid w:val="003217B1"/>
    <w:rsid w:val="00323F9D"/>
    <w:rsid w:val="0032565C"/>
    <w:rsid w:val="00326393"/>
    <w:rsid w:val="003326B7"/>
    <w:rsid w:val="00333529"/>
    <w:rsid w:val="003377A1"/>
    <w:rsid w:val="003420D0"/>
    <w:rsid w:val="0035326A"/>
    <w:rsid w:val="003542F2"/>
    <w:rsid w:val="00357386"/>
    <w:rsid w:val="00357D6E"/>
    <w:rsid w:val="00360D0C"/>
    <w:rsid w:val="00365018"/>
    <w:rsid w:val="0037262B"/>
    <w:rsid w:val="0037285F"/>
    <w:rsid w:val="00373374"/>
    <w:rsid w:val="0038173C"/>
    <w:rsid w:val="0038415B"/>
    <w:rsid w:val="00385E08"/>
    <w:rsid w:val="00393A98"/>
    <w:rsid w:val="003967E1"/>
    <w:rsid w:val="003A1543"/>
    <w:rsid w:val="003A1C87"/>
    <w:rsid w:val="003B5831"/>
    <w:rsid w:val="003B72BF"/>
    <w:rsid w:val="003C185B"/>
    <w:rsid w:val="003C4C5E"/>
    <w:rsid w:val="003C7369"/>
    <w:rsid w:val="003D37FA"/>
    <w:rsid w:val="003D386A"/>
    <w:rsid w:val="003D44E9"/>
    <w:rsid w:val="003D53FE"/>
    <w:rsid w:val="003D6B79"/>
    <w:rsid w:val="003D7EA4"/>
    <w:rsid w:val="003F1135"/>
    <w:rsid w:val="003F1BE7"/>
    <w:rsid w:val="003F2700"/>
    <w:rsid w:val="003F5F2C"/>
    <w:rsid w:val="00400317"/>
    <w:rsid w:val="00400969"/>
    <w:rsid w:val="00402687"/>
    <w:rsid w:val="00404879"/>
    <w:rsid w:val="00405B78"/>
    <w:rsid w:val="00407450"/>
    <w:rsid w:val="00407935"/>
    <w:rsid w:val="00410264"/>
    <w:rsid w:val="0041184B"/>
    <w:rsid w:val="00413C04"/>
    <w:rsid w:val="00413E57"/>
    <w:rsid w:val="00415846"/>
    <w:rsid w:val="00421F27"/>
    <w:rsid w:val="00422F6D"/>
    <w:rsid w:val="00425A0F"/>
    <w:rsid w:val="00426BBB"/>
    <w:rsid w:val="004360BF"/>
    <w:rsid w:val="00436428"/>
    <w:rsid w:val="004366BE"/>
    <w:rsid w:val="00436E88"/>
    <w:rsid w:val="004400CD"/>
    <w:rsid w:val="00441294"/>
    <w:rsid w:val="0044536F"/>
    <w:rsid w:val="00446816"/>
    <w:rsid w:val="00451761"/>
    <w:rsid w:val="00452E86"/>
    <w:rsid w:val="00453934"/>
    <w:rsid w:val="00454601"/>
    <w:rsid w:val="00456653"/>
    <w:rsid w:val="00456BB7"/>
    <w:rsid w:val="004632A5"/>
    <w:rsid w:val="0046615D"/>
    <w:rsid w:val="00466A7F"/>
    <w:rsid w:val="00467421"/>
    <w:rsid w:val="00481518"/>
    <w:rsid w:val="00481AEC"/>
    <w:rsid w:val="0048266F"/>
    <w:rsid w:val="00485ACA"/>
    <w:rsid w:val="004A24E4"/>
    <w:rsid w:val="004A4768"/>
    <w:rsid w:val="004A6EFA"/>
    <w:rsid w:val="004B3C7C"/>
    <w:rsid w:val="004B5610"/>
    <w:rsid w:val="004B67D3"/>
    <w:rsid w:val="004B7934"/>
    <w:rsid w:val="004C6D93"/>
    <w:rsid w:val="004D16E1"/>
    <w:rsid w:val="004D1F0E"/>
    <w:rsid w:val="004D68A3"/>
    <w:rsid w:val="004E04BE"/>
    <w:rsid w:val="004E1051"/>
    <w:rsid w:val="004F14B7"/>
    <w:rsid w:val="004F2A3A"/>
    <w:rsid w:val="00500038"/>
    <w:rsid w:val="0050084A"/>
    <w:rsid w:val="00500AE0"/>
    <w:rsid w:val="00502FC0"/>
    <w:rsid w:val="00512F75"/>
    <w:rsid w:val="00513D4A"/>
    <w:rsid w:val="00520AEC"/>
    <w:rsid w:val="00520BDE"/>
    <w:rsid w:val="0052213C"/>
    <w:rsid w:val="00524583"/>
    <w:rsid w:val="00527421"/>
    <w:rsid w:val="00534094"/>
    <w:rsid w:val="0054541E"/>
    <w:rsid w:val="005458F5"/>
    <w:rsid w:val="0054770A"/>
    <w:rsid w:val="00547EBC"/>
    <w:rsid w:val="005506E6"/>
    <w:rsid w:val="005542A2"/>
    <w:rsid w:val="00554850"/>
    <w:rsid w:val="00557EAE"/>
    <w:rsid w:val="00561499"/>
    <w:rsid w:val="00565F88"/>
    <w:rsid w:val="00575286"/>
    <w:rsid w:val="00581FFA"/>
    <w:rsid w:val="005822E3"/>
    <w:rsid w:val="005864B3"/>
    <w:rsid w:val="00586D57"/>
    <w:rsid w:val="00587428"/>
    <w:rsid w:val="005914F7"/>
    <w:rsid w:val="00592FF4"/>
    <w:rsid w:val="00593543"/>
    <w:rsid w:val="00594D98"/>
    <w:rsid w:val="005964EC"/>
    <w:rsid w:val="005A0AD0"/>
    <w:rsid w:val="005A4A8E"/>
    <w:rsid w:val="005A6C63"/>
    <w:rsid w:val="005B3576"/>
    <w:rsid w:val="005B6062"/>
    <w:rsid w:val="005B6A3D"/>
    <w:rsid w:val="005C1DCE"/>
    <w:rsid w:val="005C4F4D"/>
    <w:rsid w:val="005C5191"/>
    <w:rsid w:val="005C6CCA"/>
    <w:rsid w:val="005D0FC9"/>
    <w:rsid w:val="005D2E24"/>
    <w:rsid w:val="005D3315"/>
    <w:rsid w:val="005D7019"/>
    <w:rsid w:val="005E143C"/>
    <w:rsid w:val="005E15AB"/>
    <w:rsid w:val="005E2794"/>
    <w:rsid w:val="005E5404"/>
    <w:rsid w:val="005E5A9F"/>
    <w:rsid w:val="005F0DB9"/>
    <w:rsid w:val="005F3729"/>
    <w:rsid w:val="006036F6"/>
    <w:rsid w:val="0061367E"/>
    <w:rsid w:val="0061541D"/>
    <w:rsid w:val="006171AB"/>
    <w:rsid w:val="00624DCA"/>
    <w:rsid w:val="006274D8"/>
    <w:rsid w:val="00630181"/>
    <w:rsid w:val="00632CA5"/>
    <w:rsid w:val="00634675"/>
    <w:rsid w:val="00635BB7"/>
    <w:rsid w:val="0063721C"/>
    <w:rsid w:val="006378F2"/>
    <w:rsid w:val="00647983"/>
    <w:rsid w:val="00652A7D"/>
    <w:rsid w:val="00654225"/>
    <w:rsid w:val="00656E44"/>
    <w:rsid w:val="00662FFC"/>
    <w:rsid w:val="006671C4"/>
    <w:rsid w:val="00671739"/>
    <w:rsid w:val="00672D80"/>
    <w:rsid w:val="00672E63"/>
    <w:rsid w:val="00681BA2"/>
    <w:rsid w:val="006932F9"/>
    <w:rsid w:val="006B43E2"/>
    <w:rsid w:val="006B4605"/>
    <w:rsid w:val="006B5444"/>
    <w:rsid w:val="006D02B0"/>
    <w:rsid w:val="006D1F77"/>
    <w:rsid w:val="006D534D"/>
    <w:rsid w:val="006D5898"/>
    <w:rsid w:val="006E38EE"/>
    <w:rsid w:val="006E6491"/>
    <w:rsid w:val="006F2D93"/>
    <w:rsid w:val="00703156"/>
    <w:rsid w:val="00704C54"/>
    <w:rsid w:val="0070573E"/>
    <w:rsid w:val="007152F1"/>
    <w:rsid w:val="007161FD"/>
    <w:rsid w:val="00722F7A"/>
    <w:rsid w:val="007234BF"/>
    <w:rsid w:val="007309BF"/>
    <w:rsid w:val="0073441B"/>
    <w:rsid w:val="007346D1"/>
    <w:rsid w:val="00735E9A"/>
    <w:rsid w:val="007360E3"/>
    <w:rsid w:val="0073667D"/>
    <w:rsid w:val="0074572D"/>
    <w:rsid w:val="0074680E"/>
    <w:rsid w:val="00755A86"/>
    <w:rsid w:val="0075755F"/>
    <w:rsid w:val="00760B0C"/>
    <w:rsid w:val="00766E32"/>
    <w:rsid w:val="007705EF"/>
    <w:rsid w:val="0077130E"/>
    <w:rsid w:val="007744D6"/>
    <w:rsid w:val="00777B87"/>
    <w:rsid w:val="00780B6E"/>
    <w:rsid w:val="0078142F"/>
    <w:rsid w:val="00783AA0"/>
    <w:rsid w:val="00796D36"/>
    <w:rsid w:val="007A0FD1"/>
    <w:rsid w:val="007A56C0"/>
    <w:rsid w:val="007A5CCB"/>
    <w:rsid w:val="007A605E"/>
    <w:rsid w:val="007A6396"/>
    <w:rsid w:val="007A65DE"/>
    <w:rsid w:val="007B0876"/>
    <w:rsid w:val="007B0D12"/>
    <w:rsid w:val="007B5A22"/>
    <w:rsid w:val="007C1B3A"/>
    <w:rsid w:val="007C4CD2"/>
    <w:rsid w:val="007C55DC"/>
    <w:rsid w:val="007E2477"/>
    <w:rsid w:val="007F45E4"/>
    <w:rsid w:val="0080030A"/>
    <w:rsid w:val="0080276D"/>
    <w:rsid w:val="00803564"/>
    <w:rsid w:val="008113AD"/>
    <w:rsid w:val="008162CF"/>
    <w:rsid w:val="00817421"/>
    <w:rsid w:val="00817C2B"/>
    <w:rsid w:val="00821AE8"/>
    <w:rsid w:val="008261C3"/>
    <w:rsid w:val="00826AF5"/>
    <w:rsid w:val="00826EE6"/>
    <w:rsid w:val="00831D10"/>
    <w:rsid w:val="008440A5"/>
    <w:rsid w:val="008534EA"/>
    <w:rsid w:val="008545D0"/>
    <w:rsid w:val="008552C0"/>
    <w:rsid w:val="0085632F"/>
    <w:rsid w:val="008575F6"/>
    <w:rsid w:val="00857FE5"/>
    <w:rsid w:val="00861E68"/>
    <w:rsid w:val="008703EE"/>
    <w:rsid w:val="00871D51"/>
    <w:rsid w:val="008745F1"/>
    <w:rsid w:val="00882A06"/>
    <w:rsid w:val="008831C2"/>
    <w:rsid w:val="00883D83"/>
    <w:rsid w:val="00885DF0"/>
    <w:rsid w:val="00886941"/>
    <w:rsid w:val="00886FFE"/>
    <w:rsid w:val="00890C67"/>
    <w:rsid w:val="00893E31"/>
    <w:rsid w:val="008A0ABE"/>
    <w:rsid w:val="008B0F79"/>
    <w:rsid w:val="008B1976"/>
    <w:rsid w:val="008B55C0"/>
    <w:rsid w:val="008C2061"/>
    <w:rsid w:val="008C3ABA"/>
    <w:rsid w:val="008C4C2E"/>
    <w:rsid w:val="008C5AF3"/>
    <w:rsid w:val="008C75E4"/>
    <w:rsid w:val="008D6898"/>
    <w:rsid w:val="008D6BE8"/>
    <w:rsid w:val="008E0653"/>
    <w:rsid w:val="008E41AE"/>
    <w:rsid w:val="008E606E"/>
    <w:rsid w:val="008F774D"/>
    <w:rsid w:val="00905572"/>
    <w:rsid w:val="00905874"/>
    <w:rsid w:val="00912582"/>
    <w:rsid w:val="00913D78"/>
    <w:rsid w:val="00922C28"/>
    <w:rsid w:val="009250C8"/>
    <w:rsid w:val="00931688"/>
    <w:rsid w:val="00931F24"/>
    <w:rsid w:val="00931F32"/>
    <w:rsid w:val="00934125"/>
    <w:rsid w:val="00934757"/>
    <w:rsid w:val="0093757E"/>
    <w:rsid w:val="00937DCF"/>
    <w:rsid w:val="00941DB5"/>
    <w:rsid w:val="0095275C"/>
    <w:rsid w:val="00956552"/>
    <w:rsid w:val="00961FD3"/>
    <w:rsid w:val="009751F5"/>
    <w:rsid w:val="009752CF"/>
    <w:rsid w:val="00976C97"/>
    <w:rsid w:val="009A2FAF"/>
    <w:rsid w:val="009A40CD"/>
    <w:rsid w:val="009A43D4"/>
    <w:rsid w:val="009A7D3D"/>
    <w:rsid w:val="009B2F32"/>
    <w:rsid w:val="009D12BF"/>
    <w:rsid w:val="009D1918"/>
    <w:rsid w:val="009D1B7E"/>
    <w:rsid w:val="009D378E"/>
    <w:rsid w:val="009E063C"/>
    <w:rsid w:val="009E14D8"/>
    <w:rsid w:val="009E283C"/>
    <w:rsid w:val="009E3F90"/>
    <w:rsid w:val="009E6915"/>
    <w:rsid w:val="009F2C5B"/>
    <w:rsid w:val="009F2E39"/>
    <w:rsid w:val="009F6367"/>
    <w:rsid w:val="009F77AE"/>
    <w:rsid w:val="00A02041"/>
    <w:rsid w:val="00A10184"/>
    <w:rsid w:val="00A103B2"/>
    <w:rsid w:val="00A108B0"/>
    <w:rsid w:val="00A1666A"/>
    <w:rsid w:val="00A31FF9"/>
    <w:rsid w:val="00A33ADE"/>
    <w:rsid w:val="00A3411B"/>
    <w:rsid w:val="00A449A1"/>
    <w:rsid w:val="00A453AC"/>
    <w:rsid w:val="00A462DE"/>
    <w:rsid w:val="00A47F29"/>
    <w:rsid w:val="00A508E2"/>
    <w:rsid w:val="00A53CE2"/>
    <w:rsid w:val="00A60A5C"/>
    <w:rsid w:val="00A669FF"/>
    <w:rsid w:val="00A717BC"/>
    <w:rsid w:val="00A727E6"/>
    <w:rsid w:val="00A775E5"/>
    <w:rsid w:val="00A84AF7"/>
    <w:rsid w:val="00A867BB"/>
    <w:rsid w:val="00A90E43"/>
    <w:rsid w:val="00A93AAF"/>
    <w:rsid w:val="00A955E3"/>
    <w:rsid w:val="00A957A4"/>
    <w:rsid w:val="00AB16D1"/>
    <w:rsid w:val="00AB4130"/>
    <w:rsid w:val="00AC2BC3"/>
    <w:rsid w:val="00AC3B9C"/>
    <w:rsid w:val="00AD2BCA"/>
    <w:rsid w:val="00AD6E08"/>
    <w:rsid w:val="00AD7CCA"/>
    <w:rsid w:val="00AE1834"/>
    <w:rsid w:val="00AE7F97"/>
    <w:rsid w:val="00AF0CDE"/>
    <w:rsid w:val="00AF103D"/>
    <w:rsid w:val="00B03491"/>
    <w:rsid w:val="00B04B71"/>
    <w:rsid w:val="00B07441"/>
    <w:rsid w:val="00B22136"/>
    <w:rsid w:val="00B22CCE"/>
    <w:rsid w:val="00B253DB"/>
    <w:rsid w:val="00B31C2F"/>
    <w:rsid w:val="00B34315"/>
    <w:rsid w:val="00B35B0B"/>
    <w:rsid w:val="00B42D20"/>
    <w:rsid w:val="00B4715E"/>
    <w:rsid w:val="00B524A8"/>
    <w:rsid w:val="00B60D67"/>
    <w:rsid w:val="00B6380C"/>
    <w:rsid w:val="00B66CFC"/>
    <w:rsid w:val="00B67463"/>
    <w:rsid w:val="00B71E4F"/>
    <w:rsid w:val="00B746CD"/>
    <w:rsid w:val="00B76163"/>
    <w:rsid w:val="00B7653B"/>
    <w:rsid w:val="00B82716"/>
    <w:rsid w:val="00B954CE"/>
    <w:rsid w:val="00BA01D7"/>
    <w:rsid w:val="00BA3C31"/>
    <w:rsid w:val="00BA565E"/>
    <w:rsid w:val="00BA5E2D"/>
    <w:rsid w:val="00BA6110"/>
    <w:rsid w:val="00BA76FC"/>
    <w:rsid w:val="00BA7D20"/>
    <w:rsid w:val="00BB1905"/>
    <w:rsid w:val="00BB2B00"/>
    <w:rsid w:val="00BC0342"/>
    <w:rsid w:val="00BC26E6"/>
    <w:rsid w:val="00BC4E13"/>
    <w:rsid w:val="00BD139E"/>
    <w:rsid w:val="00BD3A25"/>
    <w:rsid w:val="00BD5B52"/>
    <w:rsid w:val="00BE3DC4"/>
    <w:rsid w:val="00BF08A3"/>
    <w:rsid w:val="00BF3604"/>
    <w:rsid w:val="00BF5EDE"/>
    <w:rsid w:val="00C062C2"/>
    <w:rsid w:val="00C14497"/>
    <w:rsid w:val="00C249D1"/>
    <w:rsid w:val="00C24E3A"/>
    <w:rsid w:val="00C250C7"/>
    <w:rsid w:val="00C3130B"/>
    <w:rsid w:val="00C36687"/>
    <w:rsid w:val="00C47F66"/>
    <w:rsid w:val="00C53EDF"/>
    <w:rsid w:val="00C55130"/>
    <w:rsid w:val="00C60CCB"/>
    <w:rsid w:val="00C64E5C"/>
    <w:rsid w:val="00C6548E"/>
    <w:rsid w:val="00C7016C"/>
    <w:rsid w:val="00C75C81"/>
    <w:rsid w:val="00C77435"/>
    <w:rsid w:val="00C8099B"/>
    <w:rsid w:val="00C80FE6"/>
    <w:rsid w:val="00C83499"/>
    <w:rsid w:val="00C84166"/>
    <w:rsid w:val="00C9135A"/>
    <w:rsid w:val="00C93878"/>
    <w:rsid w:val="00CA3F0D"/>
    <w:rsid w:val="00CA7BDD"/>
    <w:rsid w:val="00CC16CC"/>
    <w:rsid w:val="00CC2A28"/>
    <w:rsid w:val="00CC4F8E"/>
    <w:rsid w:val="00CC55FB"/>
    <w:rsid w:val="00CC64FA"/>
    <w:rsid w:val="00CD1E02"/>
    <w:rsid w:val="00CD3FFC"/>
    <w:rsid w:val="00CD7C7C"/>
    <w:rsid w:val="00CE08E4"/>
    <w:rsid w:val="00CE29DA"/>
    <w:rsid w:val="00D14B61"/>
    <w:rsid w:val="00D2071E"/>
    <w:rsid w:val="00D25162"/>
    <w:rsid w:val="00D30BFC"/>
    <w:rsid w:val="00D334D0"/>
    <w:rsid w:val="00D33CF6"/>
    <w:rsid w:val="00D41AD3"/>
    <w:rsid w:val="00D47B19"/>
    <w:rsid w:val="00D563A6"/>
    <w:rsid w:val="00D5645C"/>
    <w:rsid w:val="00D61E46"/>
    <w:rsid w:val="00D62353"/>
    <w:rsid w:val="00D62700"/>
    <w:rsid w:val="00D70FF5"/>
    <w:rsid w:val="00D72FA3"/>
    <w:rsid w:val="00D75E80"/>
    <w:rsid w:val="00D80CBA"/>
    <w:rsid w:val="00D81200"/>
    <w:rsid w:val="00D87023"/>
    <w:rsid w:val="00D878D4"/>
    <w:rsid w:val="00D93392"/>
    <w:rsid w:val="00D9686B"/>
    <w:rsid w:val="00DB00C8"/>
    <w:rsid w:val="00DB25D2"/>
    <w:rsid w:val="00DB44DC"/>
    <w:rsid w:val="00DB4F64"/>
    <w:rsid w:val="00DB67F5"/>
    <w:rsid w:val="00DB7771"/>
    <w:rsid w:val="00DC1B99"/>
    <w:rsid w:val="00DC5050"/>
    <w:rsid w:val="00DC78CD"/>
    <w:rsid w:val="00DD0D18"/>
    <w:rsid w:val="00DD15B9"/>
    <w:rsid w:val="00DD351B"/>
    <w:rsid w:val="00DE4BEF"/>
    <w:rsid w:val="00DE7F7A"/>
    <w:rsid w:val="00DF368B"/>
    <w:rsid w:val="00DF7CF8"/>
    <w:rsid w:val="00E02264"/>
    <w:rsid w:val="00E0416B"/>
    <w:rsid w:val="00E05451"/>
    <w:rsid w:val="00E05AD4"/>
    <w:rsid w:val="00E124C6"/>
    <w:rsid w:val="00E1781E"/>
    <w:rsid w:val="00E35D7B"/>
    <w:rsid w:val="00E360A4"/>
    <w:rsid w:val="00E3637D"/>
    <w:rsid w:val="00E41A61"/>
    <w:rsid w:val="00E44437"/>
    <w:rsid w:val="00E454DC"/>
    <w:rsid w:val="00E460B4"/>
    <w:rsid w:val="00E47E6F"/>
    <w:rsid w:val="00E503A5"/>
    <w:rsid w:val="00E546CD"/>
    <w:rsid w:val="00E60F68"/>
    <w:rsid w:val="00E66661"/>
    <w:rsid w:val="00E67837"/>
    <w:rsid w:val="00E717B8"/>
    <w:rsid w:val="00E7348A"/>
    <w:rsid w:val="00E749BF"/>
    <w:rsid w:val="00E76C60"/>
    <w:rsid w:val="00E77AFB"/>
    <w:rsid w:val="00E846BD"/>
    <w:rsid w:val="00E86431"/>
    <w:rsid w:val="00E86949"/>
    <w:rsid w:val="00E91DB9"/>
    <w:rsid w:val="00E9472C"/>
    <w:rsid w:val="00EA1703"/>
    <w:rsid w:val="00EA4D5D"/>
    <w:rsid w:val="00EB1BD8"/>
    <w:rsid w:val="00EB1F24"/>
    <w:rsid w:val="00EB4FBD"/>
    <w:rsid w:val="00EC0E45"/>
    <w:rsid w:val="00EC4C57"/>
    <w:rsid w:val="00EC6F8D"/>
    <w:rsid w:val="00EC7A07"/>
    <w:rsid w:val="00EC7B0F"/>
    <w:rsid w:val="00ED515A"/>
    <w:rsid w:val="00ED6365"/>
    <w:rsid w:val="00EE72B1"/>
    <w:rsid w:val="00EF06DF"/>
    <w:rsid w:val="00EF28EB"/>
    <w:rsid w:val="00EF6DF5"/>
    <w:rsid w:val="00F03CD2"/>
    <w:rsid w:val="00F13262"/>
    <w:rsid w:val="00F15738"/>
    <w:rsid w:val="00F17868"/>
    <w:rsid w:val="00F2304E"/>
    <w:rsid w:val="00F23E80"/>
    <w:rsid w:val="00F24737"/>
    <w:rsid w:val="00F338E9"/>
    <w:rsid w:val="00F34229"/>
    <w:rsid w:val="00F3548B"/>
    <w:rsid w:val="00F47F87"/>
    <w:rsid w:val="00F548C1"/>
    <w:rsid w:val="00F565E7"/>
    <w:rsid w:val="00F57CF9"/>
    <w:rsid w:val="00F60B7E"/>
    <w:rsid w:val="00F63E1E"/>
    <w:rsid w:val="00F7080C"/>
    <w:rsid w:val="00F76F95"/>
    <w:rsid w:val="00F808A4"/>
    <w:rsid w:val="00F81C24"/>
    <w:rsid w:val="00F97CEF"/>
    <w:rsid w:val="00FA01D1"/>
    <w:rsid w:val="00FA150E"/>
    <w:rsid w:val="00FA5A94"/>
    <w:rsid w:val="00FB11F9"/>
    <w:rsid w:val="00FB13EF"/>
    <w:rsid w:val="00FB602B"/>
    <w:rsid w:val="00FB7E9B"/>
    <w:rsid w:val="00FC0C8A"/>
    <w:rsid w:val="00FC1781"/>
    <w:rsid w:val="00FC40A5"/>
    <w:rsid w:val="00FC6C34"/>
    <w:rsid w:val="00FD18E0"/>
    <w:rsid w:val="00FD339C"/>
    <w:rsid w:val="00FD3A36"/>
    <w:rsid w:val="00FE2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F970"/>
  <w15:chartTrackingRefBased/>
  <w15:docId w15:val="{91BC445A-4944-4C6C-AA8B-5CF3BC1A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3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24E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4E3A"/>
    <w:rPr>
      <w:rFonts w:eastAsiaTheme="minorEastAsia"/>
      <w:lang w:val="en-US"/>
    </w:rPr>
  </w:style>
  <w:style w:type="paragraph" w:styleId="TOCHeading">
    <w:name w:val="TOC Heading"/>
    <w:basedOn w:val="Heading1"/>
    <w:next w:val="Normal"/>
    <w:uiPriority w:val="39"/>
    <w:unhideWhenUsed/>
    <w:qFormat/>
    <w:rsid w:val="00C24E3A"/>
    <w:pPr>
      <w:outlineLvl w:val="9"/>
    </w:pPr>
    <w:rPr>
      <w:lang w:val="en-US"/>
    </w:rPr>
  </w:style>
  <w:style w:type="paragraph" w:styleId="TOC1">
    <w:name w:val="toc 1"/>
    <w:basedOn w:val="Normal"/>
    <w:next w:val="Normal"/>
    <w:autoRedefine/>
    <w:uiPriority w:val="39"/>
    <w:unhideWhenUsed/>
    <w:rsid w:val="00C24E3A"/>
    <w:pPr>
      <w:spacing w:after="100"/>
    </w:pPr>
  </w:style>
  <w:style w:type="character" w:styleId="Hyperlink">
    <w:name w:val="Hyperlink"/>
    <w:basedOn w:val="DefaultParagraphFont"/>
    <w:uiPriority w:val="99"/>
    <w:unhideWhenUsed/>
    <w:rsid w:val="00C24E3A"/>
    <w:rPr>
      <w:color w:val="0563C1" w:themeColor="hyperlink"/>
      <w:u w:val="single"/>
    </w:rPr>
  </w:style>
  <w:style w:type="paragraph" w:styleId="ListParagraph">
    <w:name w:val="List Paragraph"/>
    <w:basedOn w:val="Normal"/>
    <w:uiPriority w:val="34"/>
    <w:qFormat/>
    <w:rsid w:val="006F2D93"/>
    <w:pPr>
      <w:ind w:left="720"/>
      <w:contextualSpacing/>
    </w:pPr>
  </w:style>
  <w:style w:type="character" w:styleId="UnresolvedMention">
    <w:name w:val="Unresolved Mention"/>
    <w:basedOn w:val="DefaultParagraphFont"/>
    <w:uiPriority w:val="99"/>
    <w:semiHidden/>
    <w:unhideWhenUsed/>
    <w:rsid w:val="008C5AF3"/>
    <w:rPr>
      <w:color w:val="605E5C"/>
      <w:shd w:val="clear" w:color="auto" w:fill="E1DFDD"/>
    </w:rPr>
  </w:style>
  <w:style w:type="paragraph" w:styleId="Header">
    <w:name w:val="header"/>
    <w:basedOn w:val="Normal"/>
    <w:link w:val="HeaderChar"/>
    <w:uiPriority w:val="99"/>
    <w:unhideWhenUsed/>
    <w:rsid w:val="00592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F4"/>
  </w:style>
  <w:style w:type="paragraph" w:styleId="Footer">
    <w:name w:val="footer"/>
    <w:basedOn w:val="Normal"/>
    <w:link w:val="FooterChar"/>
    <w:uiPriority w:val="99"/>
    <w:unhideWhenUsed/>
    <w:rsid w:val="00592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F4"/>
  </w:style>
  <w:style w:type="character" w:styleId="FollowedHyperlink">
    <w:name w:val="FollowedHyperlink"/>
    <w:basedOn w:val="DefaultParagraphFont"/>
    <w:uiPriority w:val="99"/>
    <w:semiHidden/>
    <w:unhideWhenUsed/>
    <w:rsid w:val="00CD3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data-visualization-101-how-to-choose-a-chart-type-9b8830e558d6#:~:text=If%20you%20want%20to%20compare%20values%2C%20use%20a%20pie%20chart,bar%20chart%2C%20or%20scatter%20plo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qualityhumanrights.com/en/publication-download/accessible-public-transport-older-and-disabled-people-wal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ustrans.org.uk/media/10425/transportpovertypaper-sustrans_e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ons.gov.uk/employmentandlabourmarket/peopleinwork/employmentandemployeetypes/datasets/employmentunemploymentandeconomicinactivitybyagegroupseasonallyadjusteda05s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ons.gov.uk/peoplepopulationandcommunity/populationandmigration/populationestimates/bulletins/populationandhouseholdestimateswales/census2021#:~:text=There%20were%20more%20people%20than,from%2018.4%25%20in%20201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645A-035F-4C78-965B-B82F8ACA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5580</TotalTime>
  <Pages>12</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Implementation</dc:title>
  <dc:subject>Module: The Data Professional</dc:subject>
  <dc:creator>Student number: ra22895</dc:creator>
  <cp:keywords/>
  <dc:description/>
  <cp:lastModifiedBy>Ruth Allison</cp:lastModifiedBy>
  <cp:revision>425</cp:revision>
  <dcterms:created xsi:type="dcterms:W3CDTF">2022-12-07T22:09:00Z</dcterms:created>
  <dcterms:modified xsi:type="dcterms:W3CDTF">2022-12-12T22:04:00Z</dcterms:modified>
</cp:coreProperties>
</file>