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64"/>
          <w:szCs w:val="64"/>
        </w:rPr>
        <w:t xml:space="preserve">VaultMates</w:t>
      </w:r>
    </w:p>
    <w:p>
      <w:pPr>
        <w:spacing w:before="0" w:after="80"/>
        <w:jc w:val="center"/>
      </w:pPr>
      <w:r>
        <w:rPr>
          <w:rFonts w:ascii="Arial" w:cs="Arial" w:eastAsia="Arial" w:hAnsi="Arial"/>
          <w:color w:val="555555"/>
          <w:sz w:val="26"/>
          <w:szCs w:val="26"/>
        </w:rPr>
        <w:t xml:space="preserve">Collaborative Vault Protocol — Smart Contract Architecture</w:t>
      </w:r>
    </w:p>
    <w:p>
      <w:pPr>
        <w:spacing w:before="0" w:after="480"/>
        <w:jc w:val="center"/>
      </w:pPr>
      <w:r>
        <w:rPr>
          <w:rFonts w:ascii="Courier New" w:cs="Courier New" w:eastAsia="Courier New" w:hAnsi="Courier New"/>
          <w:color w:val="888888"/>
          <w:sz w:val="20"/>
          <w:szCs w:val="20"/>
        </w:rPr>
        <w:t xml:space="preserve">Solidity 0.8.20  •  OpenZeppelin  •  Foundry</w:t>
      </w:r>
    </w:p>
    <w:p>
      <w:pPr>
        <w:pBdr>
          <w:bottom w:val="single" w:color="B0C4DE" w:sz="6" w:space="1"/>
        </w:pBdr>
        <w:spacing w:before="200" w:after="200"/>
      </w:pPr>
    </w:p>
    <w:p>
      <w:pPr>
        <w:pStyle w:val="Heading1"/>
        <w:spacing w:before="400" w:after="160"/>
      </w:pPr>
      <w:r>
        <w:rPr>
          <w:rFonts w:ascii="Arial" w:cs="Arial" w:eastAsia="Arial" w:hAnsi="Arial"/>
          <w:b/>
          <w:bCs/>
          <w:color w:val="1F4E79"/>
          <w:sz w:val="36"/>
          <w:szCs w:val="36"/>
        </w:rPr>
        <w:t xml:space="preserve">1. Contract Architecture</w:t>
      </w:r>
    </w:p>
    <w:p>
      <w:pPr>
        <w:spacing w:before="80" w:after="80"/>
      </w:pPr>
      <w:r>
        <w:rPr>
          <w:rFonts w:ascii="Arial" w:cs="Arial" w:eastAsia="Arial" w:hAnsi="Arial"/>
          <w:sz w:val="22"/>
          <w:szCs w:val="22"/>
        </w:rPr>
        <w:t xml:space="preserve">VaultMates is a single-contract, non-upgradeable collaborative vault that accepts native token deposits from multiple users, tracks balances individually, and allows users to withdraw their own funds at any time. The design is intentionally minimal for V1, with well-defined extension points for DAO governance and proposal execution in later versions.</w:t>
      </w:r>
    </w:p>
    <w:p/>
    <w:p>
      <w:pPr>
        <w:pStyle w:val="Heading2"/>
        <w:spacing w:before="320" w:after="120"/>
      </w:pPr>
      <w:r>
        <w:rPr>
          <w:rFonts w:ascii="Arial" w:cs="Arial" w:eastAsia="Arial" w:hAnsi="Arial"/>
          <w:b/>
          <w:bCs/>
          <w:color w:val="2E75B6"/>
          <w:sz w:val="28"/>
          <w:szCs w:val="28"/>
        </w:rPr>
        <w:t xml:space="preserve">Design Philosophy</w:t>
      </w:r>
    </w:p>
    <w:p>
      <w:pPr>
        <w:pStyle w:val="ListParagraph"/>
        <w:numPr>
          <w:ilvl w:val="0"/>
          <w:numId w:val="2"/>
        </w:numPr>
        <w:spacing w:before="40" w:after="40"/>
      </w:pPr>
      <w:r>
        <w:rPr>
          <w:rFonts w:ascii="Arial" w:cs="Arial" w:eastAsia="Arial" w:hAnsi="Arial"/>
          <w:sz w:val="22"/>
          <w:szCs w:val="22"/>
        </w:rPr>
        <w:t xml:space="preserve">Single source of truth — one contract, no proxy, no delegate calls in V1.</w:t>
      </w:r>
    </w:p>
    <w:p>
      <w:pPr>
        <w:pStyle w:val="ListParagraph"/>
        <w:numPr>
          <w:ilvl w:val="0"/>
          <w:numId w:val="2"/>
        </w:numPr>
        <w:spacing w:before="40" w:after="40"/>
      </w:pPr>
      <w:r>
        <w:rPr>
          <w:rFonts w:ascii="Arial" w:cs="Arial" w:eastAsia="Arial" w:hAnsi="Arial"/>
          <w:sz w:val="22"/>
          <w:szCs w:val="22"/>
        </w:rPr>
        <w:t xml:space="preserve">Principle of least privilege — roles are defined but not yet populated; governance can assign them post-deployment.</w:t>
      </w:r>
    </w:p>
    <w:p>
      <w:pPr>
        <w:pStyle w:val="ListParagraph"/>
        <w:numPr>
          <w:ilvl w:val="0"/>
          <w:numId w:val="2"/>
        </w:numPr>
        <w:spacing w:before="40" w:after="40"/>
      </w:pPr>
      <w:r>
        <w:rPr>
          <w:rFonts w:ascii="Arial" w:cs="Arial" w:eastAsia="Arial" w:hAnsi="Arial"/>
          <w:sz w:val="22"/>
          <w:szCs w:val="22"/>
        </w:rPr>
        <w:t xml:space="preserve">Defense in depth — ReentrancyGuard + Checks-Effects-Interactions + custom errors.</w:t>
      </w:r>
    </w:p>
    <w:p>
      <w:pPr>
        <w:pStyle w:val="ListParagraph"/>
        <w:numPr>
          <w:ilvl w:val="0"/>
          <w:numId w:val="2"/>
        </w:numPr>
        <w:spacing w:before="40" w:after="40"/>
      </w:pPr>
      <w:r>
        <w:rPr>
          <w:rFonts w:ascii="Arial" w:cs="Arial" w:eastAsia="Arial" w:hAnsi="Arial"/>
          <w:sz w:val="22"/>
          <w:szCs w:val="22"/>
        </w:rPr>
        <w:t xml:space="preserve">Extension over modification — GOVERNANCE_ROLE and EXECUTOR_ROLE hooks are wired in but do nothing until a governance contract assigns them.</w:t>
      </w:r>
    </w:p>
    <w:p/>
    <w:p>
      <w:pPr>
        <w:pStyle w:val="Heading2"/>
        <w:spacing w:before="320" w:after="120"/>
      </w:pPr>
      <w:r>
        <w:rPr>
          <w:rFonts w:ascii="Arial" w:cs="Arial" w:eastAsia="Arial" w:hAnsi="Arial"/>
          <w:b/>
          <w:bCs/>
          <w:color w:val="2E75B6"/>
          <w:sz w:val="28"/>
          <w:szCs w:val="28"/>
        </w:rPr>
        <w:t xml:space="preserve">Inheritance Chain</w:t>
      </w:r>
    </w:p>
    <w:p>
      <w:pPr>
        <w:spacing w:before="60" w:after="60"/>
        <w:ind w:left="720"/>
      </w:pPr>
      <w:r>
        <w:rPr>
          <w:rFonts w:ascii="Courier New" w:cs="Courier New" w:eastAsia="Courier New" w:hAnsi="Courier New"/>
          <w:color w:val="2F4F4F"/>
          <w:sz w:val="18"/>
          <w:szCs w:val="18"/>
        </w:rPr>
        <w:t xml:space="preserve">VaultMates</w:t>
      </w:r>
    </w:p>
    <w:p>
      <w:pPr>
        <w:spacing w:before="60" w:after="60"/>
        <w:ind w:left="720"/>
      </w:pPr>
      <w:r>
        <w:rPr>
          <w:rFonts w:ascii="Courier New" w:cs="Courier New" w:eastAsia="Courier New" w:hAnsi="Courier New"/>
          <w:color w:val="2F4F4F"/>
          <w:sz w:val="18"/>
          <w:szCs w:val="18"/>
        </w:rPr>
        <w:t xml:space="preserve">  ├── ReentrancyGuard  (OpenZeppelin)  — blocks re-entrant calls</w:t>
      </w:r>
    </w:p>
    <w:p>
      <w:pPr>
        <w:spacing w:before="60" w:after="60"/>
        <w:ind w:left="720"/>
      </w:pPr>
      <w:r>
        <w:rPr>
          <w:rFonts w:ascii="Courier New" w:cs="Courier New" w:eastAsia="Courier New" w:hAnsi="Courier New"/>
          <w:color w:val="2F4F4F"/>
          <w:sz w:val="18"/>
          <w:szCs w:val="18"/>
        </w:rPr>
        <w:t xml:space="preserve">  ├── AccessControl    (OpenZeppelin)  — role-based access</w:t>
      </w:r>
    </w:p>
    <w:p>
      <w:pPr>
        <w:spacing w:before="60" w:after="60"/>
        <w:ind w:left="720"/>
      </w:pPr>
      <w:r>
        <w:rPr>
          <w:rFonts w:ascii="Courier New" w:cs="Courier New" w:eastAsia="Courier New" w:hAnsi="Courier New"/>
          <w:color w:val="2F4F4F"/>
          <w:sz w:val="18"/>
          <w:szCs w:val="18"/>
        </w:rPr>
        <w:t xml:space="preserve">  └── Pausable         (OpenZeppelin)  — emergency pause</w:t>
      </w:r>
    </w:p>
    <w:p/>
    <w:p>
      <w:pPr>
        <w:pStyle w:val="Heading2"/>
        <w:spacing w:before="320" w:after="120"/>
      </w:pPr>
      <w:r>
        <w:rPr>
          <w:rFonts w:ascii="Arial" w:cs="Arial" w:eastAsia="Arial" w:hAnsi="Arial"/>
          <w:b/>
          <w:bCs/>
          <w:color w:val="2E75B6"/>
          <w:sz w:val="28"/>
          <w:szCs w:val="28"/>
        </w:rPr>
        <w:t xml:space="preserve">Role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Role</w:t>
            </w:r>
          </w:p>
        </w:tc>
        <w:tc>
          <w:tcPr>
            <w:tcW w:type="dxa" w:w="576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DEFAULT_ADMIN_ROLE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Assigned to deployer/multisig. Can grant/revoke all other roles. Should eventually be transferred to a DAO timelock.</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GOVERNANCE_ROLE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Assigned to the DAO contract. Allowed to pause/unpause the vault and configure parameters in future versions.</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EXECUTOR_ROLE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Assigned to a proposal execution contract. Allowed to call executeProposal(), enabling on-chain DAO actions against vault funds.</w:t>
            </w:r>
          </w:p>
        </w:tc>
      </w:tr>
    </w:tbl>
    <w:p/>
    <w:p>
      <w:pPr>
        <w:pBdr>
          <w:bottom w:val="single" w:color="B0C4DE" w:sz="6" w:space="1"/>
        </w:pBdr>
        <w:spacing w:before="200" w:after="200"/>
      </w:pPr>
    </w:p>
    <w:p>
      <w:pPr>
        <w:pStyle w:val="Heading1"/>
        <w:spacing w:before="400" w:after="160"/>
      </w:pPr>
      <w:r>
        <w:rPr>
          <w:rFonts w:ascii="Arial" w:cs="Arial" w:eastAsia="Arial" w:hAnsi="Arial"/>
          <w:b/>
          <w:bCs/>
          <w:color w:val="1F4E79"/>
          <w:sz w:val="36"/>
          <w:szCs w:val="36"/>
        </w:rPr>
        <w:t xml:space="preserve">2. Storage Layout Design</w:t>
      </w:r>
    </w:p>
    <w:p>
      <w:pPr>
        <w:spacing w:before="80" w:after="80"/>
      </w:pPr>
      <w:r>
        <w:rPr>
          <w:rFonts w:ascii="Arial" w:cs="Arial" w:eastAsia="Arial" w:hAnsi="Arial"/>
          <w:sz w:val="22"/>
          <w:szCs w:val="22"/>
        </w:rPr>
        <w:t xml:space="preserve">Storage slots are ordered to minimize packing waste. Inherited contract slots come first per Solidity's linear inheritance resolution.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40"/>
        <w:gridCol w:w="3720"/>
      </w:tblGrid>
      <w:tr>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Slot / Variable</w:t>
            </w:r>
          </w:p>
        </w:tc>
        <w:tc>
          <w:tcPr>
            <w:tcW w:type="dxa" w:w="324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2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_status (inherited)</w:t>
            </w:r>
          </w:p>
        </w:tc>
        <w:tc>
          <w:tcPr>
            <w:tcW w:type="dxa" w:w="3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uint256</w:t>
            </w:r>
          </w:p>
        </w:tc>
        <w:tc>
          <w:tcPr>
            <w:tcW w:type="dxa" w:w="37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ReentrancyGuard: 1=not entered, 2=entered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_roles (inherited)</w:t>
            </w:r>
          </w:p>
        </w:tc>
        <w:tc>
          <w:tcPr>
            <w:tcW w:type="dxa" w:w="3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mapping(bytes32 =&gt; RoleData)</w:t>
            </w:r>
          </w:p>
        </w:tc>
        <w:tc>
          <w:tcPr>
            <w:tcW w:type="dxa" w:w="37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AccessControl role assignments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_paused (inherited)</w:t>
            </w:r>
          </w:p>
        </w:tc>
        <w:tc>
          <w:tcPr>
            <w:tcW w:type="dxa" w:w="3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bool</w:t>
            </w:r>
          </w:p>
        </w:tc>
        <w:tc>
          <w:tcPr>
            <w:tcW w:type="dxa" w:w="37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Pausable flag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_balances</w:t>
            </w:r>
          </w:p>
        </w:tc>
        <w:tc>
          <w:tcPr>
            <w:tcW w:type="dxa" w:w="3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mapping(address =&gt; uint256)</w:t>
            </w:r>
          </w:p>
        </w:tc>
        <w:tc>
          <w:tcPr>
            <w:tcW w:type="dxa" w:w="37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Per-user credited deposit balance in wei</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_depositors</w:t>
            </w:r>
          </w:p>
        </w:tc>
        <w:tc>
          <w:tcPr>
            <w:tcW w:type="dxa" w:w="3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address[]</w:t>
            </w:r>
          </w:p>
        </w:tc>
        <w:tc>
          <w:tcPr>
            <w:tcW w:type="dxa" w:w="37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Ordered list of unique depositors for enumeration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_isDepositor</w:t>
            </w:r>
          </w:p>
        </w:tc>
        <w:tc>
          <w:tcPr>
            <w:tcW w:type="dxa" w:w="3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mapping(address =&gt; bool)</w:t>
            </w:r>
          </w:p>
        </w:tc>
        <w:tc>
          <w:tcPr>
            <w:tcW w:type="dxa" w:w="37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O(1) deduplication guard for _depositors array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_totalDeposited</w:t>
            </w:r>
          </w:p>
        </w:tc>
        <w:tc>
          <w:tcPr>
            <w:tcW w:type="dxa" w:w="32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uint256</w:t>
            </w:r>
          </w:p>
        </w:tc>
        <w:tc>
          <w:tcPr>
            <w:tcW w:type="dxa" w:w="37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Running sum of all net deposits (decremented on withdrawal)</w:t>
            </w:r>
          </w:p>
        </w:tc>
      </w:tr>
    </w:tbl>
    <w:p/>
    <w:p>
      <w:pPr>
        <w:spacing w:before="80" w:after="80"/>
      </w:pPr>
      <w:r>
        <w:rPr>
          <w:rFonts w:ascii="Arial" w:cs="Arial" w:eastAsia="Arial" w:hAnsi="Arial"/>
          <w:sz w:val="22"/>
          <w:szCs w:val="22"/>
        </w:rPr>
        <w:t xml:space="preserve">Note: address(this).balance may exceed _totalDeposited if ETH is force-sent (e.g. via selfdestruct or coinbase). The totalVaultBalance() vs totalDeposited() pair exposes both values for off-chain reconciliation.</w:t>
      </w:r>
    </w:p>
    <w:p/>
    <w:p>
      <w:pPr>
        <w:pBdr>
          <w:bottom w:val="single" w:color="B0C4DE" w:sz="6" w:space="1"/>
        </w:pBdr>
        <w:spacing w:before="200" w:after="200"/>
      </w:pPr>
    </w:p>
    <w:p>
      <w:pPr>
        <w:pStyle w:val="Heading1"/>
        <w:spacing w:before="400" w:after="160"/>
      </w:pPr>
      <w:r>
        <w:rPr>
          <w:rFonts w:ascii="Arial" w:cs="Arial" w:eastAsia="Arial" w:hAnsi="Arial"/>
          <w:b/>
          <w:bCs/>
          <w:color w:val="1F4E79"/>
          <w:sz w:val="36"/>
          <w:szCs w:val="36"/>
        </w:rPr>
        <w:t xml:space="preserve">3. Function List</w:t>
      </w:r>
    </w:p>
    <w:p>
      <w:pPr>
        <w:pStyle w:val="Heading2"/>
        <w:spacing w:before="320" w:after="120"/>
      </w:pPr>
      <w:r>
        <w:rPr>
          <w:rFonts w:ascii="Arial" w:cs="Arial" w:eastAsia="Arial" w:hAnsi="Arial"/>
          <w:b/>
          <w:bCs/>
          <w:color w:val="2E75B6"/>
          <w:sz w:val="28"/>
          <w:szCs w:val="28"/>
        </w:rPr>
        <w:t xml:space="preserve">State-Changing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Function</w:t>
            </w:r>
          </w:p>
        </w:tc>
        <w:tc>
          <w:tcPr>
            <w:tcW w:type="dxa" w:w="576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deposit()</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Payable. Accepts native tokens and credits msg.sender. Adds depositor to enumeration list on first deposit. Emits Deposited.</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receive()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Fallback for bare ETH transfers. Mirrors deposit() logic so no ETH is silently untracked.</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withdraw(uint256 amount)</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Withdraws a specific amount from msg.sender's balance. CEI pattern: state updated before .call(). Emits Withdrawn.</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withdrawAll()</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Convenience: withdraws the caller's entire balance in a single call. Emits Withdrawn with remainingBalance=0.</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executeProposal(address, uint256, bytes)</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EXECUTOR_ROLE only. Executes an arbitrary call from a governance proposal. Emits GovernanceAction. Reserved for DAO integration.</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pause()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GOVERNANCE_ROLE only. Halts deposit and withdrawal functions in an emergency.</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unpause()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GOVERNANCE_ROLE only. Restores normal operation after a pause.</w:t>
            </w:r>
          </w:p>
        </w:tc>
      </w:tr>
    </w:tbl>
    <w:p/>
    <w:p>
      <w:pPr>
        <w:pStyle w:val="Heading2"/>
        <w:spacing w:before="320" w:after="120"/>
      </w:pPr>
      <w:r>
        <w:rPr>
          <w:rFonts w:ascii="Arial" w:cs="Arial" w:eastAsia="Arial" w:hAnsi="Arial"/>
          <w:b/>
          <w:bCs/>
          <w:color w:val="2E75B6"/>
          <w:sz w:val="28"/>
          <w:szCs w:val="28"/>
        </w:rPr>
        <w:t xml:space="preserve">View / Pure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Function</w:t>
            </w:r>
          </w:p>
        </w:tc>
        <w:tc>
          <w:tcPr>
            <w:tcW w:type="dxa" w:w="5760"/>
            <w:tcBorders>
              <w:top w:val="single" w:color="B0C4DE" w:sz="1"/>
              <w:left w:val="single" w:color="B0C4DE" w:sz="1"/>
              <w:bottom w:val="single" w:color="B0C4DE" w:sz="1"/>
              <w:right w:val="single" w:color="B0C4D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balanceOf(address)</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the credited deposit balance for any address.</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totalVaultBalance()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address(this).balance — live ETH held by contract.</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totalDeposited()</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_totalDeposited — sum of tracked net deposits.</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depositorCount()</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the number of unique depositors.</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depositorAt(uint256)</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the depositor at a given index. For DAO snapshot loops.</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depositorsSlice(uint256, uint256)</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Paginated depositor list. Prevents out-of-gas on large depositor sets.</w:t>
            </w:r>
          </w:p>
        </w:tc>
      </w:tr>
      <w:tr>
        <w:tc>
          <w:tcPr>
            <w:tcW w:type="dxa" w:w="3600"/>
            <w:tcBorders>
              <w:top w:val="single" w:color="B0C4DE" w:sz="1"/>
              <w:left w:val="single" w:color="B0C4DE" w:sz="1"/>
              <w:bottom w:val="single" w:color="B0C4DE" w:sz="1"/>
              <w:right w:val="single" w:color="B0C4DE" w:sz="1"/>
            </w:tcBorders>
            <w:shd w:fill="F0F6FB" w:val="clear"/>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shareOf(address)</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(userBalance, totalDeposited) as (numerator, denominator). Callers compute share as a fraction without floating point.</w:t>
            </w:r>
          </w:p>
        </w:tc>
      </w:tr>
    </w:tbl>
    <w:p/>
    <w:p>
      <w:pPr>
        <w:pBdr>
          <w:bottom w:val="single" w:color="B0C4DE" w:sz="6" w:space="1"/>
        </w:pBdr>
        <w:spacing w:before="200" w:after="200"/>
      </w:pPr>
    </w:p>
    <w:p>
      <w:pPr>
        <w:pStyle w:val="Heading1"/>
        <w:spacing w:before="400" w:after="160"/>
      </w:pPr>
      <w:r>
        <w:rPr>
          <w:rFonts w:ascii="Arial" w:cs="Arial" w:eastAsia="Arial" w:hAnsi="Arial"/>
          <w:b/>
          <w:bCs/>
          <w:color w:val="1F4E79"/>
          <w:sz w:val="36"/>
          <w:szCs w:val="36"/>
        </w:rPr>
        <w:t xml:space="preserve">4. Security Considerations</w:t>
      </w:r>
    </w:p>
    <w:p>
      <w:pPr>
        <w:pStyle w:val="Heading2"/>
        <w:spacing w:before="320" w:after="120"/>
      </w:pPr>
      <w:r>
        <w:rPr>
          <w:rFonts w:ascii="Arial" w:cs="Arial" w:eastAsia="Arial" w:hAnsi="Arial"/>
          <w:b/>
          <w:bCs/>
          <w:color w:val="2E75B6"/>
          <w:sz w:val="28"/>
          <w:szCs w:val="28"/>
        </w:rPr>
        <w:t xml:space="preserve">Reentrancy Protection</w:t>
      </w:r>
    </w:p>
    <w:p>
      <w:pPr>
        <w:pStyle w:val="ListParagraph"/>
        <w:numPr>
          <w:ilvl w:val="0"/>
          <w:numId w:val="2"/>
        </w:numPr>
        <w:spacing w:before="40" w:after="40"/>
      </w:pPr>
      <w:r>
        <w:rPr>
          <w:rFonts w:ascii="Arial" w:cs="Arial" w:eastAsia="Arial" w:hAnsi="Arial"/>
          <w:sz w:val="22"/>
          <w:szCs w:val="22"/>
        </w:rPr>
        <w:t xml:space="preserve">All state-changing external functions are decorated with nonReentrant.</w:t>
      </w:r>
    </w:p>
    <w:p>
      <w:pPr>
        <w:pStyle w:val="ListParagraph"/>
        <w:numPr>
          <w:ilvl w:val="0"/>
          <w:numId w:val="2"/>
        </w:numPr>
        <w:spacing w:before="40" w:after="40"/>
      </w:pPr>
      <w:r>
        <w:rPr>
          <w:rFonts w:ascii="Arial" w:cs="Arial" w:eastAsia="Arial" w:hAnsi="Arial"/>
          <w:sz w:val="22"/>
          <w:szCs w:val="22"/>
        </w:rPr>
        <w:t xml:space="preserve">CEI (Checks-Effects-Interactions) is enforced: balance is decremented and events emitted BEFORE the .call() transfer. This means even if ReentrancyGuard were removed, a re-entrant attacker would see a zero balance on reentry.</w:t>
      </w:r>
    </w:p>
    <w:p>
      <w:pPr>
        <w:pStyle w:val="ListParagraph"/>
        <w:numPr>
          <w:ilvl w:val="0"/>
          <w:numId w:val="2"/>
        </w:numPr>
        <w:spacing w:before="40" w:after="40"/>
      </w:pPr>
      <w:r>
        <w:rPr>
          <w:rFonts w:ascii="Arial" w:cs="Arial" w:eastAsia="Arial" w:hAnsi="Arial"/>
          <w:sz w:val="22"/>
          <w:szCs w:val="22"/>
        </w:rPr>
        <w:t xml:space="preserve">Double defence: both nonReentrant modifier and CEI pattern in withdraw() and withdrawAll().</w:t>
      </w:r>
    </w:p>
    <w:p/>
    <w:p>
      <w:pPr>
        <w:pStyle w:val="Heading2"/>
        <w:spacing w:before="320" w:after="120"/>
      </w:pPr>
      <w:r>
        <w:rPr>
          <w:rFonts w:ascii="Arial" w:cs="Arial" w:eastAsia="Arial" w:hAnsi="Arial"/>
          <w:b/>
          <w:bCs/>
          <w:color w:val="2E75B6"/>
          <w:sz w:val="28"/>
          <w:szCs w:val="28"/>
        </w:rPr>
        <w:t xml:space="preserve">Access Control</w:t>
      </w:r>
    </w:p>
    <w:p>
      <w:pPr>
        <w:pStyle w:val="ListParagraph"/>
        <w:numPr>
          <w:ilvl w:val="0"/>
          <w:numId w:val="2"/>
        </w:numPr>
        <w:spacing w:before="40" w:after="40"/>
      </w:pPr>
      <w:r>
        <w:rPr>
          <w:rFonts w:ascii="Arial" w:cs="Arial" w:eastAsia="Arial" w:hAnsi="Arial"/>
          <w:sz w:val="22"/>
          <w:szCs w:val="22"/>
        </w:rPr>
        <w:t xml:space="preserve">OpenZeppelin AccessControl provides battle-tested role management.</w:t>
      </w:r>
    </w:p>
    <w:p>
      <w:pPr>
        <w:pStyle w:val="ListParagraph"/>
        <w:numPr>
          <w:ilvl w:val="0"/>
          <w:numId w:val="2"/>
        </w:numPr>
        <w:spacing w:before="40" w:after="40"/>
      </w:pPr>
      <w:r>
        <w:rPr>
          <w:rFonts w:ascii="Arial" w:cs="Arial" w:eastAsia="Arial" w:hAnsi="Arial"/>
          <w:sz w:val="22"/>
          <w:szCs w:val="22"/>
        </w:rPr>
        <w:t xml:space="preserve">EXECUTOR_ROLE is the most privileged runtime role — it can call executeProposal() which forwards arbitrary ETH. It must not be granted until a well-audited proposal execution contract is deployed.</w:t>
      </w:r>
    </w:p>
    <w:p>
      <w:pPr>
        <w:pStyle w:val="ListParagraph"/>
        <w:numPr>
          <w:ilvl w:val="0"/>
          <w:numId w:val="2"/>
        </w:numPr>
        <w:spacing w:before="40" w:after="40"/>
      </w:pPr>
      <w:r>
        <w:rPr>
          <w:rFonts w:ascii="Arial" w:cs="Arial" w:eastAsia="Arial" w:hAnsi="Arial"/>
          <w:sz w:val="22"/>
          <w:szCs w:val="22"/>
        </w:rPr>
        <w:t xml:space="preserve">DEFAULT_ADMIN_ROLE should be transferred to a Timelock after initial setup.</w:t>
      </w:r>
    </w:p>
    <w:p/>
    <w:p>
      <w:pPr>
        <w:pStyle w:val="Heading2"/>
        <w:spacing w:before="320" w:after="120"/>
      </w:pPr>
      <w:r>
        <w:rPr>
          <w:rFonts w:ascii="Arial" w:cs="Arial" w:eastAsia="Arial" w:hAnsi="Arial"/>
          <w:b/>
          <w:bCs/>
          <w:color w:val="2E75B6"/>
          <w:sz w:val="28"/>
          <w:szCs w:val="28"/>
        </w:rPr>
        <w:t xml:space="preserve">Integer Arithmetic</w:t>
      </w:r>
    </w:p>
    <w:p>
      <w:pPr>
        <w:pStyle w:val="ListParagraph"/>
        <w:numPr>
          <w:ilvl w:val="0"/>
          <w:numId w:val="2"/>
        </w:numPr>
        <w:spacing w:before="40" w:after="40"/>
      </w:pPr>
      <w:r>
        <w:rPr>
          <w:rFonts w:ascii="Arial" w:cs="Arial" w:eastAsia="Arial" w:hAnsi="Arial"/>
          <w:sz w:val="22"/>
          <w:szCs w:val="22"/>
        </w:rPr>
        <w:t xml:space="preserve">Solidity 0.8.20 has built-in overflow/underflow protection by default.</w:t>
      </w:r>
    </w:p>
    <w:p>
      <w:pPr>
        <w:pStyle w:val="ListParagraph"/>
        <w:numPr>
          <w:ilvl w:val="0"/>
          <w:numId w:val="2"/>
        </w:numPr>
        <w:spacing w:before="40" w:after="40"/>
      </w:pPr>
      <w:r>
        <w:rPr>
          <w:rFonts w:ascii="Arial" w:cs="Arial" w:eastAsia="Arial" w:hAnsi="Arial"/>
          <w:sz w:val="22"/>
          <w:szCs w:val="22"/>
        </w:rPr>
        <w:t xml:space="preserve">unchecked blocks are used only in paths that are mathematically proven safe (e.g. subtracting from a value that was just verified ≥ amount in the check above).</w:t>
      </w:r>
    </w:p>
    <w:p/>
    <w:p>
      <w:pPr>
        <w:pStyle w:val="Heading2"/>
        <w:spacing w:before="320" w:after="120"/>
      </w:pPr>
      <w:r>
        <w:rPr>
          <w:rFonts w:ascii="Arial" w:cs="Arial" w:eastAsia="Arial" w:hAnsi="Arial"/>
          <w:b/>
          <w:bCs/>
          <w:color w:val="2E75B6"/>
          <w:sz w:val="28"/>
          <w:szCs w:val="28"/>
        </w:rPr>
        <w:t xml:space="preserve">Force-ETH Attack Surface</w:t>
      </w:r>
    </w:p>
    <w:p>
      <w:pPr>
        <w:pStyle w:val="ListParagraph"/>
        <w:numPr>
          <w:ilvl w:val="0"/>
          <w:numId w:val="2"/>
        </w:numPr>
        <w:spacing w:before="40" w:after="40"/>
      </w:pPr>
      <w:r>
        <w:rPr>
          <w:rFonts w:ascii="Arial" w:cs="Arial" w:eastAsia="Arial" w:hAnsi="Arial"/>
          <w:sz w:val="22"/>
          <w:szCs w:val="22"/>
        </w:rPr>
        <w:t xml:space="preserve">A contract can receive ETH via selfdestruct or as a coinbase (miner reward). This vault does not rely on address(this).balance == _totalDeposited for any critical logic, so force-sent ETH is harmless — it simply shows up as an accounting discrepancy via totalVaultBalance() vs totalDeposited().</w:t>
      </w:r>
    </w:p>
    <w:p/>
    <w:p>
      <w:pPr>
        <w:pStyle w:val="Heading2"/>
        <w:spacing w:before="320" w:after="120"/>
      </w:pPr>
      <w:r>
        <w:rPr>
          <w:rFonts w:ascii="Arial" w:cs="Arial" w:eastAsia="Arial" w:hAnsi="Arial"/>
          <w:b/>
          <w:bCs/>
          <w:color w:val="2E75B6"/>
          <w:sz w:val="28"/>
          <w:szCs w:val="28"/>
        </w:rPr>
        <w:t xml:space="preserve">Denial of Service</w:t>
      </w:r>
    </w:p>
    <w:p>
      <w:pPr>
        <w:pStyle w:val="ListParagraph"/>
        <w:numPr>
          <w:ilvl w:val="0"/>
          <w:numId w:val="2"/>
        </w:numPr>
        <w:spacing w:before="40" w:after="40"/>
      </w:pPr>
      <w:r>
        <w:rPr>
          <w:rFonts w:ascii="Arial" w:cs="Arial" w:eastAsia="Arial" w:hAnsi="Arial"/>
          <w:sz w:val="22"/>
          <w:szCs w:val="22"/>
        </w:rPr>
        <w:t xml:space="preserve">The _depositors array grows unboundedly. depositorsSlice() is provided to paginate reads. No unbounded loop exists in any state-changing function.</w:t>
      </w:r>
    </w:p>
    <w:p>
      <w:pPr>
        <w:pStyle w:val="ListParagraph"/>
        <w:numPr>
          <w:ilvl w:val="0"/>
          <w:numId w:val="2"/>
        </w:numPr>
        <w:spacing w:before="40" w:after="40"/>
      </w:pPr>
      <w:r>
        <w:rPr>
          <w:rFonts w:ascii="Arial" w:cs="Arial" w:eastAsia="Arial" w:hAnsi="Arial"/>
          <w:sz w:val="22"/>
          <w:szCs w:val="22"/>
        </w:rPr>
        <w:t xml:space="preserve">The receive() fallback tracks all incoming ETH so no ETH can land untracked and create a divergence that could be exploited.</w:t>
      </w:r>
    </w:p>
    <w:p/>
    <w:p>
      <w:pPr>
        <w:pStyle w:val="Heading2"/>
        <w:spacing w:before="320" w:after="120"/>
      </w:pPr>
      <w:r>
        <w:rPr>
          <w:rFonts w:ascii="Arial" w:cs="Arial" w:eastAsia="Arial" w:hAnsi="Arial"/>
          <w:b/>
          <w:bCs/>
          <w:color w:val="2E75B6"/>
          <w:sz w:val="28"/>
          <w:szCs w:val="28"/>
        </w:rPr>
        <w:t xml:space="preserve">Pause Mechanism</w:t>
      </w:r>
    </w:p>
    <w:p>
      <w:pPr>
        <w:pStyle w:val="ListParagraph"/>
        <w:numPr>
          <w:ilvl w:val="0"/>
          <w:numId w:val="2"/>
        </w:numPr>
        <w:spacing w:before="40" w:after="40"/>
      </w:pPr>
      <w:r>
        <w:rPr>
          <w:rFonts w:ascii="Arial" w:cs="Arial" w:eastAsia="Arial" w:hAnsi="Arial"/>
          <w:sz w:val="22"/>
          <w:szCs w:val="22"/>
        </w:rPr>
        <w:t xml:space="preserve">Pause is restricted to GOVERNANCE_ROLE — not the deployer alone — to prevent a single actor from freezing user funds arbitrarily.</w:t>
      </w:r>
    </w:p>
    <w:p>
      <w:pPr>
        <w:pStyle w:val="ListParagraph"/>
        <w:numPr>
          <w:ilvl w:val="0"/>
          <w:numId w:val="2"/>
        </w:numPr>
        <w:spacing w:before="40" w:after="40"/>
      </w:pPr>
      <w:r>
        <w:rPr>
          <w:rFonts w:ascii="Arial" w:cs="Arial" w:eastAsia="Arial" w:hAnsi="Arial"/>
          <w:sz w:val="22"/>
          <w:szCs w:val="22"/>
        </w:rPr>
        <w:t xml:space="preserve">Pausing is intended for emergency use (e.g. critical vulnerability discovered, oracle failure, governance attack).</w:t>
      </w:r>
    </w:p>
    <w:p/>
    <w:p>
      <w:pPr>
        <w:pStyle w:val="Heading2"/>
        <w:spacing w:before="320" w:after="120"/>
      </w:pPr>
      <w:r>
        <w:rPr>
          <w:rFonts w:ascii="Arial" w:cs="Arial" w:eastAsia="Arial" w:hAnsi="Arial"/>
          <w:b/>
          <w:bCs/>
          <w:color w:val="2E75B6"/>
          <w:sz w:val="28"/>
          <w:szCs w:val="28"/>
        </w:rPr>
        <w:t xml:space="preserve">Known Limitations (V1 by Design)</w:t>
      </w:r>
    </w:p>
    <w:p>
      <w:pPr>
        <w:pStyle w:val="ListParagraph"/>
        <w:numPr>
          <w:ilvl w:val="0"/>
          <w:numId w:val="2"/>
        </w:numPr>
        <w:spacing w:before="40" w:after="40"/>
      </w:pPr>
      <w:r>
        <w:rPr>
          <w:rFonts w:ascii="Arial" w:cs="Arial" w:eastAsia="Arial" w:hAnsi="Arial"/>
          <w:sz w:val="22"/>
          <w:szCs w:val="22"/>
        </w:rPr>
        <w:t xml:space="preserve">No yield generation — this is a custody vault, not a yield vault. Future versions may integrate ERC-4626.</w:t>
      </w:r>
    </w:p>
    <w:p>
      <w:pPr>
        <w:pStyle w:val="ListParagraph"/>
        <w:numPr>
          <w:ilvl w:val="0"/>
          <w:numId w:val="2"/>
        </w:numPr>
        <w:spacing w:before="40" w:after="40"/>
      </w:pPr>
      <w:r>
        <w:rPr>
          <w:rFonts w:ascii="Arial" w:cs="Arial" w:eastAsia="Arial" w:hAnsi="Arial"/>
          <w:sz w:val="22"/>
          <w:szCs w:val="22"/>
        </w:rPr>
        <w:t xml:space="preserve">No ERC-20 support — native tokens only in V1. A token vault would follow the same pattern with safeTransferFrom.</w:t>
      </w:r>
    </w:p>
    <w:p>
      <w:pPr>
        <w:pStyle w:val="ListParagraph"/>
        <w:numPr>
          <w:ilvl w:val="0"/>
          <w:numId w:val="2"/>
        </w:numPr>
        <w:spacing w:before="40" w:after="40"/>
      </w:pPr>
      <w:r>
        <w:rPr>
          <w:rFonts w:ascii="Arial" w:cs="Arial" w:eastAsia="Arial" w:hAnsi="Arial"/>
          <w:sz w:val="22"/>
          <w:szCs w:val="22"/>
        </w:rPr>
        <w:t xml:space="preserve">Non-upgradeable — no proxy pattern. Governance can deploy a new vault and migrate funds via a proposal if needed.</w:t>
      </w:r>
    </w:p>
    <w:p/>
    <w:p>
      <w:pPr>
        <w:pBdr>
          <w:bottom w:val="single" w:color="B0C4DE" w:sz="6" w:space="1"/>
        </w:pBdr>
        <w:spacing w:before="200" w:after="200"/>
      </w:pPr>
    </w:p>
    <w:p>
      <w:pPr>
        <w:pStyle w:val="Heading1"/>
        <w:spacing w:before="400" w:after="160"/>
      </w:pPr>
      <w:r>
        <w:rPr>
          <w:rFonts w:ascii="Arial" w:cs="Arial" w:eastAsia="Arial" w:hAnsi="Arial"/>
          <w:b/>
          <w:bCs/>
          <w:color w:val="1F4E79"/>
          <w:sz w:val="36"/>
          <w:szCs w:val="36"/>
        </w:rPr>
        <w:t xml:space="preserve">5. Final Solidity Code</w:t>
      </w:r>
    </w:p>
    <w:p>
      <w:pPr>
        <w:spacing w:before="80" w:after="80"/>
      </w:pPr>
      <w:r>
        <w:rPr>
          <w:rFonts w:ascii="Arial" w:cs="Arial" w:eastAsia="Arial" w:hAnsi="Arial"/>
          <w:sz w:val="22"/>
          <w:szCs w:val="22"/>
        </w:rPr>
        <w:t xml:space="preserve">The complete contract is provided as VaultMates.sol alongside this document. Key structural highlights are summarised below.</w:t>
      </w:r>
    </w:p>
    <w:p/>
    <w:p>
      <w:pPr>
        <w:pStyle w:val="Heading2"/>
        <w:spacing w:before="320" w:after="120"/>
      </w:pPr>
      <w:r>
        <w:rPr>
          <w:rFonts w:ascii="Arial" w:cs="Arial" w:eastAsia="Arial" w:hAnsi="Arial"/>
          <w:b/>
          <w:bCs/>
          <w:color w:val="2E75B6"/>
          <w:sz w:val="28"/>
          <w:szCs w:val="28"/>
        </w:rPr>
        <w:t xml:space="preserve">File Header</w:t>
      </w:r>
    </w:p>
    <w:p>
      <w:pPr>
        <w:spacing w:before="60" w:after="60"/>
        <w:ind w:left="720"/>
      </w:pPr>
      <w:r>
        <w:rPr>
          <w:rFonts w:ascii="Courier New" w:cs="Courier New" w:eastAsia="Courier New" w:hAnsi="Courier New"/>
          <w:color w:val="2F4F4F"/>
          <w:sz w:val="18"/>
          <w:szCs w:val="18"/>
        </w:rPr>
        <w:t xml:space="preserve">// SPDX-License-Identifier: MIT</w:t>
      </w:r>
    </w:p>
    <w:p>
      <w:pPr>
        <w:spacing w:before="60" w:after="60"/>
        <w:ind w:left="720"/>
      </w:pPr>
      <w:r>
        <w:rPr>
          <w:rFonts w:ascii="Courier New" w:cs="Courier New" w:eastAsia="Courier New" w:hAnsi="Courier New"/>
          <w:color w:val="2F4F4F"/>
          <w:sz w:val="18"/>
          <w:szCs w:val="18"/>
        </w:rPr>
        <w:t xml:space="preserve">pragma solidity 0.8.20;</w:t>
      </w:r>
    </w:p>
    <w:p>
      <w:pPr>
        <w:spacing w:before="60" w:after="60"/>
        <w:ind w:left="720"/>
      </w:pPr>
      <w:r>
        <w:rPr>
          <w:rFonts w:ascii="Courier New" w:cs="Courier New" w:eastAsia="Courier New" w:hAnsi="Courier New"/>
          <w:color w:val="2F4F4F"/>
          <w:sz w:val="18"/>
          <w:szCs w:val="18"/>
        </w:rPr>
        <w:t xml:space="preserve"/>
      </w:r>
    </w:p>
    <w:p>
      <w:pPr>
        <w:spacing w:before="60" w:after="60"/>
        <w:ind w:left="720"/>
      </w:pPr>
      <w:r>
        <w:rPr>
          <w:rFonts w:ascii="Courier New" w:cs="Courier New" w:eastAsia="Courier New" w:hAnsi="Courier New"/>
          <w:color w:val="2F4F4F"/>
          <w:sz w:val="18"/>
          <w:szCs w:val="18"/>
        </w:rPr>
        <w:t xml:space="preserve">import "@openzeppelin/contracts/utils/ReentrancyGuard.sol";</w:t>
      </w:r>
    </w:p>
    <w:p>
      <w:pPr>
        <w:spacing w:before="60" w:after="60"/>
        <w:ind w:left="720"/>
      </w:pPr>
      <w:r>
        <w:rPr>
          <w:rFonts w:ascii="Courier New" w:cs="Courier New" w:eastAsia="Courier New" w:hAnsi="Courier New"/>
          <w:color w:val="2F4F4F"/>
          <w:sz w:val="18"/>
          <w:szCs w:val="18"/>
        </w:rPr>
        <w:t xml:space="preserve">import "@openzeppelin/contracts/access/AccessControl.sol";</w:t>
      </w:r>
    </w:p>
    <w:p>
      <w:pPr>
        <w:spacing w:before="60" w:after="60"/>
        <w:ind w:left="720"/>
      </w:pPr>
      <w:r>
        <w:rPr>
          <w:rFonts w:ascii="Courier New" w:cs="Courier New" w:eastAsia="Courier New" w:hAnsi="Courier New"/>
          <w:color w:val="2F4F4F"/>
          <w:sz w:val="18"/>
          <w:szCs w:val="18"/>
        </w:rPr>
        <w:t xml:space="preserve">import "@openzeppelin/contracts/utils/Pausable.sol";</w:t>
      </w:r>
    </w:p>
    <w:p/>
    <w:p>
      <w:pPr>
        <w:pStyle w:val="Heading2"/>
        <w:spacing w:before="320" w:after="120"/>
      </w:pPr>
      <w:r>
        <w:rPr>
          <w:rFonts w:ascii="Arial" w:cs="Arial" w:eastAsia="Arial" w:hAnsi="Arial"/>
          <w:b/>
          <w:bCs/>
          <w:color w:val="2E75B6"/>
          <w:sz w:val="28"/>
          <w:szCs w:val="28"/>
        </w:rPr>
        <w:t xml:space="preserve">Custom Errors (Gas-Efficient)</w:t>
      </w:r>
    </w:p>
    <w:p>
      <w:pPr>
        <w:spacing w:before="60" w:after="60"/>
        <w:ind w:left="720"/>
      </w:pPr>
      <w:r>
        <w:rPr>
          <w:rFonts w:ascii="Courier New" w:cs="Courier New" w:eastAsia="Courier New" w:hAnsi="Courier New"/>
          <w:color w:val="2F4F4F"/>
          <w:sz w:val="18"/>
          <w:szCs w:val="18"/>
        </w:rPr>
        <w:t xml:space="preserve">error ZeroAmount();</w:t>
      </w:r>
    </w:p>
    <w:p>
      <w:pPr>
        <w:spacing w:before="60" w:after="60"/>
        <w:ind w:left="720"/>
      </w:pPr>
      <w:r>
        <w:rPr>
          <w:rFonts w:ascii="Courier New" w:cs="Courier New" w:eastAsia="Courier New" w:hAnsi="Courier New"/>
          <w:color w:val="2F4F4F"/>
          <w:sz w:val="18"/>
          <w:szCs w:val="18"/>
        </w:rPr>
        <w:t xml:space="preserve">error InsufficientBalance(uint256 requested, uint256 available);</w:t>
      </w:r>
    </w:p>
    <w:p>
      <w:pPr>
        <w:spacing w:before="60" w:after="60"/>
        <w:ind w:left="720"/>
      </w:pPr>
      <w:r>
        <w:rPr>
          <w:rFonts w:ascii="Courier New" w:cs="Courier New" w:eastAsia="Courier New" w:hAnsi="Courier New"/>
          <w:color w:val="2F4F4F"/>
          <w:sz w:val="18"/>
          <w:szCs w:val="18"/>
        </w:rPr>
        <w:t xml:space="preserve">error TransferFailed();</w:t>
      </w:r>
    </w:p>
    <w:p>
      <w:pPr>
        <w:spacing w:before="60" w:after="60"/>
        <w:ind w:left="720"/>
      </w:pPr>
      <w:r>
        <w:rPr>
          <w:rFonts w:ascii="Courier New" w:cs="Courier New" w:eastAsia="Courier New" w:hAnsi="Courier New"/>
          <w:color w:val="2F4F4F"/>
          <w:sz w:val="18"/>
          <w:szCs w:val="18"/>
        </w:rPr>
        <w:t xml:space="preserve">error NotAuthorized();</w:t>
      </w:r>
    </w:p>
    <w:p>
      <w:pPr>
        <w:spacing w:before="60" w:after="60"/>
        <w:ind w:left="720"/>
      </w:pPr>
      <w:r>
        <w:rPr>
          <w:rFonts w:ascii="Courier New" w:cs="Courier New" w:eastAsia="Courier New" w:hAnsi="Courier New"/>
          <w:color w:val="2F4F4F"/>
          <w:sz w:val="18"/>
          <w:szCs w:val="18"/>
        </w:rPr>
        <w:t xml:space="preserve">error ProposalExecutionFailed(bytes returnData);</w:t>
      </w:r>
    </w:p>
    <w:p/>
    <w:p>
      <w:pPr>
        <w:pStyle w:val="Heading2"/>
        <w:spacing w:before="320" w:after="120"/>
      </w:pPr>
      <w:r>
        <w:rPr>
          <w:rFonts w:ascii="Arial" w:cs="Arial" w:eastAsia="Arial" w:hAnsi="Arial"/>
          <w:b/>
          <w:bCs/>
          <w:color w:val="2E75B6"/>
          <w:sz w:val="28"/>
          <w:szCs w:val="28"/>
        </w:rPr>
        <w:t xml:space="preserve">Withdrawal — CEI Pattern</w:t>
      </w:r>
    </w:p>
    <w:p>
      <w:pPr>
        <w:spacing w:before="60" w:after="60"/>
        <w:ind w:left="720"/>
      </w:pPr>
      <w:r>
        <w:rPr>
          <w:rFonts w:ascii="Courier New" w:cs="Courier New" w:eastAsia="Courier New" w:hAnsi="Courier New"/>
          <w:color w:val="2F4F4F"/>
          <w:sz w:val="18"/>
          <w:szCs w:val="18"/>
        </w:rPr>
        <w:t xml:space="preserve">function withdraw(uint256 amount) external nonReentrant whenNotPaused {</w:t>
      </w:r>
    </w:p>
    <w:p>
      <w:pPr>
        <w:spacing w:before="60" w:after="60"/>
        <w:ind w:left="720"/>
      </w:pPr>
      <w:r>
        <w:rPr>
          <w:rFonts w:ascii="Courier New" w:cs="Courier New" w:eastAsia="Courier New" w:hAnsi="Courier New"/>
          <w:color w:val="2F4F4F"/>
          <w:sz w:val="18"/>
          <w:szCs w:val="18"/>
        </w:rPr>
        <w:t xml:space="preserve">    if (amount == 0) revert ZeroAmount();</w:t>
      </w:r>
    </w:p>
    <w:p>
      <w:pPr>
        <w:spacing w:before="60" w:after="60"/>
        <w:ind w:left="720"/>
      </w:pPr>
      <w:r>
        <w:rPr>
          <w:rFonts w:ascii="Courier New" w:cs="Courier New" w:eastAsia="Courier New" w:hAnsi="Courier New"/>
          <w:color w:val="2F4F4F"/>
          <w:sz w:val="18"/>
          <w:szCs w:val="18"/>
        </w:rPr>
        <w:t xml:space="preserve">    uint256 userBalance = _balances[msg.sender];</w:t>
      </w:r>
    </w:p>
    <w:p>
      <w:pPr>
        <w:spacing w:before="60" w:after="60"/>
        <w:ind w:left="720"/>
      </w:pPr>
      <w:r>
        <w:rPr>
          <w:rFonts w:ascii="Courier New" w:cs="Courier New" w:eastAsia="Courier New" w:hAnsi="Courier New"/>
          <w:color w:val="2F4F4F"/>
          <w:sz w:val="18"/>
          <w:szCs w:val="18"/>
        </w:rPr>
        <w:t xml:space="preserve">    if (amount &gt; userBalance) revert InsufficientBalance(amount, userBalance);</w:t>
      </w:r>
    </w:p>
    <w:p>
      <w:pPr>
        <w:spacing w:before="60" w:after="60"/>
        <w:ind w:left="720"/>
      </w:pPr>
      <w:r>
        <w:rPr>
          <w:rFonts w:ascii="Courier New" w:cs="Courier New" w:eastAsia="Courier New" w:hAnsi="Courier New"/>
          <w:color w:val="2F4F4F"/>
          <w:sz w:val="18"/>
          <w:szCs w:val="18"/>
        </w:rPr>
        <w:t xml:space="preserve"/>
      </w:r>
    </w:p>
    <w:p>
      <w:pPr>
        <w:spacing w:before="60" w:after="60"/>
        <w:ind w:left="720"/>
      </w:pPr>
      <w:r>
        <w:rPr>
          <w:rFonts w:ascii="Courier New" w:cs="Courier New" w:eastAsia="Courier New" w:hAnsi="Courier New"/>
          <w:color w:val="2F4F4F"/>
          <w:sz w:val="18"/>
          <w:szCs w:val="18"/>
        </w:rPr>
        <w:t xml:space="preserve">    // Effects — update state BEFORE external call</w:t>
      </w:r>
    </w:p>
    <w:p>
      <w:pPr>
        <w:spacing w:before="60" w:after="60"/>
        <w:ind w:left="720"/>
      </w:pPr>
      <w:r>
        <w:rPr>
          <w:rFonts w:ascii="Courier New" w:cs="Courier New" w:eastAsia="Courier New" w:hAnsi="Courier New"/>
          <w:color w:val="2F4F4F"/>
          <w:sz w:val="18"/>
          <w:szCs w:val="18"/>
        </w:rPr>
        <w:t xml:space="preserve">    unchecked { _balances[msg.sender] = userBalance - amount; }</w:t>
      </w:r>
    </w:p>
    <w:p>
      <w:pPr>
        <w:spacing w:before="60" w:after="60"/>
        <w:ind w:left="720"/>
      </w:pPr>
      <w:r>
        <w:rPr>
          <w:rFonts w:ascii="Courier New" w:cs="Courier New" w:eastAsia="Courier New" w:hAnsi="Courier New"/>
          <w:color w:val="2F4F4F"/>
          <w:sz w:val="18"/>
          <w:szCs w:val="18"/>
        </w:rPr>
        <w:t xml:space="preserve">    unchecked { _totalDeposited -= amount; }</w:t>
      </w:r>
    </w:p>
    <w:p>
      <w:pPr>
        <w:spacing w:before="60" w:after="60"/>
        <w:ind w:left="720"/>
      </w:pPr>
      <w:r>
        <w:rPr>
          <w:rFonts w:ascii="Courier New" w:cs="Courier New" w:eastAsia="Courier New" w:hAnsi="Courier New"/>
          <w:color w:val="2F4F4F"/>
          <w:sz w:val="18"/>
          <w:szCs w:val="18"/>
        </w:rPr>
        <w:t xml:space="preserve">    emit Withdrawn(msg.sender, amount, _balances[msg.sender], address(this).balance);</w:t>
      </w:r>
    </w:p>
    <w:p>
      <w:pPr>
        <w:spacing w:before="60" w:after="60"/>
        <w:ind w:left="720"/>
      </w:pPr>
      <w:r>
        <w:rPr>
          <w:rFonts w:ascii="Courier New" w:cs="Courier New" w:eastAsia="Courier New" w:hAnsi="Courier New"/>
          <w:color w:val="2F4F4F"/>
          <w:sz w:val="18"/>
          <w:szCs w:val="18"/>
        </w:rPr>
        <w:t xml:space="preserve"/>
      </w:r>
    </w:p>
    <w:p>
      <w:pPr>
        <w:spacing w:before="60" w:after="60"/>
        <w:ind w:left="720"/>
      </w:pPr>
      <w:r>
        <w:rPr>
          <w:rFonts w:ascii="Courier New" w:cs="Courier New" w:eastAsia="Courier New" w:hAnsi="Courier New"/>
          <w:color w:val="2F4F4F"/>
          <w:sz w:val="18"/>
          <w:szCs w:val="18"/>
        </w:rPr>
        <w:t xml:space="preserve">    // Interaction — transfer AFTER all state changes</w:t>
      </w:r>
    </w:p>
    <w:p>
      <w:pPr>
        <w:spacing w:before="60" w:after="60"/>
        <w:ind w:left="720"/>
      </w:pPr>
      <w:r>
        <w:rPr>
          <w:rFonts w:ascii="Courier New" w:cs="Courier New" w:eastAsia="Courier New" w:hAnsi="Courier New"/>
          <w:color w:val="2F4F4F"/>
          <w:sz w:val="18"/>
          <w:szCs w:val="18"/>
        </w:rPr>
        <w:t xml:space="preserve">    (bool success, ) = msg.sender.call{value: amount}("");</w:t>
      </w:r>
    </w:p>
    <w:p>
      <w:pPr>
        <w:spacing w:before="60" w:after="60"/>
        <w:ind w:left="720"/>
      </w:pPr>
      <w:r>
        <w:rPr>
          <w:rFonts w:ascii="Courier New" w:cs="Courier New" w:eastAsia="Courier New" w:hAnsi="Courier New"/>
          <w:color w:val="2F4F4F"/>
          <w:sz w:val="18"/>
          <w:szCs w:val="18"/>
        </w:rPr>
        <w:t xml:space="preserve">    if (!success) revert TransferFailed();</w:t>
      </w:r>
    </w:p>
    <w:p>
      <w:pPr>
        <w:spacing w:before="60" w:after="60"/>
        <w:ind w:left="720"/>
      </w:pPr>
      <w:r>
        <w:rPr>
          <w:rFonts w:ascii="Courier New" w:cs="Courier New" w:eastAsia="Courier New" w:hAnsi="Courier New"/>
          <w:color w:val="2F4F4F"/>
          <w:sz w:val="18"/>
          <w:szCs w:val="18"/>
        </w:rPr>
        <w:t xml:space="preserve">}</w:t>
      </w:r>
    </w:p>
    <w:p/>
    <w:p>
      <w:pPr>
        <w:pStyle w:val="Heading2"/>
        <w:spacing w:before="320" w:after="120"/>
      </w:pPr>
      <w:r>
        <w:rPr>
          <w:rFonts w:ascii="Arial" w:cs="Arial" w:eastAsia="Arial" w:hAnsi="Arial"/>
          <w:b/>
          <w:bCs/>
          <w:color w:val="2E75B6"/>
          <w:sz w:val="28"/>
          <w:szCs w:val="28"/>
        </w:rPr>
        <w:t xml:space="preserve">Foundry Test Skeleton (Suggested)</w:t>
      </w:r>
    </w:p>
    <w:p>
      <w:pPr>
        <w:spacing w:before="80" w:after="80"/>
      </w:pPr>
      <w:r>
        <w:rPr>
          <w:rFonts w:ascii="Arial" w:cs="Arial" w:eastAsia="Arial" w:hAnsi="Arial"/>
          <w:sz w:val="22"/>
          <w:szCs w:val="22"/>
        </w:rPr>
        <w:t xml:space="preserve">Create the following test file at test/VaultMates.t.sol to begin Foundry testing:</w:t>
      </w:r>
    </w:p>
    <w:p>
      <w:pPr>
        <w:spacing w:before="60" w:after="60"/>
        <w:ind w:left="720"/>
      </w:pPr>
      <w:r>
        <w:rPr>
          <w:rFonts w:ascii="Courier New" w:cs="Courier New" w:eastAsia="Courier New" w:hAnsi="Courier New"/>
          <w:color w:val="2F4F4F"/>
          <w:sz w:val="18"/>
          <w:szCs w:val="18"/>
        </w:rPr>
        <w:t xml:space="preserve">// SPDX-License-Identifier: MIT</w:t>
      </w:r>
    </w:p>
    <w:p>
      <w:pPr>
        <w:spacing w:before="60" w:after="60"/>
        <w:ind w:left="720"/>
      </w:pPr>
      <w:r>
        <w:rPr>
          <w:rFonts w:ascii="Courier New" w:cs="Courier New" w:eastAsia="Courier New" w:hAnsi="Courier New"/>
          <w:color w:val="2F4F4F"/>
          <w:sz w:val="18"/>
          <w:szCs w:val="18"/>
        </w:rPr>
        <w:t xml:space="preserve">pragma solidity 0.8.20;</w:t>
      </w:r>
    </w:p>
    <w:p>
      <w:pPr>
        <w:spacing w:before="60" w:after="60"/>
        <w:ind w:left="720"/>
      </w:pPr>
      <w:r>
        <w:rPr>
          <w:rFonts w:ascii="Courier New" w:cs="Courier New" w:eastAsia="Courier New" w:hAnsi="Courier New"/>
          <w:color w:val="2F4F4F"/>
          <w:sz w:val="18"/>
          <w:szCs w:val="18"/>
        </w:rPr>
        <w:t xml:space="preserve">import "forge-std/Test.sol";</w:t>
      </w:r>
    </w:p>
    <w:p>
      <w:pPr>
        <w:spacing w:before="60" w:after="60"/>
        <w:ind w:left="720"/>
      </w:pPr>
      <w:r>
        <w:rPr>
          <w:rFonts w:ascii="Courier New" w:cs="Courier New" w:eastAsia="Courier New" w:hAnsi="Courier New"/>
          <w:color w:val="2F4F4F"/>
          <w:sz w:val="18"/>
          <w:szCs w:val="18"/>
        </w:rPr>
        <w:t xml:space="preserve">import "../src/VaultMates.sol";</w:t>
      </w:r>
    </w:p>
    <w:p>
      <w:pPr>
        <w:spacing w:before="60" w:after="60"/>
        <w:ind w:left="720"/>
      </w:pPr>
      <w:r>
        <w:rPr>
          <w:rFonts w:ascii="Courier New" w:cs="Courier New" w:eastAsia="Courier New" w:hAnsi="Courier New"/>
          <w:color w:val="2F4F4F"/>
          <w:sz w:val="18"/>
          <w:szCs w:val="18"/>
        </w:rPr>
        <w:t xml:space="preserve"/>
      </w:r>
    </w:p>
    <w:p>
      <w:pPr>
        <w:spacing w:before="60" w:after="60"/>
        <w:ind w:left="720"/>
      </w:pPr>
      <w:r>
        <w:rPr>
          <w:rFonts w:ascii="Courier New" w:cs="Courier New" w:eastAsia="Courier New" w:hAnsi="Courier New"/>
          <w:color w:val="2F4F4F"/>
          <w:sz w:val="18"/>
          <w:szCs w:val="18"/>
        </w:rPr>
        <w:t xml:space="preserve">contract VaultMatesTest is Test {</w:t>
      </w:r>
    </w:p>
    <w:p>
      <w:pPr>
        <w:spacing w:before="60" w:after="60"/>
        <w:ind w:left="720"/>
      </w:pPr>
      <w:r>
        <w:rPr>
          <w:rFonts w:ascii="Courier New" w:cs="Courier New" w:eastAsia="Courier New" w:hAnsi="Courier New"/>
          <w:color w:val="2F4F4F"/>
          <w:sz w:val="18"/>
          <w:szCs w:val="18"/>
        </w:rPr>
        <w:t xml:space="preserve">    VaultMates vault;</w:t>
      </w:r>
    </w:p>
    <w:p>
      <w:pPr>
        <w:spacing w:before="60" w:after="60"/>
        <w:ind w:left="720"/>
      </w:pPr>
      <w:r>
        <w:rPr>
          <w:rFonts w:ascii="Courier New" w:cs="Courier New" w:eastAsia="Courier New" w:hAnsi="Courier New"/>
          <w:color w:val="2F4F4F"/>
          <w:sz w:val="18"/>
          <w:szCs w:val="18"/>
        </w:rPr>
        <w:t xml:space="preserve">    address alice = makeAddr("alice");</w:t>
      </w:r>
    </w:p>
    <w:p>
      <w:pPr>
        <w:spacing w:before="60" w:after="60"/>
        <w:ind w:left="720"/>
      </w:pPr>
      <w:r>
        <w:rPr>
          <w:rFonts w:ascii="Courier New" w:cs="Courier New" w:eastAsia="Courier New" w:hAnsi="Courier New"/>
          <w:color w:val="2F4F4F"/>
          <w:sz w:val="18"/>
          <w:szCs w:val="18"/>
        </w:rPr>
        <w:t xml:space="preserve">    address bob   = makeAddr("bob");</w:t>
      </w:r>
    </w:p>
    <w:p>
      <w:pPr>
        <w:spacing w:before="60" w:after="60"/>
        <w:ind w:left="720"/>
      </w:pPr>
      <w:r>
        <w:rPr>
          <w:rFonts w:ascii="Courier New" w:cs="Courier New" w:eastAsia="Courier New" w:hAnsi="Courier New"/>
          <w:color w:val="2F4F4F"/>
          <w:sz w:val="18"/>
          <w:szCs w:val="18"/>
        </w:rPr>
        <w:t xml:space="preserve"/>
      </w:r>
    </w:p>
    <w:p>
      <w:pPr>
        <w:spacing w:before="60" w:after="60"/>
        <w:ind w:left="720"/>
      </w:pPr>
      <w:r>
        <w:rPr>
          <w:rFonts w:ascii="Courier New" w:cs="Courier New" w:eastAsia="Courier New" w:hAnsi="Courier New"/>
          <w:color w:val="2F4F4F"/>
          <w:sz w:val="18"/>
          <w:szCs w:val="18"/>
        </w:rPr>
        <w:t xml:space="preserve">    function setUp() public {</w:t>
      </w:r>
    </w:p>
    <w:p>
      <w:pPr>
        <w:spacing w:before="60" w:after="60"/>
        <w:ind w:left="720"/>
      </w:pPr>
      <w:r>
        <w:rPr>
          <w:rFonts w:ascii="Courier New" w:cs="Courier New" w:eastAsia="Courier New" w:hAnsi="Courier New"/>
          <w:color w:val="2F4F4F"/>
          <w:sz w:val="18"/>
          <w:szCs w:val="18"/>
        </w:rPr>
        <w:t xml:space="preserve">        vault = new VaultMates(address(this));</w:t>
      </w:r>
    </w:p>
    <w:p>
      <w:pPr>
        <w:spacing w:before="60" w:after="60"/>
        <w:ind w:left="720"/>
      </w:pPr>
      <w:r>
        <w:rPr>
          <w:rFonts w:ascii="Courier New" w:cs="Courier New" w:eastAsia="Courier New" w:hAnsi="Courier New"/>
          <w:color w:val="2F4F4F"/>
          <w:sz w:val="18"/>
          <w:szCs w:val="18"/>
        </w:rPr>
        <w:t xml:space="preserve">        deal(alice, 10 ether);</w:t>
      </w:r>
    </w:p>
    <w:p>
      <w:pPr>
        <w:spacing w:before="60" w:after="60"/>
        <w:ind w:left="720"/>
      </w:pPr>
      <w:r>
        <w:rPr>
          <w:rFonts w:ascii="Courier New" w:cs="Courier New" w:eastAsia="Courier New" w:hAnsi="Courier New"/>
          <w:color w:val="2F4F4F"/>
          <w:sz w:val="18"/>
          <w:szCs w:val="18"/>
        </w:rPr>
        <w:t xml:space="preserve">        deal(bob,   10 ether);</w:t>
      </w:r>
    </w:p>
    <w:p>
      <w:pPr>
        <w:spacing w:before="60" w:after="60"/>
        <w:ind w:left="720"/>
      </w:pPr>
      <w:r>
        <w:rPr>
          <w:rFonts w:ascii="Courier New" w:cs="Courier New" w:eastAsia="Courier New" w:hAnsi="Courier New"/>
          <w:color w:val="2F4F4F"/>
          <w:sz w:val="18"/>
          <w:szCs w:val="18"/>
        </w:rPr>
        <w:t xml:space="preserve">    }</w:t>
      </w:r>
    </w:p>
    <w:p>
      <w:pPr>
        <w:spacing w:before="60" w:after="60"/>
        <w:ind w:left="720"/>
      </w:pPr>
      <w:r>
        <w:rPr>
          <w:rFonts w:ascii="Courier New" w:cs="Courier New" w:eastAsia="Courier New" w:hAnsi="Courier New"/>
          <w:color w:val="2F4F4F"/>
          <w:sz w:val="18"/>
          <w:szCs w:val="18"/>
        </w:rPr>
        <w:t xml:space="preserve"/>
      </w:r>
    </w:p>
    <w:p>
      <w:pPr>
        <w:spacing w:before="60" w:after="60"/>
        <w:ind w:left="720"/>
      </w:pPr>
      <w:r>
        <w:rPr>
          <w:rFonts w:ascii="Courier New" w:cs="Courier New" w:eastAsia="Courier New" w:hAnsi="Courier New"/>
          <w:color w:val="2F4F4F"/>
          <w:sz w:val="18"/>
          <w:szCs w:val="18"/>
        </w:rPr>
        <w:t xml:space="preserve">    function test_deposit() public {</w:t>
      </w:r>
    </w:p>
    <w:p>
      <w:pPr>
        <w:spacing w:before="60" w:after="60"/>
        <w:ind w:left="720"/>
      </w:pPr>
      <w:r>
        <w:rPr>
          <w:rFonts w:ascii="Courier New" w:cs="Courier New" w:eastAsia="Courier New" w:hAnsi="Courier New"/>
          <w:color w:val="2F4F4F"/>
          <w:sz w:val="18"/>
          <w:szCs w:val="18"/>
        </w:rPr>
        <w:t xml:space="preserve">        vm.prank(alice);</w:t>
      </w:r>
    </w:p>
    <w:p>
      <w:pPr>
        <w:spacing w:before="60" w:after="60"/>
        <w:ind w:left="720"/>
      </w:pPr>
      <w:r>
        <w:rPr>
          <w:rFonts w:ascii="Courier New" w:cs="Courier New" w:eastAsia="Courier New" w:hAnsi="Courier New"/>
          <w:color w:val="2F4F4F"/>
          <w:sz w:val="18"/>
          <w:szCs w:val="18"/>
        </w:rPr>
        <w:t xml:space="preserve">        vault.deposit{value: 1 ether}();</w:t>
      </w:r>
    </w:p>
    <w:p>
      <w:pPr>
        <w:spacing w:before="60" w:after="60"/>
        <w:ind w:left="720"/>
      </w:pPr>
      <w:r>
        <w:rPr>
          <w:rFonts w:ascii="Courier New" w:cs="Courier New" w:eastAsia="Courier New" w:hAnsi="Courier New"/>
          <w:color w:val="2F4F4F"/>
          <w:sz w:val="18"/>
          <w:szCs w:val="18"/>
        </w:rPr>
        <w:t xml:space="preserve">        assertEq(vault.balanceOf(alice), 1 ether);</w:t>
      </w:r>
    </w:p>
    <w:p>
      <w:pPr>
        <w:spacing w:before="60" w:after="60"/>
        <w:ind w:left="720"/>
      </w:pPr>
      <w:r>
        <w:rPr>
          <w:rFonts w:ascii="Courier New" w:cs="Courier New" w:eastAsia="Courier New" w:hAnsi="Courier New"/>
          <w:color w:val="2F4F4F"/>
          <w:sz w:val="18"/>
          <w:szCs w:val="18"/>
        </w:rPr>
        <w:t xml:space="preserve">    }</w:t>
      </w:r>
    </w:p>
    <w:p>
      <w:pPr>
        <w:spacing w:before="60" w:after="60"/>
        <w:ind w:left="720"/>
      </w:pPr>
      <w:r>
        <w:rPr>
          <w:rFonts w:ascii="Courier New" w:cs="Courier New" w:eastAsia="Courier New" w:hAnsi="Courier New"/>
          <w:color w:val="2F4F4F"/>
          <w:sz w:val="18"/>
          <w:szCs w:val="18"/>
        </w:rPr>
        <w:t xml:space="preserve"/>
      </w:r>
    </w:p>
    <w:p>
      <w:pPr>
        <w:spacing w:before="60" w:after="60"/>
        <w:ind w:left="720"/>
      </w:pPr>
      <w:r>
        <w:rPr>
          <w:rFonts w:ascii="Courier New" w:cs="Courier New" w:eastAsia="Courier New" w:hAnsi="Courier New"/>
          <w:color w:val="2F4F4F"/>
          <w:sz w:val="18"/>
          <w:szCs w:val="18"/>
        </w:rPr>
        <w:t xml:space="preserve">    function test_withdraw() public { ... }</w:t>
      </w:r>
    </w:p>
    <w:p>
      <w:pPr>
        <w:spacing w:before="60" w:after="60"/>
        <w:ind w:left="720"/>
      </w:pPr>
      <w:r>
        <w:rPr>
          <w:rFonts w:ascii="Courier New" w:cs="Courier New" w:eastAsia="Courier New" w:hAnsi="Courier New"/>
          <w:color w:val="2F4F4F"/>
          <w:sz w:val="18"/>
          <w:szCs w:val="18"/>
        </w:rPr>
        <w:t xml:space="preserve">    function test_reentrancyGuard() public { ... }</w:t>
      </w:r>
    </w:p>
    <w:p>
      <w:pPr>
        <w:spacing w:before="60" w:after="60"/>
        <w:ind w:left="720"/>
      </w:pPr>
      <w:r>
        <w:rPr>
          <w:rFonts w:ascii="Courier New" w:cs="Courier New" w:eastAsia="Courier New" w:hAnsi="Courier New"/>
          <w:color w:val="2F4F4F"/>
          <w:sz w:val="18"/>
          <w:szCs w:val="18"/>
        </w:rPr>
        <w:t xml:space="preserve">    function test_roleAccess() public { ... }</w:t>
      </w:r>
    </w:p>
    <w:p>
      <w:pPr>
        <w:spacing w:before="60" w:after="60"/>
        <w:ind w:left="720"/>
      </w:pPr>
      <w:r>
        <w:rPr>
          <w:rFonts w:ascii="Courier New" w:cs="Courier New" w:eastAsia="Courier New" w:hAnsi="Courier New"/>
          <w:color w:val="2F4F4F"/>
          <w:sz w:val="18"/>
          <w:szCs w:val="18"/>
        </w:rPr>
        <w:t xml:space="preserve">}</w:t>
      </w:r>
    </w:p>
    <w:p/>
    <w:p>
      <w:pPr>
        <w:pBdr>
          <w:bottom w:val="single" w:color="B0C4DE" w:sz="6" w:space="1"/>
        </w:pBdr>
        <w:spacing w:before="200" w:after="200"/>
      </w:pPr>
    </w:p>
    <w:p>
      <w:pPr>
        <w:spacing w:before="320" w:after="0"/>
        <w:jc w:val="center"/>
      </w:pPr>
      <w:r>
        <w:rPr>
          <w:rFonts w:ascii="Arial" w:cs="Arial" w:eastAsia="Arial" w:hAnsi="Arial"/>
          <w:color w:val="AAAAAA"/>
          <w:sz w:val="18"/>
          <w:szCs w:val="18"/>
        </w:rPr>
        <w:t xml:space="preserve">VaultMates Protocol — Architecture Document  •  Produced with Claude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2026-02-19T13:01:24.272Z</dcterms:created>
  <dcterms:modified xsi:type="dcterms:W3CDTF">2026-02-19T13:01:24.273Z</dcterms:modified>
</cp:coreProperties>
</file>

<file path=docProps/custom.xml><?xml version="1.0" encoding="utf-8"?>
<Properties xmlns="http://schemas.openxmlformats.org/officeDocument/2006/custom-properties" xmlns:vt="http://schemas.openxmlformats.org/officeDocument/2006/docPropsVTypes"/>
</file>