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ahoma" w:cs="Tahoma" w:eastAsia="Tahoma" w:hAnsi="Tahoma"/>
          <w:b/>
          <w:bCs/>
          <w:color w:val="1F4E79"/>
          <w:sz w:val="56"/>
          <w:szCs w:val="56"/>
        </w:rPr>
        <w:t xml:space="preserve">คู่มือการจัดการวัสดุ</w:t>
      </w:r>
    </w:p>
    <w:p>
      <w:pPr>
        <w:jc w:val="center"/>
      </w:pPr>
      <w:r>
        <w:rPr>
          <w:rFonts w:ascii="Tahoma" w:cs="Tahoma" w:eastAsia="Tahoma" w:hAnsi="Tahoma"/>
          <w:b/>
          <w:bCs/>
          <w:color w:val="2E75B6"/>
          <w:sz w:val="40"/>
          <w:szCs w:val="40"/>
        </w:rPr>
        <w:t xml:space="preserve">การบริหารฐานข้อมูลผลิตภัณฑ์</w:t>
      </w:r>
    </w:p>
    <w:p>
      <w:pPr>
        <w:spacing w:after="600" w:before="240"/>
        <w:jc w:val="center"/>
      </w:pPr>
      <w:r>
        <w:rPr>
          <w:rFonts w:ascii="Tahoma" w:cs="Tahoma" w:eastAsia="Tahoma" w:hAnsi="Tahoma"/>
          <w:i/>
          <w:iCs/>
          <w:color w:val="595959"/>
          <w:sz w:val="28"/>
          <w:szCs w:val="28"/>
        </w:rPr>
        <w:t xml:space="preserve">Material &amp; Product Master Data Management</w:t>
      </w:r>
    </w:p>
    <w:p>
      <w:pPr>
        <w:spacing w:after="60" w:before="1200"/>
        <w:jc w:val="center"/>
      </w:pPr>
      <w:r>
        <w:rPr>
          <w:rFonts w:ascii="Tahoma" w:cs="Tahoma" w:eastAsia="Tahoma" w:hAnsi="Tahoma"/>
          <w:sz w:val="26"/>
          <w:szCs w:val="26"/>
        </w:rPr>
        <w:t xml:space="preserve">จัดทำโดย: คณะทำงานจัดการวัสดุ</w:t>
      </w:r>
    </w:p>
    <w:p>
      <w:pPr>
        <w:spacing w:after="60" w:before="60"/>
        <w:jc w:val="center"/>
      </w:pPr>
      <w:r>
        <w:rPr>
          <w:rFonts w:ascii="Tahoma" w:cs="Tahoma" w:eastAsia="Tahoma" w:hAnsi="Tahoma"/>
          <w:sz w:val="26"/>
          <w:szCs w:val="26"/>
        </w:rPr>
        <w:t xml:space="preserve">หน่วยงาน: BDT – Sahaviriya Steel Industries PLC.</w:t>
      </w:r>
    </w:p>
    <w:p>
      <w:pPr>
        <w:spacing w:after="60" w:before="6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Revision Date : 28-04-2026</w:t>
      </w:r>
    </w:p>
    <w:p>
      <w:pPr>
        <w:spacing w:after="60" w:before="60"/>
        <w:jc w:val="center"/>
      </w:pPr>
      <w:r>
        <w:rPr>
          <w:rFonts w:ascii="Tahoma" w:cs="Tahoma" w:eastAsia="Tahoma" w:hAnsi="Tahoma"/>
          <w:i/>
          <w:iCs/>
          <w:color w:val="595959"/>
          <w:sz w:val="22"/>
          <w:szCs w:val="22"/>
        </w:rPr>
        <w:t xml:space="preserve">อ้างอิง: นโยบายและระเบียบควบคุมภายในที่ 3/2544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1.  ภาพรวมเอกสาร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เรื่อง</w:t>
            </w:r>
          </w:p>
        </w:tc>
        <w:tc>
          <w:tcPr>
            <w:tcW w:type="dxa" w:w="677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การบริหารฐานข้อมูลผลิตภัณฑ์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677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วิธีการกำหนดและลงทะเบียนผลิตภัณฑ์เพื่อนำเข้าระบบฐานข้อมูล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ขอบเขตการใช้</w:t>
            </w:r>
          </w:p>
        </w:tc>
        <w:tc>
          <w:tcPr>
            <w:tcW w:type="dxa" w:w="677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เหล็กสำหรับโครงสร้างหลัก (Plate, Hot Roll Shape, Steel Structures)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เหล็กสำหรับโครงสร้างรอง (Coldform Shape)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วัสดุเหล็กส่วนประกอบอื่นๆ (Steel Accessories, Building Components)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วัสดุสิ้นเปลือง (Consumable)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ระบบที่เกี่ยวข้อง</w:t>
            </w:r>
          </w:p>
        </w:tc>
        <w:tc>
          <w:tcPr>
            <w:tcW w:type="dxa" w:w="677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BDT Engineering System (Odoo-pattern), SAP 2000, BIM, ERP Dashboard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Revision</w:t>
            </w:r>
          </w:p>
        </w:tc>
        <w:tc>
          <w:tcPr>
            <w:tcW w:type="dxa" w:w="677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7  (Revision Date: 28-04-2026)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8"/>
          <w:szCs w:val="28"/>
        </w:rPr>
        <w:t xml:space="preserve">1.1  วัตถุประสงค์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จัดเก็บข้อมูลผลิตภัณฑ์อย่างเป็นระบบ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สนับสนุนการขายและการผลิต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ลดความซ้ำซ้อนและข้อผิดพลาดของข้อมูล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ทำให้การเชื่อมต่อกับระบบอื่น (ERP, BIM, Dashboard) เป็นไปอย่างราบรื่น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8"/>
          <w:szCs w:val="28"/>
        </w:rPr>
        <w:t xml:space="preserve">1.2  นิยามและขอบเขต</w:t>
      </w:r>
    </w:p>
    <w:p>
      <w:pPr>
        <w:spacing w:after="60" w:before="60"/>
      </w:pPr>
      <w:r>
        <w:rPr>
          <w:rFonts w:ascii="Tahoma" w:cs="Tahoma" w:eastAsia="Tahoma" w:hAnsi="Tahoma"/>
          <w:sz w:val="24"/>
          <w:szCs w:val="24"/>
        </w:rPr>
        <w:t xml:space="preserve">การขอรหัสวัสดุและขอปรับปรุงฐานข้อมูล ครอบคลุมเหล็กสำหรับผลิตชิ้นงานโครงสร้างหลัก เหล็กสำหรับงานโครงสร้างรอง วัสดุเหล็กส่วนประกอบอื่น ๆ และวัสดุสิ้นเปลือง (Steel for Main Structure, Secondary Structure, Steel Accessories and Consumables) ดังต่อไปนี้: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วัสดุที่เป็นเหล็กสำหรับโครงสร้างหลัก (Plate, Hot Roll Shape, Steel Structures)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วัสดุที่เป็นเหล็กสำหรับโครงสร้างรอง (Coldform Shape)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วัสดุเหล็กส่วนประกอบอื่นๆ (Steel Accessories, Building Components)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วัสดุสิ้นเปลือง (Consumables)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2.  วิธีการกำหนดข้อมูลผลิตภัณฑ์ลงในระบบ (SAP 2000 / BDT)</w:t>
      </w:r>
    </w:p>
    <w:p>
      <w:pPr>
        <w:spacing w:after="60" w:before="60"/>
      </w:pPr>
      <w:r>
        <w:rPr>
          <w:rFonts w:ascii="Tahoma" w:cs="Tahoma" w:eastAsia="Tahoma" w:hAnsi="Tahoma"/>
          <w:sz w:val="24"/>
          <w:szCs w:val="24"/>
        </w:rPr>
        <w:t xml:space="preserve">ผู้ปฏิบัติงานต้องจัดเก็บข้อมูลผลิตภัณฑ์อย่างเป็นระบบ สนับสนุนการขายและการผลิต ลดความซ้ำซ้อนและข้อผิดพลาดของข้อมูล และเชื่อมต่อกับระบบอื่น (ERP, BIM, Dashboard) ได้อย่างราบรื่น โดยการดำเนินการในระบบฐานข้อมูลมี 2 วัตถุประสงค์หลัก คือ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เพื่อขอรหัสวัสดุใหม่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เพื่อขอปรับปรุงฐานข้อมูลวัสดุเดิม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8"/>
          <w:szCs w:val="28"/>
        </w:rPr>
        <w:t xml:space="preserve">2.1  รหัสวัสดุ (Part Code)</w:t>
      </w:r>
    </w:p>
    <w:p>
      <w:pPr>
        <w:spacing w:after="60" w:before="60"/>
      </w:pPr>
      <w:r>
        <w:rPr>
          <w:rFonts w:ascii="Tahoma" w:cs="Tahoma" w:eastAsia="Tahoma" w:hAnsi="Tahoma"/>
          <w:sz w:val="24"/>
          <w:szCs w:val="24"/>
        </w:rPr>
        <w:t xml:space="preserve">แนวทางในการระบุ Part Code ในใบ Requirement Form จะสัมพันธ์กับวัตถุประสงค์ในข้อ 2 ดังตารางต่อไปนี้: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วัตถุประสงค์</w:t>
            </w:r>
          </w:p>
        </w:tc>
        <w:tc>
          <w:tcPr>
            <w:tcW w:type="dxa" w:w="60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การระบุ Part Code</w:t>
            </w:r>
          </w:p>
        </w:tc>
      </w:tr>
      <w:t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เพื่อขอรหัสวัสดุใหม่</w:t>
            </w:r>
          </w:p>
        </w:tc>
        <w:tc>
          <w:tcPr>
            <w:tcW w:type="dxa" w:w="60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โครงสร้างของรหัสวัสดุในหัวข้อถัดไป พร้อมทั้งให้ระบุรหัสวัสดุ ดังนี้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กรณีเป็นวัสดุใหม่ ให้ระบุเพียง 5 หลักแรก ซึ่งจะแบ่งตามกลุ่มของวัสดุ ส่วนการ Run หมายเลขใน 5 หลักถัดไป จะดำเนินการโดยคลังวัสดุ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กรณีเป็นวัสดุใหม่แต่เป็นการเทียบแทน (Substitute Part) ให้ระบุให้ครบทั้ง 10 หลัก โดยใส่รหัสของวัสดุเดิมแต่ให้เปลี่ยนเฉพาะหลักที่ 4</w:t>
            </w:r>
          </w:p>
        </w:tc>
      </w:tr>
      <w:t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เพื่อขอปรับปรุงฐานข้อมูลวัสดุ</w:t>
            </w:r>
          </w:p>
        </w:tc>
        <w:tc>
          <w:tcPr>
            <w:tcW w:type="dxa" w:w="60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ให้ระบุรหัสวัสดุเดิมที่ต้องการปรับปรุงฐานข้อมูล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8"/>
          <w:szCs w:val="28"/>
        </w:rPr>
        <w:t xml:space="preserve">2.2  โครงสร้างของรหัสวัสดุ (10 หลัก)</w:t>
      </w:r>
    </w:p>
    <w:p>
      <w:pPr>
        <w:spacing w:after="60" w:before="60"/>
      </w:pPr>
      <w:r>
        <w:rPr>
          <w:rFonts w:ascii="Tahoma" w:cs="Tahoma" w:eastAsia="Tahoma" w:hAnsi="Tahoma"/>
          <w:sz w:val="24"/>
          <w:szCs w:val="24"/>
        </w:rPr>
        <w:t xml:space="preserve">รหัสของวัสดุประกอบด้วย 10 หลัก โดยแบ่งตามกลุ่มของวัสดุทั้งหมด 20 กลุ่ม โครงสร้างแยกเป็น 4 ส่วนดังนี้: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rPr>
          <w:tblHeader/>
        </w:trP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หลักที่ 1 – 3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หลักที่ 4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หลักที่ 5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หลักที่ 6 – 10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อักษร 3 หลัก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ระบุโดยผู้ออกใบ Requirement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แบ่งตามกลุ่มวัสดุ 20 กลุ่ม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อักษร 1 หลัก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ระบุโดยผู้ออกใบ Requirement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รายละเอียดประเภท / Substitute Flag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อักษร 1 หลัก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ระบุโดยผู้ออกใบ Requirement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รายละเอียดประเภทย่อย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Run Number 5 หลัก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ระบุโดยคลังวัสดุ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8"/>
          <w:szCs w:val="28"/>
        </w:rPr>
        <w:t xml:space="preserve">2.3  หลักเกณฑ์การกำหนดหลักที่ 4 (Substitute / Sub-classification)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rPr>
          <w:tblHeader/>
        </w:trP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กรณี / กลุ่มวัสดุ</w:t>
            </w:r>
          </w:p>
        </w:tc>
        <w:tc>
          <w:tcPr>
            <w:tcW w:type="dxa" w:w="601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การกำหนดหลักที่ 4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กลุ่มวัสดุข้อ 1 – 16, 18, 20</w:t>
            </w:r>
          </w:p>
        </w:tc>
        <w:tc>
          <w:tcPr>
            <w:tcW w:type="dxa" w:w="601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ใส่ "Z" สำหรับ Original Part หรือ Part ที่ซื้อครั้งแรก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เมื่อมีการเทียบแทน Part ดังกล่าว ให้เปลี่ยนจาก Z ไปเป็น A, B, C … Y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ต้องระบุรหัสเดิมของหลักอื่น ๆ ให้คลังวัสดุด้วย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กลุ่มวัสดุข้อ 19  Fixed Asset</w:t>
            </w:r>
          </w:p>
        </w:tc>
        <w:tc>
          <w:tcPr>
            <w:tcW w:type="dxa" w:w="601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เลข 1 — ยานพาหนะ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เลข 2 — เครื่องใช้สำนักงานและเฟอร์นิเจอร์สำนักงาน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เลข 3 — Tools ที่มีมูลค่า &gt; 2,000 บาท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เลข 4 — เครื่องใช้ไฟฟ้าและอุปกรณ์คอมพิวเตอร์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เลข 5 — สินทรัพย์ถาวรอื่น ๆ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กลุ่มวัสดุข้อ 17  Stationary</w:t>
            </w:r>
          </w:p>
        </w:tc>
        <w:tc>
          <w:tcPr>
            <w:tcW w:type="dxa" w:w="601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เลข 1 — สำหรับพนักงานและกิจกรรมต่าง ๆ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เลข 2 — เครื่องมือและอุปกรณ์ของ BDT มูลค่า &lt; 2,000.-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เลข 3 — อุปกรณ์สำนักงานมูลค่า &lt; 2,000.-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เลข 4 — ยาและอุปกรณ์ทางการแพทย์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เลข 5 — วัสดุสิ้นเปลืองสำนักงานและอื่น ๆ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เลข 6 — อุปกรณ์ซ่อมแซมอาคาร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เลข 7 — วัสดุและอุปกรณ์ความปลอดภัย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3.  ตารางรหัสวัสดุตามกลุ่ม (20 กลุ่ม)</w:t>
      </w:r>
    </w:p>
    <w:p>
      <w:pPr>
        <w:spacing w:after="60" w:before="60"/>
      </w:pPr>
      <w:r>
        <w:rPr>
          <w:rFonts w:ascii="Tahoma" w:cs="Tahoma" w:eastAsia="Tahoma" w:hAnsi="Tahoma"/>
          <w:i/>
          <w:iCs/>
          <w:color w:val="595959"/>
          <w:sz w:val="24"/>
          <w:szCs w:val="24"/>
        </w:rPr>
        <w:t xml:space="preserve">ตารางต่อไปนี้แสดงการกำหนดหลักที่ 1 – 10 ของรหัสวัสดุแต่ละกลุ่ม พร้อมหน่วยงานเจ้าของ (Accountability), Milestone ที่ใช้รหัส และ Account Code ที่เชื่อมโยง.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220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3358"/>
      </w:tblGrid>
      <w:tr>
        <w:trPr>
          <w:tblHeader/>
        </w:trP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Accountability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กลุ่มวัสดุ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Account Code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Requirement Form</w:t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BTS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1. Paint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67213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BOQ</w:t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BTE-Design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2. Plate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P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56515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BTE-Design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3. Accessories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56521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BTE-Design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4. Hot Roll Shape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H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56521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BTE-Design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5. Coldform Shape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56524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BTE-Design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6. Building Components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56525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BTE-Design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7. Steel Structures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56515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BOM, Shop Drawing</w:t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BTE-Detail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8. Part Components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P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56515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Cost Sheet</w:t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BTC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9. Services/Construction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67299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Cost Sheet</w:t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BSC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10. Other Services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67299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BSC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11. Hot Roll Coil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H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56515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BSC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12. Services/Transportation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66903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BSC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13. Services/Fabrication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66122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BOM, Shop Drawing</w:t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BIF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14. Maintenance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M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68161, 68162, 68142, 68144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BIF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15. Consume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56130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BIF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16. Measurement Tools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M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62411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Cost Sheet</w:t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HRS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17. Stationary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62401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HRS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18. Safety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62405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BFA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19. Fixed Asset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91005</w:t>
            </w:r>
          </w:p>
        </w:tc>
      </w:tr>
      <w:tr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BFA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20. Other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O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5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99999</w:t>
            </w:r>
          </w:p>
        </w:tc>
      </w:tr>
    </w:tbl>
    <w:p>
      <w:pPr>
        <w:spacing w:after="60" w:before="60"/>
      </w:pPr>
      <w:r>
        <w:rPr>
          <w:rFonts w:ascii="Tahoma" w:cs="Tahoma" w:eastAsia="Tahoma" w:hAnsi="Tahoma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ahoma" w:cs="Tahoma" w:eastAsia="Tahoma" w:hAnsi="Tahoma"/>
          <w:i/>
          <w:iCs/>
          <w:color w:val="595959"/>
          <w:sz w:val="20"/>
          <w:szCs w:val="20"/>
        </w:rPr>
        <w:t xml:space="preserve">หมายเหตุ: หลักที่ 6 – 10 (5 หลักท้าย) เป็น Run Number ที่กำหนดโดยคลังวัสดุ ตัวเลข "1" ในคอลัมน์หลักที่ 10 ของตารางข้างต้นแสดงตัวอย่างการ Run แรกเริ่ม.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4.  ตารางย่อย — กลุ่มวัสดุที่ 17 Stationary</w:t>
      </w:r>
    </w:p>
    <w:p>
      <w:pPr>
        <w:spacing w:after="60" w:before="60"/>
      </w:pPr>
      <w:r>
        <w:rPr>
          <w:rFonts w:ascii="Tahoma" w:cs="Tahoma" w:eastAsia="Tahoma" w:hAnsi="Tahoma"/>
          <w:sz w:val="24"/>
          <w:szCs w:val="24"/>
        </w:rPr>
        <w:t xml:space="preserve">สำหรับกลุ่มวัสดุที่ 17 Stationary จะใช้ตัวเลข 1 หลักในตำแหน่งที่ 4 เพื่อแบ่งกลุ่มย่อย ดังนี้ — รวมถึงการเชื่อมโยง Account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00"/>
        <w:gridCol w:w="1900"/>
        <w:gridCol w:w="700"/>
        <w:gridCol w:w="3126"/>
      </w:tblGrid>
      <w:tr>
        <w:trPr>
          <w:tblHeader/>
        </w:trP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กลุ่มหมายเลข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รหัส</w:t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กลุ่มย่อย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ชื่อ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รหัสบัญชี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เลข 1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พนักงานและกิจกรรมต่างๆ</w:t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Employee Recreation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61311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อุปกรณ์/วัสดุสิ้นเปลืองพนักงานสำหรับงานสันทนาการ เช่น อุปกรณ์กีฬา, อุปกรณ์ปีใหม่, คณะกรรมการสวัสดิการ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Advertising &amp; Public Relation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69101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อุปกรณ์/วัสดุสิ้นเปลืองเพื่อประชาสัมพันธ์ เช่น แถลงข่าว, สัมมนาผู้ขาย, แผ่นพับ, Brochure, สื่อโฆษณาต่างๆ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Personnel Activity &amp; Function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61310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อุปกรณ์/วัสดุสิ้นเปลืองสำหรับกิจกรรมบริษัทฯ เช่น 5ส, สัปดาห์จริยธรรม, สัปดาห์ความปลอดภัย, INNOVATION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Other Non-Fringe Benefits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61249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อุปกรณ์/วัสดุสิ้นเปลืองเกี่ยวกับผลประโยชน์อื่นๆ ของพนักงาน เช่น กระเช้าเยี่ยมไข้, พวงหรีด, น้ำดื่มแบบถัง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Uniform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61235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เครื่องแบบพนักงาน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เลข 2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เครื่องมือและอุปกรณ์โรงงาน</w:t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Expenses Plant Machine, Equipment, Tools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62411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เครื่องมือ/อุปกรณ์โรงงาน อายุการใช้งาน &gt; 1 ปี และมูลค่า &lt; 2,000 บาท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เลข 3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อุปกรณ์สำนักงาน</w:t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Expense Office Equipment, Furniture &amp; Fixture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62412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อุปกรณ์สำนักงาน, เครื่องตกแต่ง อายุการใช้งาน &gt; 1 ปี และมูลค่า &lt; 2,000 บาท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เลข 4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ยาและอุปกรณ์ทางการแพทย์</w:t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Medical &amp; Tools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61234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ยา, อุปกรณ์เกี่ยวกับการรักษาพยาบาล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เลข 5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วัสดุสิ้นเปลืองสำนักงานและอื่นๆ</w:t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Printing &amp; Stationary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62401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วัสดุสิ้นเปลืองเกี่ยวกับเครื่องเขียนและแบบพิมพ์ต่างๆ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Photocopies &amp; Fax Supplies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62402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วัสดุสิ้นเปลืองสำหรับเครื่องถ่ายเอกสาร/เครื่องแฟกซ์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Computer Supplies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62403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วัสดุสิ้นเปลืองสำหรับเครื่องคอมพิวเตอร์/เครื่องพิมพ์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5.4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Janitorial Supplies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62404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วัสดุสิ้นเปลืองสำหรับงานทำความสะอาด/แม่บ้าน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5.5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Other Office Supplies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62409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วัสดุสิ้นเปลืองสำนักงานอื่นๆ เช่น ถ่านไฟฉาย, แบตเตอรี่มือถือ ฯ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5.6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Gardening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67206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วัสดุสิ้นเปลืองดูแลและบำรุงรักษาสนาม/ต้นไม้ของบริษัทฯ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เลข 6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อุปกรณ์ซ่อมแซมอาคาร</w:t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Office Building Maintenance Equipment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56130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วัสดุและอุปกรณ์ในการซ่อมแซมอาคาร</w:t>
            </w:r>
          </w:p>
        </w:tc>
      </w:tr>
      <w:tr>
        <w:tc>
          <w:tcPr>
            <w:tcW w:type="dxa" w:w="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เลข 7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วัสดุและอุปกรณ์ความปลอดภัย</w:t>
            </w:r>
          </w:p>
        </w:tc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7.1</w:t>
            </w:r>
          </w:p>
        </w:tc>
        <w:tc>
          <w:tcPr>
            <w:tcW w:type="dxa" w:w="1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Safety Supplies</w:t>
            </w:r>
          </w:p>
        </w:tc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62405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วัสดุสิ้นเปลือง อายุการใช้งาน ≤ 1 ปี เกี่ยวกับระบบรักษาความปลอดภัย เช่น หมวก, หน้ากาก, น้ำยาดับเพลิง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5.  หน่วยนับ (Unit)</w:t>
      </w:r>
    </w:p>
    <w:p>
      <w:pPr>
        <w:spacing w:after="60" w:before="60"/>
      </w:pPr>
      <w:r>
        <w:rPr>
          <w:rFonts w:ascii="Tahoma" w:cs="Tahoma" w:eastAsia="Tahoma" w:hAnsi="Tahoma"/>
          <w:sz w:val="24"/>
          <w:szCs w:val="24"/>
        </w:rPr>
        <w:t xml:space="preserve">ผู้ออกใบ Requirement ต้องระบุหน่วยนับของวัสดุให้เป็นมาตรฐานสากล และตรงกับผู้ผลิต / ผู้ขาย ภายใน BDT มีหน่วยนับที่ใช้บ่อย 20 อันดับแรก ดังนี้: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rPr>
          <w:tblHeader/>
        </w:trP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Unit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Unit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Unit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Unit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1. Each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6. Kilograms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11. Book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16. Pair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2. Set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7. Box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12. Gallon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17. Centimetres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3. Pieces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8. Bottle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13. Pail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18. Sheet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4. Metres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9. Drum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14. Pack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19. Feet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5. Roll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10. Can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15. Litre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20. Cylinder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6.  ชื่อของวัสดุ (Description)</w:t>
      </w:r>
    </w:p>
    <w:p>
      <w:pPr>
        <w:spacing w:after="60" w:before="60"/>
      </w:pPr>
      <w:r>
        <w:rPr>
          <w:rFonts w:ascii="Tahoma" w:cs="Tahoma" w:eastAsia="Tahoma" w:hAnsi="Tahoma"/>
          <w:sz w:val="24"/>
          <w:szCs w:val="24"/>
        </w:rPr>
        <w:t xml:space="preserve">ผู้ออกใบ Requirement ต้องระบุชื่อของวัสดุในช่อง Description โดยใช้อักษรภาษาอังกฤษตัวพิมพ์ใหญ่ และหลีกเลี่ยงการใช้อักษรภาษาไทย เนื่องจากชื่อวัสดุนี้จะปรากฏในทุกรายงาน เอกสาร และหน้าจอ — ตั้งแต่การขอซื้อ ใบ PR/PO เอกสารการตรวจรับวัสดุ การเบิก-คืน รวมถึงการค้นหาในระบบฐานข้อมูล</w:t>
      </w:r>
    </w:p>
    <w:p>
      <w:pPr>
        <w:spacing w:after="60" w:before="6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ชื่อของวัสดุต้องประกอบด้วย 2 ส่วนหลักเรียงต่อกัน: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ส่วนที่ 1 — ขึ้นต้นด้วยชื่อหลักที่ระบุในแบบหรือคู่มือ และต้องเป็นสากล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ส่วนที่ 2 — ตามด้วยส่วนขยายชื่อหลักของวัสดุ เพื่อแสดงคุณสมบัติ เช่น Spec.หลัก, H = Height, B = Width, TW = Thickness Web, TF = Thickness Flange, T = Thickness, D = Diameter, C = Lip Length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8"/>
          <w:szCs w:val="28"/>
        </w:rPr>
        <w:t xml:space="preserve">6.1  ตัวอย่างชื่อวัสดุประเภทต่างๆ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Type of Product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Naming Example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1. Steel Plate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PL - T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2. Hot Rolled H-Section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H - H × B × TW × TF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3. Hot Rolled I-Section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I - H × B × TW × TF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4. Hot Rolled C-Section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C - H × B × TW × TF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5. Hot Rolled L-Section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L - H × B × T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6. Hot Rolled LIGHT LIP C-Section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LC - H × B × C × T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7. Round Pipe 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Pipe - D × T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8. Square Box 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SHS - H × B × T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9. Rectangular Box 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RHS - H × B × t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10. Round Bar 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ROD RB - D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11. Deformed Bar 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ROD DB - D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12. Galvanized C-Section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C - H × T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13. Galvanized Z-Section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Z - H × t - G</w:t>
            </w:r>
          </w:p>
        </w:tc>
      </w:tr>
      <w:tr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14. Galvanized L-Section</w:t>
            </w:r>
          </w:p>
        </w:tc>
        <w:tc>
          <w:tcPr>
            <w:tcW w:type="dxa" w:w="451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L - H × B × t - G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8"/>
          <w:szCs w:val="28"/>
        </w:rPr>
        <w:t xml:space="preserve">6.2  ตัวอย่างชื่อวัสดุประเภทสี (Paint)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Type Product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Brand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Naming Example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Paint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Chugoku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T-C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Paint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Nippon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T-N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Paint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Beger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T-B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Paint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Dulux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T-D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Paint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Bitec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T-Bl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Paint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Starfire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T-S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7.  กลุ่มของวัสดุ (Product Group)</w:t>
      </w:r>
    </w:p>
    <w:p>
      <w:pPr>
        <w:spacing w:after="60" w:before="60"/>
      </w:pPr>
      <w:r>
        <w:rPr>
          <w:rFonts w:ascii="Tahoma" w:cs="Tahoma" w:eastAsia="Tahoma" w:hAnsi="Tahoma"/>
          <w:sz w:val="24"/>
          <w:szCs w:val="24"/>
        </w:rPr>
        <w:t xml:space="preserve">ผู้ออกใบ Requirement Form ต้องระบุ Group ของวัสดุ โดย Group นี้ถูกกำหนดในระบบเพื่อใช้ในการจัดการ การจัดกลุ่มแบ่งตามประเภท หน่วยงานหลักที่ใช้ และระดับความสำคัญ สำหรับกลุ่ม Spare Part และ Fixed Asset ที่เป็นเครื่องจักรในการผลิต ต้องพิจารณาเรื่องระดับความสำคัญตามเงื่อนไขที่กำหนด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9026"/>
            <w:gridSpan w:val="4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Product Group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Accessories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Fabrication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Plate MRP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Transportation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Cladding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Fireproof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Plate SPM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Main Structures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Coldform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Hot Roll Coil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Service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Secondary Structures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Construction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Hot Roll Coil GI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Shape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Components</w:t>
            </w:r>
          </w:p>
        </w:tc>
      </w:tr>
      <w:tr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Consume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Paint</w:t>
            </w:r>
          </w:p>
        </w:tc>
        <w:tc>
          <w:tcPr>
            <w:tcW w:type="dxa" w:w="225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Slit</w:t>
            </w:r>
          </w:p>
        </w:tc>
        <w:tc>
          <w:tcPr>
            <w:tcW w:type="dxa" w:w="225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☐ Others : ____________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8.  คุณลักษณะสินค้า (Product Attributes)</w:t>
      </w:r>
    </w:p>
    <w:p>
      <w:pPr>
        <w:spacing w:after="60" w:before="60"/>
      </w:pPr>
      <w:r>
        <w:rPr>
          <w:rFonts w:ascii="Tahoma" w:cs="Tahoma" w:eastAsia="Tahoma" w:hAnsi="Tahoma"/>
          <w:sz w:val="24"/>
          <w:szCs w:val="24"/>
        </w:rPr>
        <w:t xml:space="preserve">ผู้ออกใบ Requirement Form ต้องระบุ Class ของวัสดุ โดย Class ของวัสดุนี้ได้ถูกกำหนดไว้แล้วในระบบ เพื่อใช้ในการจัดการ ค้นหา และวิเคราะห์ข้อมูลวัสดุคงคลัง โดยพิจารณาเลือกตามลำดับของหมวดหมู่ตามแนวทางต่อไปนี้: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ระบุคุณลักษณะประเภท Grade ของสินค้า เช่น SS400, SM520 เป็นต้น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ระบุคุณลักษณะทางกายภาพ ขนาด ความหนา และน้ำหนักของสินค้า</w:t>
      </w:r>
    </w:p>
    <w:p>
      <w:pPr>
        <w:spacing w:after="60" w:before="6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แบบฟอร์มสำหรับระบุ Product Attributes: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9026"/>
            <w:gridSpan w:val="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Product Attributes</w:t>
            </w:r>
          </w:p>
        </w:tc>
      </w:tr>
      <w:tr>
        <w:tc>
          <w:tcPr>
            <w:tcW w:type="dxa" w:w="9026"/>
            <w:gridSpan w:val="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Grade : ____________________________</w:t>
            </w:r>
          </w:p>
        </w:tc>
      </w:tr>
      <w:tr>
        <w:trPr>
          <w:tblHeader/>
        </w:trP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22"/>
                <w:szCs w:val="22"/>
              </w:rPr>
              <w:t xml:space="preserve">Shape C, H, I, L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22"/>
                <w:szCs w:val="22"/>
              </w:rPr>
              <w:t xml:space="preserve">Shape Pipe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4E79"/>
                <w:sz w:val="22"/>
                <w:szCs w:val="22"/>
              </w:rPr>
              <w:t xml:space="preserve">Coldform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Web (mm.) : __________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Thickness (mm.) : __________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Height (mm.) : __________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Web Thickness (mm.) : __________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Width (mm.) : __________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Thickness (mm.) : __________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Flange (mm.) : __________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Length (mm.) : __________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Weight/M (KG) : __________</w:t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Flange Thickness (mm.) : __________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Weight/M (KG) : __________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Weight/M (KG) : __________</w:t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9.  ขั้นตอนการนำข้อมูลวัสดุเข้าระบบฐานข้อมูล</w:t>
      </w:r>
    </w:p>
    <w:p>
      <w:pPr>
        <w:spacing w:after="60" w:before="60"/>
      </w:pPr>
      <w:r>
        <w:rPr>
          <w:rFonts w:ascii="Tahoma" w:cs="Tahoma" w:eastAsia="Tahoma" w:hAnsi="Tahoma"/>
          <w:sz w:val="24"/>
          <w:szCs w:val="24"/>
        </w:rPr>
        <w:t xml:space="preserve">กระบวนการขึ้นทะเบียน / แก้ไขข้อมูลวัสดุ ประกอบด้วย 5 ขั้นตอนต่อไปนี้: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300"/>
        <w:gridCol w:w="3126"/>
      </w:tblGrid>
      <w:tr>
        <w:trPr>
          <w:tblHeader/>
        </w:trPr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ขั้นที่</w:t>
            </w:r>
          </w:p>
        </w:tc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กิจกรรม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ผู้รับผิดชอบ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หมายเหตุ / เงื่อนไข</w:t>
            </w:r>
          </w:p>
        </w:tc>
      </w:tr>
      <w:tr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ผู้ร้องขอกรอกข้อมูลใน Requirement Form ให้ครบถ้วน แนบเอกสารที่เกี่ยวข้อง พร้อมให้หัวหน้างานอนุมัติ และส่งให้ BSC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ผู้ใช้งานวัสดุรายการนั้นๆ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อนุมัติการร้องขอโดย: หัวหน้าฝ่าย ต้นสังกัดผู้ร้องขอ</w:t>
            </w:r>
          </w:p>
        </w:tc>
      </w:tr>
      <w:tr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BSC – ตรวจสอบความถูกต้องสมบูรณ์ของเอกสาร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ผู้ที่ได้รับมอบหมายจากหัวหน้า BSC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หากไม่ถูกต้อง / ไม่สมบูรณ์ → ส่งกลับให้ผู้ร้องขอแก้ไข</w:t>
            </w:r>
          </w:p>
        </w:tc>
      </w:tr>
      <w:tr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ฝ่ายบัญชีพิจารณาเห็นควรการขึ้นทะเบียน / แก้ไขตามร้องขอ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ผู้พิจารณาเห็นควร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พิจารณาความเหมาะสมและลงนาม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ตรวจสอบความถูกต้องของ Account Code, Cost Center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• หากไม่เห็นควร → ส่งกลับ</w:t>
            </w:r>
          </w:p>
        </w:tc>
      </w:tr>
      <w:tr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Head of BDT พิจารณาอนุมัติการขึ้นทะเบียน หรือการแก้ไขข้อมูล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หัวหน้าด้านคำสั่งของผู้ร้องขออนุมัติ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หากไม่อนุมัติ → ส่งกลับ</w:t>
            </w:r>
          </w:p>
        </w:tc>
      </w:tr>
      <w:tr>
        <w:tc>
          <w:tcPr>
            <w:tcW w:type="dxa" w:w="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BSC – ขึ้นทะเบียน / แก้ไขข้อมูล พร้อมนำเอกสารเข้าระบบ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BSC</w:t>
            </w:r>
          </w:p>
        </w:tc>
        <w:tc>
          <w:tcPr>
            <w:tcW w:type="dxa" w:w="31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จบกระบวนการ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8"/>
          <w:szCs w:val="28"/>
        </w:rPr>
        <w:t xml:space="preserve">9.1  หัวข้อหลักที่ทีมงานต้องตรวจสอบ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ตรวจสอบ Part ซ้ำ และ Common Part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ตรวจสอบความถูกต้องสมบูรณ์ของ Description &amp; Unit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ตรวจสอบความถูกต้องของ Product Group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4"/>
          <w:szCs w:val="24"/>
        </w:rPr>
        <w:t xml:space="preserve">ตรวจสอบความถูกต้องของ Product Attributes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8"/>
          <w:szCs w:val="28"/>
        </w:rPr>
        <w:t xml:space="preserve">9.2  ผู้รับผิดชอบที่เกี่ยวข้อง (RACI Summary)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บทบาท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Responsible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Accountable</w:t>
            </w:r>
          </w:p>
        </w:tc>
        <w:tc>
          <w:tcPr>
            <w:tcW w:type="dxa" w:w="23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Consulted / Informed</w:t>
            </w:r>
          </w:p>
        </w:tc>
      </w:tr>
      <w:tr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ร้องขอเปิด Part ใหม่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ผู้ใช้งานวัสดุ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หัวหน้าฝ่ายต้นสังกัด</w:t>
            </w:r>
          </w:p>
        </w:tc>
        <w:tc>
          <w:tcPr>
            <w:tcW w:type="dxa" w:w="23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BSC</w:t>
            </w:r>
          </w:p>
        </w:tc>
      </w:tr>
      <w:tr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ตรวจสอบเอกสาร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BSC (ผู้ได้รับมอบหมาย)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หัวหน้า BSC</w:t>
            </w:r>
          </w:p>
        </w:tc>
        <w:tc>
          <w:tcPr>
            <w:tcW w:type="dxa" w:w="23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ฝ่ายบัญชี</w:t>
            </w:r>
          </w:p>
        </w:tc>
      </w:tr>
      <w:tr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พิจารณา Account Code / Cost Center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ฝ่ายบัญชี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หัวหน้าบัญชี</w:t>
            </w:r>
          </w:p>
        </w:tc>
        <w:tc>
          <w:tcPr>
            <w:tcW w:type="dxa" w:w="23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BSC</w:t>
            </w:r>
          </w:p>
        </w:tc>
      </w:tr>
      <w:tr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อนุมัติขั้นสุดท้าย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Head of BDT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Head of BDT</w:t>
            </w:r>
          </w:p>
        </w:tc>
        <w:tc>
          <w:tcPr>
            <w:tcW w:type="dxa" w:w="23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BSC, ฝ่ายบัญชี</w:t>
            </w:r>
          </w:p>
        </w:tc>
      </w:tr>
      <w:tr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ขึ้นทะเบียน / แก้ไขในระบบ</w:t>
            </w:r>
          </w:p>
        </w:tc>
        <w:tc>
          <w:tcPr>
            <w:tcW w:type="dxa" w:w="2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BSC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หัวหน้า BSC</w:t>
            </w:r>
          </w:p>
        </w:tc>
        <w:tc>
          <w:tcPr>
            <w:tcW w:type="dxa" w:w="23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ผู้ใช้งาน, ฝ่ายบัญชี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10. 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Rev.</w:t>
            </w:r>
          </w:p>
        </w:tc>
        <w:tc>
          <w:tcPr>
            <w:tcW w:type="dxa" w:w="1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ผู้จัดทำ / ผู้แก้ไข</w:t>
            </w:r>
          </w:p>
        </w:tc>
        <w:tc>
          <w:tcPr>
            <w:tcW w:type="dxa" w:w="36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W w:type="dxa" w:w="1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29-09-2025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wisits</w:t>
            </w:r>
          </w:p>
        </w:tc>
        <w:tc>
          <w:tcPr>
            <w:tcW w:type="dxa" w:w="36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ฉบับเริ่มต้น</w:t>
            </w:r>
          </w:p>
        </w:tc>
      </w:tr>
      <w:tr>
        <w:tc>
          <w:tcPr>
            <w:tcW w:type="dxa" w:w="1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6.0</w:t>
            </w:r>
          </w:p>
        </w:tc>
        <w:tc>
          <w:tcPr>
            <w:tcW w:type="dxa" w:w="1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04-12-2025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Kochakron Komutthapong</w:t>
            </w:r>
          </w:p>
        </w:tc>
        <w:tc>
          <w:tcPr>
            <w:tcW w:type="dxa" w:w="36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ปรับปรุงตามข้อเสนอแนะของ BSC</w:t>
            </w:r>
          </w:p>
        </w:tc>
      </w:tr>
      <w:tr>
        <w:tc>
          <w:tcPr>
            <w:tcW w:type="dxa" w:w="1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7.0</w:t>
            </w:r>
          </w:p>
        </w:tc>
        <w:tc>
          <w:tcPr>
            <w:tcW w:type="dxa" w:w="1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28-04-2026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BDT Engineering Team</w:t>
            </w:r>
          </w:p>
        </w:tc>
        <w:tc>
          <w:tcPr>
            <w:tcW w:type="dxa" w:w="36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ฉบับปรับปรุง — แปลงรูปภาพทั้งหมดเป็นข้อความ/ตารางเพื่อให้สามารถค้นหา คัดลอก และแก้ไขในระบบ ERP ได้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เพิ่มตารางขั้นตอนการขึ้นทะเบียน (แทนที่ Flowchart รูปภาพ)</w:t>
            </w:r>
          </w:p>
          <w:p>
            <w:pPr>
              <w:spacing w:after="20" w:before="2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เพิ่มตาราง RACI Summary และ Revision History</w:t>
            </w:r>
          </w:p>
        </w:tc>
      </w:tr>
    </w:tbl>
    <w:p>
      <w:pPr>
        <w:spacing w:before="600"/>
        <w:jc w:val="center"/>
      </w:pPr>
      <w:r>
        <w:rPr>
          <w:rFonts w:ascii="Tahoma" w:cs="Tahoma" w:eastAsia="Tahoma" w:hAnsi="Tahoma"/>
          <w:i/>
          <w:iCs/>
          <w:color w:val="808080"/>
          <w:sz w:val="24"/>
          <w:szCs w:val="24"/>
        </w:rPr>
        <w:t xml:space="preserve">— จบเอกสาร —</w:t>
      </w:r>
    </w:p>
    <w:sectPr>
      <w:headerReference w:type="default" r:id="rId11"/>
      <w:footerReference w:type="default" r:id="rId12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20"/>
        <w:szCs w:val="20"/>
      </w:rPr>
      <w:t xml:space="preserve">คู่มือการจัดการวัสดุ — การบริหารฐานข้อมูลผลิตภัณฑ์   |   หน้า </w:t>
    </w:r>
    <w:r>
      <w:rPr>
        <w:rFonts w:ascii="Tahoma" w:cs="Tahoma" w:eastAsia="Tahoma" w:hAnsi="Tahoma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808080"/>
        <w:sz w:val="20"/>
        <w:szCs w:val="20"/>
      </w:rPr>
      <w:t xml:space="preserve"> / </w:t>
    </w:r>
    <w:r>
      <w:rPr>
        <w:rFonts w:ascii="Tahoma" w:cs="Tahoma" w:eastAsia="Tahoma" w:hAnsi="Tahoma"/>
        <w:color w:val="808080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20"/>
        <w:szCs w:val="20"/>
      </w:rPr>
      <w:t xml:space="preserve">คู่มือการจัดการวัสดุ — การบริหารฐานข้อมูลผลิตภัณฑ์   |   หน้า </w:t>
    </w:r>
    <w:r>
      <w:rPr>
        <w:rFonts w:ascii="Tahoma" w:cs="Tahoma" w:eastAsia="Tahoma" w:hAnsi="Tahoma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808080"/>
        <w:sz w:val="20"/>
        <w:szCs w:val="20"/>
      </w:rPr>
      <w:t xml:space="preserve"> / </w:t>
    </w:r>
    <w:r>
      <w:rPr>
        <w:rFonts w:ascii="Tahoma" w:cs="Tahoma" w:eastAsia="Tahoma" w:hAnsi="Tahoma"/>
        <w:color w:val="808080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20"/>
        <w:szCs w:val="20"/>
      </w:rPr>
      <w:t xml:space="preserve">คู่มือการจัดการวัสดุ — การบริหารฐานข้อมูลผลิตภัณฑ์   |   หน้า </w:t>
    </w:r>
    <w:r>
      <w:rPr>
        <w:rFonts w:ascii="Tahoma" w:cs="Tahoma" w:eastAsia="Tahoma" w:hAnsi="Tahoma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808080"/>
        <w:sz w:val="20"/>
        <w:szCs w:val="20"/>
      </w:rPr>
      <w:t xml:space="preserve"> / </w:t>
    </w:r>
    <w:r>
      <w:rPr>
        <w:rFonts w:ascii="Tahoma" w:cs="Tahoma" w:eastAsia="Tahoma" w:hAnsi="Tahoma"/>
        <w:color w:val="808080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i/>
        <w:iCs/>
        <w:color w:val="808080"/>
        <w:sz w:val="20"/>
        <w:szCs w:val="20"/>
      </w:rPr>
      <w:t xml:space="preserve">BDT – Sahaviriya Steel Industries PLC.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i/>
        <w:iCs/>
        <w:color w:val="808080"/>
        <w:sz w:val="20"/>
        <w:szCs w:val="20"/>
      </w:rPr>
      <w:t xml:space="preserve">BDT – Sahaviriya Steel Industries PLC.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i/>
        <w:iCs/>
        <w:color w:val="808080"/>
        <w:sz w:val="20"/>
        <w:szCs w:val="20"/>
      </w:rPr>
      <w:t xml:space="preserve">BDT – Sahaviriya Steel Industries PLC.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ahoma" w:cs="Tahoma" w:eastAsia="Tahoma" w:hAnsi="Tahoma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ahoma" w:cs="Tahoma" w:eastAsia="Tahoma" w:hAnsi="Tahoma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คู่มือการจัดการวัสดุ - การบริหารฐานข้อมูลผลิตภัณฑ์</dc:title>
  <dc:creator>BDT Engineering Team</dc:creator>
  <dc:description>BDT Material Master Data Management Manual (Rev. 7)</dc:description>
  <cp:lastModifiedBy>Un-named</cp:lastModifiedBy>
  <cp:revision>1</cp:revision>
  <dcterms:created xsi:type="dcterms:W3CDTF">2026-04-27T18:55:46.408Z</dcterms:created>
  <dcterms:modified xsi:type="dcterms:W3CDTF">2026-04-27T18:55:46.409Z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