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A13B4" w14:textId="77777777" w:rsidR="00393B42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62A3AD" w14:textId="77777777" w:rsidR="00393B42" w:rsidRDefault="00000000">
      <w:pPr>
        <w:spacing w:after="0"/>
        <w:ind w:right="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2E0208" w14:textId="77777777" w:rsidR="00393B4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393B42" w14:paraId="3F9EDBCC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0D31C" w14:textId="77777777" w:rsidR="00393B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FA9B8" w14:textId="6A951BEB" w:rsidR="00393B42" w:rsidRDefault="00F156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July 2024 </w:t>
            </w:r>
          </w:p>
        </w:tc>
      </w:tr>
      <w:tr w:rsidR="00393B42" w14:paraId="6C935764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306C9" w14:textId="77777777" w:rsidR="00393B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83985" w14:textId="11A9E336" w:rsidR="00393B42" w:rsidRDefault="00F15656">
            <w:pPr>
              <w:spacing w:after="0"/>
            </w:pPr>
            <w:r>
              <w:t>739734</w:t>
            </w:r>
          </w:p>
        </w:tc>
      </w:tr>
      <w:tr w:rsidR="00393B42" w14:paraId="3895C701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C7A62" w14:textId="77777777" w:rsidR="00393B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FE08A" w14:textId="179FE688" w:rsidR="00393B42" w:rsidRDefault="00F15656">
            <w:pPr>
              <w:spacing w:after="0"/>
            </w:pPr>
            <w:r>
              <w:t>Evolving efficient classification patterns in Lymphography</w:t>
            </w:r>
          </w:p>
        </w:tc>
      </w:tr>
      <w:tr w:rsidR="00393B42" w14:paraId="4166723F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04608" w14:textId="77777777" w:rsidR="00393B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B847C" w14:textId="77777777" w:rsidR="00393B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239B5A1" w14:textId="77777777" w:rsidR="00393B42" w:rsidRDefault="00000000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4AF993B1" w14:textId="77777777" w:rsidR="00393B42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3A3BB99" w14:textId="77777777" w:rsidR="00393B42" w:rsidRDefault="00000000">
      <w:pPr>
        <w:spacing w:after="144" w:line="257" w:lineRule="auto"/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60D5AB" w14:textId="77777777" w:rsidR="00393B42" w:rsidRDefault="00000000">
      <w:pPr>
        <w:spacing w:after="245"/>
      </w:pPr>
      <w:r>
        <w:rPr>
          <w:rFonts w:ascii="Times New Roman" w:eastAsia="Times New Roman" w:hAnsi="Times New Roman" w:cs="Times New Roman"/>
        </w:rPr>
        <w:t xml:space="preserve"> </w:t>
      </w:r>
    </w:p>
    <w:p w14:paraId="6CF1C8FA" w14:textId="77777777" w:rsidR="00393B42" w:rsidRDefault="00000000">
      <w:pPr>
        <w:spacing w:after="0"/>
        <w:ind w:left="1375"/>
      </w:pPr>
      <w:r>
        <w:rPr>
          <w:b/>
          <w:sz w:val="24"/>
        </w:rPr>
        <w:t xml:space="preserve"> </w:t>
      </w:r>
    </w:p>
    <w:tbl>
      <w:tblPr>
        <w:tblStyle w:val="TableGrid"/>
        <w:tblW w:w="9280" w:type="dxa"/>
        <w:tblInd w:w="41" w:type="dxa"/>
        <w:tblCellMar>
          <w:top w:w="0" w:type="dxa"/>
          <w:left w:w="2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2660"/>
        <w:gridCol w:w="1630"/>
        <w:gridCol w:w="2972"/>
      </w:tblGrid>
      <w:tr w:rsidR="00393B42" w14:paraId="45FE399B" w14:textId="77777777">
        <w:trPr>
          <w:trHeight w:val="879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80015" w14:textId="77777777" w:rsidR="00393B42" w:rsidRDefault="00000000">
            <w:pPr>
              <w:spacing w:after="0"/>
              <w:ind w:right="125"/>
              <w:jc w:val="center"/>
            </w:pPr>
            <w:r>
              <w:rPr>
                <w:rFonts w:ascii="Arial" w:eastAsia="Arial" w:hAnsi="Arial" w:cs="Arial"/>
                <w:color w:val="1F1F1F"/>
              </w:rPr>
              <w:t>Data Source</w:t>
            </w:r>
            <w:r>
              <w:rPr>
                <w:rFonts w:ascii="Arial" w:eastAsia="Arial" w:hAnsi="Arial" w:cs="Arial"/>
                <w:color w:val="1F1F1F"/>
                <w:sz w:val="24"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7D06A" w14:textId="77777777" w:rsidR="00393B42" w:rsidRDefault="00000000">
            <w:pPr>
              <w:spacing w:after="0"/>
              <w:ind w:right="95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Data Quality Issue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3417B" w14:textId="77777777" w:rsidR="00393B42" w:rsidRDefault="00000000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Severity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3F6C1" w14:textId="77777777" w:rsidR="00393B42" w:rsidRDefault="00000000">
            <w:pPr>
              <w:spacing w:after="0"/>
              <w:ind w:right="96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Resolution Plan </w:t>
            </w:r>
          </w:p>
        </w:tc>
      </w:tr>
      <w:tr w:rsidR="00393B42" w14:paraId="748C63C3" w14:textId="77777777">
        <w:trPr>
          <w:trHeight w:val="2681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4D3F0" w14:textId="77777777" w:rsidR="00393B42" w:rsidRDefault="00000000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Imaging </w:t>
            </w:r>
          </w:p>
          <w:p w14:paraId="7F7375DA" w14:textId="77777777" w:rsidR="00393B42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Equipment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19F8" w14:textId="77777777" w:rsidR="00393B42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Inconsistent image quality (brightness, contrast, resolution)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9F69D" w14:textId="77777777" w:rsidR="00393B42" w:rsidRDefault="00000000">
            <w:pPr>
              <w:spacing w:after="0"/>
              <w:ind w:left="3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High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6D5BA" w14:textId="77777777" w:rsidR="00393B42" w:rsidRDefault="00000000">
            <w:pPr>
              <w:spacing w:after="0" w:line="296" w:lineRule="auto"/>
              <w:ind w:left="31" w:righ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*Standardize imaging protocols across machines.  </w:t>
            </w:r>
          </w:p>
          <w:p w14:paraId="7D522199" w14:textId="77777777" w:rsidR="00393B42" w:rsidRDefault="00000000">
            <w:pPr>
              <w:numPr>
                <w:ilvl w:val="0"/>
                <w:numId w:val="1"/>
              </w:numPr>
              <w:spacing w:after="0" w:line="296" w:lineRule="auto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Implement calibration procedures for equipment.  </w:t>
            </w:r>
          </w:p>
          <w:p w14:paraId="52DFF37A" w14:textId="77777777" w:rsidR="00393B42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Perform routine maintenance and quality checks. </w:t>
            </w:r>
          </w:p>
        </w:tc>
      </w:tr>
      <w:tr w:rsidR="00393B42" w14:paraId="60B620BC" w14:textId="77777777">
        <w:trPr>
          <w:trHeight w:val="2660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8DC24E1" w14:textId="77777777" w:rsidR="00393B42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Annotations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7F9B16" w14:textId="77777777" w:rsidR="00393B42" w:rsidRDefault="00000000">
            <w:pPr>
              <w:spacing w:after="0" w:line="296" w:lineRule="auto"/>
              <w:ind w:left="31" w:right="5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Missing or inaccurate labeling of lymph nodes </w:t>
            </w:r>
          </w:p>
          <w:p w14:paraId="7A6D828A" w14:textId="77777777" w:rsidR="00393B42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(normal/abnormal)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635E962" w14:textId="77777777" w:rsidR="00393B42" w:rsidRDefault="00000000">
            <w:pPr>
              <w:spacing w:after="0"/>
              <w:ind w:left="3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High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D473B2D" w14:textId="77777777" w:rsidR="00393B42" w:rsidRDefault="00000000">
            <w:pPr>
              <w:spacing w:after="0"/>
              <w:ind w:left="31" w:right="27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 Double-annotation by experienced radiologists to ensure accuracy.  * Utilize consensus approach for resolving discrepancies.  * Implement training programs for annotators. </w:t>
            </w:r>
          </w:p>
        </w:tc>
      </w:tr>
    </w:tbl>
    <w:p w14:paraId="4612C202" w14:textId="77777777" w:rsidR="00393B42" w:rsidRDefault="00393B42">
      <w:pPr>
        <w:spacing w:after="0"/>
        <w:ind w:left="-1440" w:right="96"/>
      </w:pPr>
    </w:p>
    <w:tbl>
      <w:tblPr>
        <w:tblStyle w:val="TableGrid"/>
        <w:tblW w:w="9280" w:type="dxa"/>
        <w:tblInd w:w="41" w:type="dxa"/>
        <w:tblCellMar>
          <w:top w:w="0" w:type="dxa"/>
          <w:left w:w="2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2680"/>
        <w:gridCol w:w="21"/>
        <w:gridCol w:w="1589"/>
        <w:gridCol w:w="2972"/>
      </w:tblGrid>
      <w:tr w:rsidR="00393B42" w14:paraId="5EE15B95" w14:textId="77777777">
        <w:trPr>
          <w:trHeight w:val="3853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9AE47" w14:textId="77777777" w:rsidR="00393B42" w:rsidRDefault="00000000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lastRenderedPageBreak/>
              <w:t xml:space="preserve"> </w:t>
            </w:r>
          </w:p>
          <w:p w14:paraId="008FB4AF" w14:textId="77777777" w:rsidR="00393B42" w:rsidRDefault="00000000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24135DB7" w14:textId="77777777" w:rsidR="00393B42" w:rsidRDefault="00000000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Data </w:t>
            </w:r>
          </w:p>
          <w:p w14:paraId="15FEFB8B" w14:textId="77777777" w:rsidR="00393B42" w:rsidRDefault="00000000">
            <w:pPr>
              <w:spacing w:after="0"/>
              <w:ind w:right="197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LabelingFormat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4BC1A" w14:textId="77777777" w:rsidR="00393B42" w:rsidRDefault="00000000">
            <w:pPr>
              <w:spacing w:after="38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3AB12745" w14:textId="77777777" w:rsidR="00393B42" w:rsidRDefault="00000000">
            <w:pPr>
              <w:spacing w:after="38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393C6100" w14:textId="77777777" w:rsidR="00393B42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Inconsistent labeling format (e.g., missing data points, typos) 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1C28" w14:textId="77777777" w:rsidR="00393B42" w:rsidRDefault="00000000">
            <w:pPr>
              <w:spacing w:after="38"/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3ADF1E99" w14:textId="77777777" w:rsidR="00393B42" w:rsidRDefault="00000000">
            <w:pPr>
              <w:spacing w:after="38"/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1CA594EC" w14:textId="77777777" w:rsidR="00393B42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Medium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E433" w14:textId="77777777" w:rsidR="00393B42" w:rsidRDefault="00000000">
            <w:pPr>
              <w:spacing w:after="38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4895306C" w14:textId="77777777" w:rsidR="00393B42" w:rsidRDefault="00000000">
            <w:pPr>
              <w:spacing w:after="38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  <w:p w14:paraId="1E6F8C68" w14:textId="77777777" w:rsidR="00393B42" w:rsidRDefault="00000000">
            <w:pPr>
              <w:numPr>
                <w:ilvl w:val="0"/>
                <w:numId w:val="2"/>
              </w:numPr>
              <w:spacing w:after="0" w:line="296" w:lineRule="auto"/>
              <w:ind w:right="11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Develop a standardized labeling schema with clear definitions.  * Implement data validation tools to catch inconsistencies during entry.  </w:t>
            </w:r>
          </w:p>
          <w:p w14:paraId="386A3E35" w14:textId="77777777" w:rsidR="00393B42" w:rsidRDefault="00000000">
            <w:pPr>
              <w:numPr>
                <w:ilvl w:val="0"/>
                <w:numId w:val="2"/>
              </w:numPr>
              <w:spacing w:after="0"/>
              <w:ind w:right="11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Train data entry personnel on the labeling protocol. </w:t>
            </w:r>
          </w:p>
        </w:tc>
      </w:tr>
      <w:tr w:rsidR="00393B42" w14:paraId="128B6916" w14:textId="77777777">
        <w:trPr>
          <w:trHeight w:val="360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3454A" w14:textId="77777777" w:rsidR="00393B42" w:rsidRDefault="00000000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Class </w:t>
            </w:r>
          </w:p>
          <w:p w14:paraId="7505D968" w14:textId="77777777" w:rsidR="00393B42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Imbalance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26D74" w14:textId="77777777" w:rsidR="00393B42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Unequal distribution of normal and abnormal cases 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DF2F3" w14:textId="77777777" w:rsidR="00393B42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Medium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E3F32" w14:textId="77777777" w:rsidR="00393B42" w:rsidRDefault="00000000">
            <w:pPr>
              <w:spacing w:after="0"/>
              <w:ind w:left="31" w:right="23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 Implement data augmentation techniques (e.g., oversampling, undersampling) to balance classes.  * Explore using costsensitive learning algorithms. * Consider incorporating prior knowledge (prevalence rates) into the model. </w:t>
            </w:r>
          </w:p>
        </w:tc>
      </w:tr>
      <w:tr w:rsidR="00393B42" w14:paraId="48E33F81" w14:textId="77777777">
        <w:trPr>
          <w:trHeight w:val="3553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B37A7" w14:textId="77777777" w:rsidR="00393B42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Missing Data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C029" w14:textId="77777777" w:rsidR="00393B42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Incomplete patient information or missing images 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2AB1A" w14:textId="77777777" w:rsidR="00393B42" w:rsidRDefault="00000000">
            <w:pPr>
              <w:spacing w:after="0" w:line="296" w:lineRule="auto"/>
              <w:ind w:left="1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Low - Medium </w:t>
            </w:r>
          </w:p>
          <w:p w14:paraId="345AE5DA" w14:textId="77777777" w:rsidR="00393B42" w:rsidRDefault="00000000">
            <w:pPr>
              <w:spacing w:after="0"/>
              <w:ind w:left="11" w:right="67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(depends on extent)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0BB22" w14:textId="77777777" w:rsidR="00393B42" w:rsidRDefault="00000000">
            <w:pPr>
              <w:numPr>
                <w:ilvl w:val="0"/>
                <w:numId w:val="3"/>
              </w:numPr>
              <w:spacing w:after="0" w:line="296" w:lineRule="auto"/>
              <w:ind w:right="1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Identify the cause of missing data (e.g., technical issue, patient dropout).  </w:t>
            </w:r>
          </w:p>
          <w:p w14:paraId="4E87C026" w14:textId="77777777" w:rsidR="00393B42" w:rsidRDefault="00000000">
            <w:pPr>
              <w:numPr>
                <w:ilvl w:val="0"/>
                <w:numId w:val="3"/>
              </w:numPr>
              <w:spacing w:after="0"/>
              <w:ind w:right="1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Impute missing values using appropriate statistical methods (e.g., mean/median imputation).  * Consider excluding data points with excessive missing data. </w:t>
            </w:r>
          </w:p>
        </w:tc>
      </w:tr>
      <w:tr w:rsidR="00393B42" w14:paraId="5D12E256" w14:textId="77777777">
        <w:trPr>
          <w:trHeight w:val="177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81F90" w14:textId="77777777" w:rsidR="00393B42" w:rsidRDefault="00000000">
            <w:pPr>
              <w:spacing w:after="38"/>
            </w:pPr>
            <w:r>
              <w:rPr>
                <w:rFonts w:ascii="Arial" w:eastAsia="Arial" w:hAnsi="Arial" w:cs="Arial"/>
                <w:color w:val="1F1F1F"/>
                <w:sz w:val="21"/>
              </w:rPr>
              <w:lastRenderedPageBreak/>
              <w:t xml:space="preserve">Outliers and </w:t>
            </w:r>
          </w:p>
          <w:p w14:paraId="3FAFC023" w14:textId="77777777" w:rsidR="00393B42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Anomalies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DCF9" w14:textId="77777777" w:rsidR="00393B42" w:rsidRDefault="00000000">
            <w:pPr>
              <w:spacing w:after="0"/>
              <w:ind w:left="31" w:right="2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Unusual data points that deviate from expected patterns 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C29A1" w14:textId="77777777" w:rsidR="00393B42" w:rsidRDefault="00000000">
            <w:pPr>
              <w:spacing w:after="0"/>
              <w:ind w:left="2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Medium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D1EA" w14:textId="77777777" w:rsidR="00393B42" w:rsidRDefault="00000000">
            <w:pPr>
              <w:spacing w:after="0"/>
              <w:ind w:left="31" w:right="7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 Implement outlier detection algorithms to identify suspicious cases.  * Review outliers by medical experts to </w:t>
            </w:r>
          </w:p>
        </w:tc>
      </w:tr>
      <w:tr w:rsidR="00393B42" w14:paraId="44BBBBCD" w14:textId="77777777">
        <w:trPr>
          <w:trHeight w:val="2360"/>
        </w:trPr>
        <w:tc>
          <w:tcPr>
            <w:tcW w:w="2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DF66" w14:textId="77777777" w:rsidR="00393B42" w:rsidRDefault="00393B42"/>
        </w:tc>
        <w:tc>
          <w:tcPr>
            <w:tcW w:w="27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23F2" w14:textId="77777777" w:rsidR="00393B42" w:rsidRDefault="00393B42"/>
        </w:tc>
        <w:tc>
          <w:tcPr>
            <w:tcW w:w="15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D73A" w14:textId="77777777" w:rsidR="00393B42" w:rsidRDefault="00393B42"/>
        </w:tc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49D85" w14:textId="77777777" w:rsidR="00393B42" w:rsidRDefault="00000000">
            <w:pPr>
              <w:spacing w:after="0"/>
              <w:ind w:right="10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determine potential causes (e.g., imaging artifacts, rare conditions).  * Consider excluding extreme outliers or handling them as separate cases. </w:t>
            </w:r>
          </w:p>
        </w:tc>
      </w:tr>
    </w:tbl>
    <w:p w14:paraId="7120820F" w14:textId="77777777" w:rsidR="00393B42" w:rsidRDefault="00000000">
      <w:pPr>
        <w:spacing w:after="146"/>
      </w:pPr>
      <w:r>
        <w:rPr>
          <w:rFonts w:ascii="Times New Roman" w:eastAsia="Times New Roman" w:hAnsi="Times New Roman" w:cs="Times New Roman"/>
        </w:rPr>
        <w:t xml:space="preserve"> </w:t>
      </w:r>
    </w:p>
    <w:p w14:paraId="072A6A72" w14:textId="77777777" w:rsidR="00393B4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42D7AB4" wp14:editId="7FC91498">
            <wp:extent cx="5943600" cy="3985895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1424799" w14:textId="77777777" w:rsidR="00393B4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027F6D0" wp14:editId="78348378">
            <wp:extent cx="5943600" cy="4137025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6C16430" w14:textId="77777777" w:rsidR="00393B4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93B42">
      <w:headerReference w:type="even" r:id="rId9"/>
      <w:headerReference w:type="default" r:id="rId10"/>
      <w:headerReference w:type="first" r:id="rId11"/>
      <w:pgSz w:w="12240" w:h="15840"/>
      <w:pgMar w:top="1538" w:right="1383" w:bottom="1488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EE9EF" w14:textId="77777777" w:rsidR="00315ACE" w:rsidRDefault="00315ACE">
      <w:pPr>
        <w:spacing w:after="0" w:line="240" w:lineRule="auto"/>
      </w:pPr>
      <w:r>
        <w:separator/>
      </w:r>
    </w:p>
  </w:endnote>
  <w:endnote w:type="continuationSeparator" w:id="0">
    <w:p w14:paraId="701848FA" w14:textId="77777777" w:rsidR="00315ACE" w:rsidRDefault="0031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0C3A6" w14:textId="77777777" w:rsidR="00315ACE" w:rsidRDefault="00315ACE">
      <w:pPr>
        <w:spacing w:after="0" w:line="240" w:lineRule="auto"/>
      </w:pPr>
      <w:r>
        <w:separator/>
      </w:r>
    </w:p>
  </w:footnote>
  <w:footnote w:type="continuationSeparator" w:id="0">
    <w:p w14:paraId="063BA9BB" w14:textId="77777777" w:rsidR="00315ACE" w:rsidRDefault="0031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EEF9E" w14:textId="77777777" w:rsidR="00393B42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968C410" wp14:editId="1336414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373F640" wp14:editId="32BAAF78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6EB31" w14:textId="77777777" w:rsidR="00393B42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EEA6D9A" wp14:editId="427B931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2127581172" name="Picture 21275811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9C6097C" wp14:editId="5D669BC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568010935" name="Picture 5680109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C8184" w14:textId="77777777" w:rsidR="00393B42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47246C8" wp14:editId="6F12304F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23739931" name="Picture 237399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7D435BF" wp14:editId="131E9B5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2117604301" name="Picture 21176043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83AC8"/>
    <w:multiLevelType w:val="hybridMultilevel"/>
    <w:tmpl w:val="908612AC"/>
    <w:lvl w:ilvl="0" w:tplc="CA92D5E8">
      <w:start w:val="1"/>
      <w:numFmt w:val="bullet"/>
      <w:lvlText w:val="*"/>
      <w:lvlJc w:val="left"/>
      <w:pPr>
        <w:ind w:left="3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AE6E50">
      <w:start w:val="1"/>
      <w:numFmt w:val="bullet"/>
      <w:lvlText w:val="o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9636FE">
      <w:start w:val="1"/>
      <w:numFmt w:val="bullet"/>
      <w:lvlText w:val="▪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3CEA3E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383A30">
      <w:start w:val="1"/>
      <w:numFmt w:val="bullet"/>
      <w:lvlText w:val="o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9CB62C">
      <w:start w:val="1"/>
      <w:numFmt w:val="bullet"/>
      <w:lvlText w:val="▪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3A495C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C63F5E">
      <w:start w:val="1"/>
      <w:numFmt w:val="bullet"/>
      <w:lvlText w:val="o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129A9C">
      <w:start w:val="1"/>
      <w:numFmt w:val="bullet"/>
      <w:lvlText w:val="▪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F0746D"/>
    <w:multiLevelType w:val="hybridMultilevel"/>
    <w:tmpl w:val="A4D03C7E"/>
    <w:lvl w:ilvl="0" w:tplc="16725150">
      <w:start w:val="1"/>
      <w:numFmt w:val="bullet"/>
      <w:lvlText w:val="*"/>
      <w:lvlJc w:val="left"/>
      <w:pPr>
        <w:ind w:left="3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0F126">
      <w:start w:val="1"/>
      <w:numFmt w:val="bullet"/>
      <w:lvlText w:val="o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BA3BBE">
      <w:start w:val="1"/>
      <w:numFmt w:val="bullet"/>
      <w:lvlText w:val="▪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7A3B98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D443EE">
      <w:start w:val="1"/>
      <w:numFmt w:val="bullet"/>
      <w:lvlText w:val="o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7A98C2">
      <w:start w:val="1"/>
      <w:numFmt w:val="bullet"/>
      <w:lvlText w:val="▪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54DC70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762428">
      <w:start w:val="1"/>
      <w:numFmt w:val="bullet"/>
      <w:lvlText w:val="o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0A5BF2">
      <w:start w:val="1"/>
      <w:numFmt w:val="bullet"/>
      <w:lvlText w:val="▪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8A7201"/>
    <w:multiLevelType w:val="hybridMultilevel"/>
    <w:tmpl w:val="DF7C5022"/>
    <w:lvl w:ilvl="0" w:tplc="947AA534">
      <w:start w:val="1"/>
      <w:numFmt w:val="bullet"/>
      <w:lvlText w:val="*"/>
      <w:lvlJc w:val="left"/>
      <w:pPr>
        <w:ind w:left="3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4627E2">
      <w:start w:val="1"/>
      <w:numFmt w:val="bullet"/>
      <w:lvlText w:val="o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E025CE">
      <w:start w:val="1"/>
      <w:numFmt w:val="bullet"/>
      <w:lvlText w:val="▪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B88B42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AA2AF8">
      <w:start w:val="1"/>
      <w:numFmt w:val="bullet"/>
      <w:lvlText w:val="o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8EC814">
      <w:start w:val="1"/>
      <w:numFmt w:val="bullet"/>
      <w:lvlText w:val="▪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409754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B63270">
      <w:start w:val="1"/>
      <w:numFmt w:val="bullet"/>
      <w:lvlText w:val="o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A67686">
      <w:start w:val="1"/>
      <w:numFmt w:val="bullet"/>
      <w:lvlText w:val="▪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2119781">
    <w:abstractNumId w:val="0"/>
  </w:num>
  <w:num w:numId="2" w16cid:durableId="1821461591">
    <w:abstractNumId w:val="2"/>
  </w:num>
  <w:num w:numId="3" w16cid:durableId="189434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42"/>
    <w:rsid w:val="00315ACE"/>
    <w:rsid w:val="00393B42"/>
    <w:rsid w:val="009571FB"/>
    <w:rsid w:val="00F1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2B76"/>
  <w15:docId w15:val="{597E79F5-7F7C-4DB2-9D0B-656CF3A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2</cp:revision>
  <dcterms:created xsi:type="dcterms:W3CDTF">2024-07-16T01:20:00Z</dcterms:created>
  <dcterms:modified xsi:type="dcterms:W3CDTF">2024-07-16T01:20:00Z</dcterms:modified>
</cp:coreProperties>
</file>