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A1A2E"/>
          <w:sz w:val="40"/>
        </w:rPr>
        <w:t>ErgoSnap Analytics: Development of an Image-Based Ergonomic Posture Assessment and Automated Reporting System</w:t>
      </w:r>
    </w:p>
    <w:p>
      <w:pPr>
        <w:spacing w:before="40" w:after="240"/>
      </w:pPr>
      <w:r>
        <w:rPr>
          <w:b/>
          <w:color w:val="DC2626"/>
          <w:sz w:val="22"/>
        </w:rPr>
        <w:t>Bachelor of Engineering (B.E.) Final Year Project Report — Production Engineering</w:t>
      </w:r>
    </w:p>
    <w:tbl>
      <w:tblPr>
        <w:tblW w:type="auto" w:w="0"/>
        <w:jc w:val="center"/>
        <w:tblLook w:firstColumn="1" w:firstRow="1" w:lastColumn="0" w:lastRow="0" w:noHBand="0" w:noVBand="1" w:val="04A0"/>
      </w:tblPr>
      <w:tblGrid>
        <w:gridCol w:w="4802"/>
        <w:gridCol w:w="4802"/>
      </w:tblGrid>
      <w:tr>
        <w:tc>
          <w:tcPr>
            <w:tcW w:type="dxa" w:w="4802"/>
            <w:shd w:fill="F8F9FA"/>
            <w:tcMar>
              <w:top w:w="80" w:type="dxa"/>
              <w:bottom w:w="80" w:type="dxa"/>
              <w:left w:w="100" w:type="dxa"/>
              <w:right w:w="100" w:type="dxa"/>
            </w:tcMar>
          </w:tcPr>
          <w:p>
            <w:r>
              <w:rPr>
                <w:b/>
                <w:sz w:val="18"/>
              </w:rPr>
              <w:t>Candidate Name: Ruthish Sathish</w:t>
            </w:r>
          </w:p>
        </w:tc>
        <w:tc>
          <w:tcPr>
            <w:tcW w:type="dxa" w:w="4802"/>
            <w:shd w:fill="F8F9FA"/>
            <w:tcMar>
              <w:top w:w="80" w:type="dxa"/>
              <w:bottom w:w="80" w:type="dxa"/>
              <w:left w:w="100" w:type="dxa"/>
              <w:right w:w="100" w:type="dxa"/>
            </w:tcMar>
          </w:tcPr>
          <w:p>
            <w:r>
              <w:rPr>
                <w:b/>
                <w:sz w:val="18"/>
              </w:rPr>
              <w:t>Department: Production Engineering</w:t>
            </w:r>
          </w:p>
        </w:tc>
      </w:tr>
      <w:tr>
        <w:tc>
          <w:tcPr>
            <w:tcW w:type="dxa" w:w="4802"/>
            <w:shd w:fill="F8F9FA"/>
            <w:tcMar>
              <w:top w:w="80" w:type="dxa"/>
              <w:bottom w:w="80" w:type="dxa"/>
              <w:left w:w="100" w:type="dxa"/>
              <w:right w:w="100" w:type="dxa"/>
            </w:tcMar>
          </w:tcPr>
          <w:p>
            <w:r>
              <w:rPr>
                <w:sz w:val="18"/>
              </w:rPr>
              <w:t>Repository: github.com/Ruthish-S/ergosnap</w:t>
            </w:r>
          </w:p>
        </w:tc>
        <w:tc>
          <w:tcPr>
            <w:tcW w:type="dxa" w:w="4802"/>
            <w:shd w:fill="F8F9FA"/>
            <w:tcMar>
              <w:top w:w="80" w:type="dxa"/>
              <w:bottom w:w="80" w:type="dxa"/>
              <w:left w:w="100" w:type="dxa"/>
              <w:right w:w="100" w:type="dxa"/>
            </w:tcMar>
          </w:tcPr>
          <w:p>
            <w:r>
              <w:rPr>
                <w:sz w:val="18"/>
              </w:rPr>
              <w:t>Live System: ruthish-s.github.io/ergosnap/</w:t>
            </w:r>
          </w:p>
        </w:tc>
      </w:tr>
    </w:tbl>
    <w:p>
      <w:pPr>
        <w:spacing w:after="120"/>
      </w:pP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EXECUTIVE ABSTRACT</w:t>
              <w:br/>
            </w:r>
            <w:r>
              <w:rPr>
                <w:color w:val="646473"/>
                <w:sz w:val="18"/>
              </w:rPr>
              <w:t>In industrial manufacturing and assembly operations, awkward postures are a primary etiological factor in Work-Related Musculoskeletal Disorders (WMSDs). Observational ergonomic assessment tools, most prominently the Rapid Upper Limb Assessment (RULA) developed by McAtamney and Corlett (1993), provide standardized frameworks for postural risk quantification. However, manual administration is impeded by subjective angle estimation, observational parallax, and high administrative overhead.</w:t>
              <w:br/>
              <w:br/>
              <w:t>This project documents the development, verification, and preliminary validation of ErgoSnap Analytics, a browser-native engineering tool. The system integrates: (1) client-side monocular landmark tracking via Google MediaPipe Pose (Tasks Vision WebAssembly/WebGL); (2) deterministic 2D vector trigonometry; (3) a verified implementation of complete RULA lookup matrices (Tables A, B, and C); (4) an interactive dashboard delivering planar angle visualizations and evidence-linked recommendations; and (5) automated client-side technical A4 PDF and CSV exports. Verification was conducted via 29 deterministic unit tests with 100% pass rate, and deployed via continuous integration to GitHub Pages.</w:t>
            </w:r>
          </w:p>
        </w:tc>
      </w:tr>
    </w:tbl>
    <w:p>
      <w:pPr>
        <w:spacing w:after="80"/>
      </w:pPr>
    </w:p>
    <w:p>
      <w:pPr>
        <w:spacing w:before="240" w:after="80"/>
      </w:pPr>
      <w:r>
        <w:rPr>
          <w:b/>
          <w:color w:val="1A1A2E"/>
          <w:sz w:val="28"/>
        </w:rPr>
        <w:t>1. Introduction to Ergonomics and Industrial Relevance</w:t>
      </w:r>
    </w:p>
    <w:p>
      <w:pPr>
        <w:spacing w:before="160" w:after="40"/>
      </w:pPr>
      <w:r>
        <w:rPr>
          <w:b/>
          <w:color w:val="1A1A2E"/>
          <w:sz w:val="23"/>
        </w:rPr>
        <w:t>1.1 Definition and Objectives of Industrial Ergonomics</w:t>
      </w:r>
    </w:p>
    <w:p>
      <w:r>
        <w:t>Ergonomics (human factors engineering) is the scientific discipline concerned with the fundamental understanding of interactions among humans and physical elements of a socio-technical work system. In Production and Industrial Engineering, ergonomics applies physiological, biomechanical, and cognitive theory to optimize human well-being and operational productivity. The twin objectives are: (1) Health and Human Protection—the prevention of occupational biomechanical stressors inducing musculoskeletal injury; and (2) System Performance Optimization—the enhancement of assembly throughput, cycle-time consistency, and product quality by eliminating unnatural reaching, joint hyperextension, and physical fatigue.</w:t>
      </w:r>
    </w:p>
    <w:p>
      <w:pPr>
        <w:spacing w:before="160" w:after="40"/>
      </w:pPr>
      <w:r>
        <w:rPr>
          <w:b/>
          <w:color w:val="1A1A2E"/>
          <w:sz w:val="23"/>
        </w:rPr>
        <w:t>1.2 Physical Ergonomics and Musculoskeletal Biomechanics</w:t>
      </w:r>
    </w:p>
    <w:p>
      <w:r>
        <w:t>Physical ergonomics evaluates human anatomical and anthropometric characteristics during physical work. Biological tissues—including muscle bellies, tendons, ligaments, and intervertebral discs—operate within physiological strain envelopes. Exposure beyond these limits initiates micro-damage cascades that accumulate into Work-Related Musculoskeletal Disorders (WMSDs). Primary physical stressors comprise: (a) Awkward Postures (joint deviations that reduce muscle mechanical advantage, necessitating elevated contraction forces); (b) Static Postural Loading (isometric contractions held &gt;60 seconds that impede local blood perfusion and cause acute ischemia); (c) Task Repetition (cyclic actions repeated &gt;4 times/min that deprive collagen fibers of viscoelastic recovery); and (d) External Force Demands (manual material handling generating high compressive forces across the glenohumeral and lumbosacral joints).</w:t>
      </w:r>
    </w:p>
    <w:p>
      <w:pPr>
        <w:spacing w:before="160" w:after="40"/>
      </w:pPr>
      <w:r>
        <w:rPr>
          <w:b/>
          <w:color w:val="1A1A2E"/>
          <w:sz w:val="23"/>
        </w:rPr>
        <w:t>1.3 Motivation for Computer-Vision Assisted Assessment</w:t>
      </w:r>
    </w:p>
    <w:p>
      <w:r>
        <w:t>Traditional ergonomic audits rely on handheld clipboards, paper checklists, and manual mechanical goniometers. Observers standing directly beside workers introduce observational parallax, inter-rater variability (±15°), and the Hawthorne effect. Furthermore, handwritten records slow engineering feedback loops. Computer-vision enabled posture screening provides non-intrusive, objective, and traceable digitization directly accessible to shop-floor production engineers.</w:t>
      </w:r>
    </w:p>
    <w:p>
      <w:r>
        <w:br w:type="page"/>
      </w:r>
    </w:p>
    <w:p>
      <w:pPr>
        <w:spacing w:before="240" w:after="80"/>
      </w:pPr>
      <w:r>
        <w:rPr>
          <w:b/>
          <w:color w:val="1A1A2E"/>
          <w:sz w:val="28"/>
        </w:rPr>
        <w:t>2. Ergonomic Risk Assessment Methodologies</w:t>
      </w:r>
    </w:p>
    <w:p>
      <w:pPr>
        <w:spacing w:before="160" w:after="40"/>
      </w:pPr>
      <w:r>
        <w:rPr>
          <w:b/>
          <w:color w:val="1A1A2E"/>
          <w:sz w:val="23"/>
        </w:rPr>
        <w:t>2.1 The Ergonomic Risk Management Framework</w:t>
      </w:r>
    </w:p>
    <w:p>
      <w:r>
        <w:t>Postural risk assessment constitutes the foundational tier of workplace risk management. Standardized by ISO 11226:2000 and EN 1005-4, industrial ergonomics follows an iterative cycle: (1) Hazard identification; (2) Postural and biomechanical quantification; (3) Engineering and administrative interventions; and (4) Post-intervention verification audits.</w:t>
      </w:r>
    </w:p>
    <w:p>
      <w:pPr>
        <w:spacing w:before="160" w:after="40"/>
      </w:pPr>
      <w:r>
        <w:rPr>
          <w:b/>
          <w:color w:val="1A1A2E"/>
          <w:sz w:val="23"/>
        </w:rPr>
        <w:t>2.2 Observational Assessment Paradigms</w:t>
      </w:r>
    </w:p>
    <w:p>
      <w:r>
        <w:t>Ergonomic measurement techniques span laboratory motion capture (optical or IMU-based) to observational checklists. Direct wearable instrumentation provides high kinematic fidelity but disrupts industrial assembly lines and requires costly sensor calibration. Observational semi-quantitative tools (RULA, REBA, OWAS) discretize continuous joint angles into discrete ordinal risk tiers, weight them against payload mass and temporal duration, and provide actionable priority categories.</w:t>
      </w:r>
    </w:p>
    <w:tbl>
      <w:tblPr>
        <w:tblW w:type="auto" w:w="0"/>
        <w:jc w:val="center"/>
        <w:tblLook w:firstColumn="1" w:firstRow="1" w:lastColumn="0" w:lastRow="0" w:noHBand="0" w:noVBand="1" w:val="04A0"/>
      </w:tblPr>
      <w:tblGrid>
        <w:gridCol w:w="2401"/>
        <w:gridCol w:w="2401"/>
        <w:gridCol w:w="2401"/>
        <w:gridCol w:w="2401"/>
      </w:tblGrid>
      <w:tr>
        <w:tc>
          <w:tcPr>
            <w:tcW w:type="dxa" w:w="2401"/>
            <w:shd w:fill="1A1A2E"/>
            <w:tcMar>
              <w:top w:w="80" w:type="dxa"/>
              <w:bottom w:w="80" w:type="dxa"/>
              <w:left w:w="100" w:type="dxa"/>
              <w:right w:w="100" w:type="dxa"/>
            </w:tcMar>
          </w:tcPr>
          <w:p>
            <w:r>
              <w:rPr>
                <w:b/>
                <w:color w:val="FFFFFF"/>
                <w:sz w:val="17"/>
              </w:rPr>
              <w:t>Instrument</w:t>
            </w:r>
          </w:p>
        </w:tc>
        <w:tc>
          <w:tcPr>
            <w:tcW w:type="dxa" w:w="2401"/>
            <w:shd w:fill="1A1A2E"/>
            <w:tcMar>
              <w:top w:w="80" w:type="dxa"/>
              <w:bottom w:w="80" w:type="dxa"/>
              <w:left w:w="100" w:type="dxa"/>
              <w:right w:w="100" w:type="dxa"/>
            </w:tcMar>
          </w:tcPr>
          <w:p>
            <w:r>
              <w:rPr>
                <w:b/>
                <w:color w:val="FFFFFF"/>
                <w:sz w:val="17"/>
              </w:rPr>
              <w:t>Primary Anatomical Focus</w:t>
            </w:r>
          </w:p>
        </w:tc>
        <w:tc>
          <w:tcPr>
            <w:tcW w:type="dxa" w:w="2401"/>
            <w:shd w:fill="1A1A2E"/>
            <w:tcMar>
              <w:top w:w="80" w:type="dxa"/>
              <w:bottom w:w="80" w:type="dxa"/>
              <w:left w:w="100" w:type="dxa"/>
              <w:right w:w="100" w:type="dxa"/>
            </w:tcMar>
          </w:tcPr>
          <w:p>
            <w:r>
              <w:rPr>
                <w:b/>
                <w:color w:val="FFFFFF"/>
                <w:sz w:val="17"/>
              </w:rPr>
              <w:t>Input Parameters Evaluated</w:t>
            </w:r>
          </w:p>
        </w:tc>
        <w:tc>
          <w:tcPr>
            <w:tcW w:type="dxa" w:w="2401"/>
            <w:shd w:fill="1A1A2E"/>
            <w:tcMar>
              <w:top w:w="80" w:type="dxa"/>
              <w:bottom w:w="80" w:type="dxa"/>
              <w:left w:w="100" w:type="dxa"/>
              <w:right w:w="100" w:type="dxa"/>
            </w:tcMar>
          </w:tcPr>
          <w:p>
            <w:r>
              <w:rPr>
                <w:b/>
                <w:color w:val="FFFFFF"/>
                <w:sz w:val="17"/>
              </w:rPr>
              <w:t>Target Industrial Application</w:t>
            </w:r>
          </w:p>
        </w:tc>
      </w:tr>
      <w:tr>
        <w:tc>
          <w:tcPr>
            <w:tcW w:type="dxa" w:w="2401"/>
            <w:tcMar>
              <w:top w:w="60" w:type="dxa"/>
              <w:bottom w:w="60" w:type="dxa"/>
              <w:left w:w="80" w:type="dxa"/>
              <w:right w:w="80" w:type="dxa"/>
            </w:tcMar>
          </w:tcPr>
          <w:p>
            <w:r>
              <w:rPr>
                <w:sz w:val="16"/>
              </w:rPr>
              <w:t>RULA (1993)</w:t>
            </w:r>
          </w:p>
        </w:tc>
        <w:tc>
          <w:tcPr>
            <w:tcW w:type="dxa" w:w="2401"/>
            <w:tcMar>
              <w:top w:w="60" w:type="dxa"/>
              <w:bottom w:w="60" w:type="dxa"/>
              <w:left w:w="80" w:type="dxa"/>
              <w:right w:w="80" w:type="dxa"/>
            </w:tcMar>
          </w:tcPr>
          <w:p>
            <w:r>
              <w:rPr>
                <w:sz w:val="16"/>
              </w:rPr>
              <w:t>Upper limbs, neck, trunk, leg support</w:t>
            </w:r>
          </w:p>
        </w:tc>
        <w:tc>
          <w:tcPr>
            <w:tcW w:type="dxa" w:w="2401"/>
            <w:tcMar>
              <w:top w:w="60" w:type="dxa"/>
              <w:bottom w:w="60" w:type="dxa"/>
              <w:left w:w="80" w:type="dxa"/>
              <w:right w:w="80" w:type="dxa"/>
            </w:tcMar>
          </w:tcPr>
          <w:p>
            <w:r>
              <w:rPr>
                <w:sz w:val="16"/>
              </w:rPr>
              <w:t>Segment angles, load, muscle repetition</w:t>
            </w:r>
          </w:p>
        </w:tc>
        <w:tc>
          <w:tcPr>
            <w:tcW w:type="dxa" w:w="2401"/>
            <w:tcMar>
              <w:top w:w="60" w:type="dxa"/>
              <w:bottom w:w="60" w:type="dxa"/>
              <w:left w:w="80" w:type="dxa"/>
              <w:right w:w="80" w:type="dxa"/>
            </w:tcMar>
          </w:tcPr>
          <w:p>
            <w:r>
              <w:rPr>
                <w:sz w:val="16"/>
              </w:rPr>
              <w:t>Seated/standing bench assembly, packaging, inspection</w:t>
            </w:r>
          </w:p>
        </w:tc>
      </w:tr>
      <w:tr>
        <w:tc>
          <w:tcPr>
            <w:tcW w:type="dxa" w:w="2401"/>
            <w:shd w:fill="F8F9FA"/>
            <w:tcMar>
              <w:top w:w="60" w:type="dxa"/>
              <w:bottom w:w="60" w:type="dxa"/>
              <w:left w:w="80" w:type="dxa"/>
              <w:right w:w="80" w:type="dxa"/>
            </w:tcMar>
          </w:tcPr>
          <w:p>
            <w:r>
              <w:rPr>
                <w:sz w:val="16"/>
              </w:rPr>
              <w:t>REBA (2000)</w:t>
            </w:r>
          </w:p>
        </w:tc>
        <w:tc>
          <w:tcPr>
            <w:tcW w:type="dxa" w:w="2401"/>
            <w:shd w:fill="F8F9FA"/>
            <w:tcMar>
              <w:top w:w="60" w:type="dxa"/>
              <w:bottom w:w="60" w:type="dxa"/>
              <w:left w:w="80" w:type="dxa"/>
              <w:right w:w="80" w:type="dxa"/>
            </w:tcMar>
          </w:tcPr>
          <w:p>
            <w:r>
              <w:rPr>
                <w:sz w:val="16"/>
              </w:rPr>
              <w:t>Whole body (trunk, neck, legs, arms)</w:t>
            </w:r>
          </w:p>
        </w:tc>
        <w:tc>
          <w:tcPr>
            <w:tcW w:type="dxa" w:w="2401"/>
            <w:shd w:fill="F8F9FA"/>
            <w:tcMar>
              <w:top w:w="60" w:type="dxa"/>
              <w:bottom w:w="60" w:type="dxa"/>
              <w:left w:w="80" w:type="dxa"/>
              <w:right w:w="80" w:type="dxa"/>
            </w:tcMar>
          </w:tcPr>
          <w:p>
            <w:r>
              <w:rPr>
                <w:sz w:val="16"/>
              </w:rPr>
              <w:t>Gross kinematics, coupling, load shocks</w:t>
            </w:r>
          </w:p>
        </w:tc>
        <w:tc>
          <w:tcPr>
            <w:tcW w:type="dxa" w:w="2401"/>
            <w:shd w:fill="F8F9FA"/>
            <w:tcMar>
              <w:top w:w="60" w:type="dxa"/>
              <w:bottom w:w="60" w:type="dxa"/>
              <w:left w:w="80" w:type="dxa"/>
              <w:right w:w="80" w:type="dxa"/>
            </w:tcMar>
          </w:tcPr>
          <w:p>
            <w:r>
              <w:rPr>
                <w:sz w:val="16"/>
              </w:rPr>
              <w:t>Dynamic material handling, warehousing, healthcare</w:t>
            </w:r>
          </w:p>
        </w:tc>
      </w:tr>
      <w:tr>
        <w:tc>
          <w:tcPr>
            <w:tcW w:type="dxa" w:w="2401"/>
            <w:tcMar>
              <w:top w:w="60" w:type="dxa"/>
              <w:bottom w:w="60" w:type="dxa"/>
              <w:left w:w="80" w:type="dxa"/>
              <w:right w:w="80" w:type="dxa"/>
            </w:tcMar>
          </w:tcPr>
          <w:p>
            <w:r>
              <w:rPr>
                <w:sz w:val="16"/>
              </w:rPr>
              <w:t>OWAS (1977)</w:t>
            </w:r>
          </w:p>
        </w:tc>
        <w:tc>
          <w:tcPr>
            <w:tcW w:type="dxa" w:w="2401"/>
            <w:tcMar>
              <w:top w:w="60" w:type="dxa"/>
              <w:bottom w:w="60" w:type="dxa"/>
              <w:left w:w="80" w:type="dxa"/>
              <w:right w:w="80" w:type="dxa"/>
            </w:tcMar>
          </w:tcPr>
          <w:p>
            <w:r>
              <w:rPr>
                <w:sz w:val="16"/>
              </w:rPr>
              <w:t>Whole body gross postures</w:t>
            </w:r>
          </w:p>
        </w:tc>
        <w:tc>
          <w:tcPr>
            <w:tcW w:type="dxa" w:w="2401"/>
            <w:tcMar>
              <w:top w:w="60" w:type="dxa"/>
              <w:bottom w:w="60" w:type="dxa"/>
              <w:left w:w="80" w:type="dxa"/>
              <w:right w:w="80" w:type="dxa"/>
            </w:tcMar>
          </w:tcPr>
          <w:p>
            <w:r>
              <w:rPr>
                <w:sz w:val="16"/>
              </w:rPr>
              <w:t>4 back, 3 arm, 7 leg postures, load</w:t>
            </w:r>
          </w:p>
        </w:tc>
        <w:tc>
          <w:tcPr>
            <w:tcW w:type="dxa" w:w="2401"/>
            <w:tcMar>
              <w:top w:w="60" w:type="dxa"/>
              <w:bottom w:w="60" w:type="dxa"/>
              <w:left w:w="80" w:type="dxa"/>
              <w:right w:w="80" w:type="dxa"/>
            </w:tcMar>
          </w:tcPr>
          <w:p>
            <w:r>
              <w:rPr>
                <w:sz w:val="16"/>
              </w:rPr>
              <w:t>Heavy steel manufacturing, foundries, mining</w:t>
            </w:r>
          </w:p>
        </w:tc>
      </w:tr>
      <w:tr>
        <w:tc>
          <w:tcPr>
            <w:tcW w:type="dxa" w:w="2401"/>
            <w:shd w:fill="F8F9FA"/>
            <w:tcMar>
              <w:top w:w="60" w:type="dxa"/>
              <w:bottom w:w="60" w:type="dxa"/>
              <w:left w:w="80" w:type="dxa"/>
              <w:right w:w="80" w:type="dxa"/>
            </w:tcMar>
          </w:tcPr>
          <w:p>
            <w:r>
              <w:rPr>
                <w:sz w:val="16"/>
              </w:rPr>
              <w:t>NIOSH Equation</w:t>
            </w:r>
          </w:p>
        </w:tc>
        <w:tc>
          <w:tcPr>
            <w:tcW w:type="dxa" w:w="2401"/>
            <w:shd w:fill="F8F9FA"/>
            <w:tcMar>
              <w:top w:w="60" w:type="dxa"/>
              <w:bottom w:w="60" w:type="dxa"/>
              <w:left w:w="80" w:type="dxa"/>
              <w:right w:w="80" w:type="dxa"/>
            </w:tcMar>
          </w:tcPr>
          <w:p>
            <w:r>
              <w:rPr>
                <w:sz w:val="16"/>
              </w:rPr>
              <w:t>Lower back (L5/S1 compression)</w:t>
            </w:r>
          </w:p>
        </w:tc>
        <w:tc>
          <w:tcPr>
            <w:tcW w:type="dxa" w:w="2401"/>
            <w:shd w:fill="F8F9FA"/>
            <w:tcMar>
              <w:top w:w="60" w:type="dxa"/>
              <w:bottom w:w="60" w:type="dxa"/>
              <w:left w:w="80" w:type="dxa"/>
              <w:right w:w="80" w:type="dxa"/>
            </w:tcMar>
          </w:tcPr>
          <w:p>
            <w:r>
              <w:rPr>
                <w:sz w:val="16"/>
              </w:rPr>
              <w:t>Horizontal reach, lift distance, frequency</w:t>
            </w:r>
          </w:p>
        </w:tc>
        <w:tc>
          <w:tcPr>
            <w:tcW w:type="dxa" w:w="2401"/>
            <w:shd w:fill="F8F9FA"/>
            <w:tcMar>
              <w:top w:w="60" w:type="dxa"/>
              <w:bottom w:w="60" w:type="dxa"/>
              <w:left w:w="80" w:type="dxa"/>
              <w:right w:w="80" w:type="dxa"/>
            </w:tcMar>
          </w:tcPr>
          <w:p>
            <w:r>
              <w:rPr>
                <w:sz w:val="16"/>
              </w:rPr>
              <w:t>Manual lifting, depalletizing logistics</w:t>
            </w:r>
          </w:p>
        </w:tc>
      </w:tr>
    </w:tbl>
    <w:p>
      <w:r>
        <w:rPr>
          <w:sz w:val="16"/>
        </w:rPr>
        <w:t>Table 2.1: Classification of Standard Observational Ergonomic Assessment Instruments.</w:t>
      </w:r>
    </w:p>
    <w:p>
      <w:pPr>
        <w:spacing w:before="160" w:after="40"/>
      </w:pPr>
      <w:r>
        <w:rPr>
          <w:b/>
          <w:color w:val="1A1A2E"/>
          <w:sz w:val="23"/>
        </w:rPr>
        <w:t>2.3 Methodological Scope and Limitations of Photographic Assessment</w:t>
      </w:r>
    </w:p>
    <w:p>
      <w:r>
        <w:t>While photographic posture assessment provides an objective visual record, fundamental boundaries must be respected: (1) 2D Planar Projection collapses spatial anatomy onto a single sensor, causing perspective foreshortening if camera placement is not orthogonal; (2) Photographs cannot record kinetic parameters such as grip force or tool vibration; and (3) Observational scoring is a screening and prioritization aid—it does not establish a clinical diagnosis or guarantee workplace compliance.</w:t>
      </w:r>
    </w:p>
    <w:p>
      <w:r>
        <w:br w:type="page"/>
      </w:r>
    </w:p>
    <w:p>
      <w:pPr>
        <w:spacing w:before="240" w:after="80"/>
      </w:pPr>
      <w:r>
        <w:rPr>
          <w:b/>
          <w:color w:val="1A1A2E"/>
          <w:sz w:val="28"/>
        </w:rPr>
        <w:t>3. Rapid Upper Limb Assessment (RULA) Methodology</w:t>
      </w:r>
    </w:p>
    <w:p>
      <w:r>
        <w:t>The Rapid Upper Limb Assessment (RULA) methodology, formulated by Lynn McAtamney and E. Nigel Corlett (1993), evaluates biomechanical and postural loading on the upper limbs and cervical-thoracic spine. Anatomy is evaluated across two groups: Group A (Upper Arm, Lower Arm, Wrist position, and Wrist Twist) and Group B (Neck, Trunk, and Legs).</w:t>
      </w:r>
    </w:p>
    <w:p>
      <w:pPr>
        <w:spacing w:before="160" w:after="40"/>
      </w:pPr>
      <w:r>
        <w:rPr>
          <w:b/>
          <w:color w:val="1A1A2E"/>
          <w:sz w:val="23"/>
        </w:rPr>
        <w:t>3.1 Mathematical Scoring Logic and Multi-Table Formulations</w:t>
      </w:r>
    </w:p>
    <w:p>
      <w:r>
        <w:t>Upper Arm Posture (1-6): Derived from elevation relative to vertical: -20° to +20° = 1; &gt;20° ext or 20°-45° flex = 2; 45°-90° flex = 3; &gt;90° flex = 4. Adjustments: +1 if shoulder raised; +1 if upper arm abducted; -1 if arm supported or operator leaning.</w:t>
        <w:br/>
        <w:t>Lower Arm Posture (1-3): 60°-100° flexion = 1; &lt;60° or &gt;100° = 2; +1 if working across body midline or out to side.</w:t>
        <w:br/>
        <w:t>Wrist Posture (1-4): Neutral = 1; 1°-15° flex/ext = 2; &gt;15° flex/ext = 3; +1 if radially/ulnarly deviated. Wrist Twist: 1 = mid-range; 2 = near end of twist range.</w:t>
        <w:br/>
        <w:t>Neck Posture (1-6): 0°-10° flex = 1; 10°-20° flex = 2; &gt;20° flex = 3; in extension (&lt;0°) = 4; +1 if twisted; +1 if side-bending.</w:t>
        <w:br/>
        <w:t>Trunk Posture (1-6): Neutral/upright = 1; 0°-20° flex = 2; 20°-60° flex = 3; &gt;60° flex or extension = 4; +1 if twisted; +1 if side-bending.</w:t>
        <w:br/>
        <w:t>Legs Support (1-2): Supported and balanced = 1; unsupported or uneven = 2.</w:t>
      </w:r>
    </w:p>
    <w:p>
      <w:pPr>
        <w:spacing w:before="160" w:after="40"/>
      </w:pPr>
      <w:r>
        <w:rPr>
          <w:b/>
          <w:color w:val="1A1A2E"/>
          <w:sz w:val="23"/>
        </w:rPr>
        <w:t>3.2 Matrix Lookups and Action Levels</w:t>
      </w:r>
    </w:p>
    <w:p>
      <w:r>
        <w:t>Group A scores access Table A (6×3×4×2 tensor) yielding an intermediate score (1-9). Group B scores access Table B (6×6×2 tensor) yielding an intermediate score (1-9). Scores are adjusted for muscle repetition (+1 if held &gt;1 min or repeated &gt;4x/min) and external force/load (+0, +1, or +2):</w:t>
      </w:r>
    </w:p>
    <w:p>
      <w:r>
        <w:rPr>
          <w:b/>
        </w:rPr>
        <w:t>Score A = Table A(UA, LA, W, WT) + Muscle Use + Force/Load</w:t>
        <w:br/>
        <w:t>Score B = Table B(Neck, Trunk, Legs) + Muscle Use + Force/Load</w:t>
      </w:r>
    </w:p>
    <w:p>
      <w:r>
        <w:t>Score A and Score B access Table C (8×7 matrix), producing the Grand RULA Score (1 to 7). The Grand Score dictates the standardized Action Level:</w:t>
        <w:br/>
        <w:t>• Action Level 1 (Score 1-2): Posture is acceptable if not maintained or repeated over long periods.</w:t>
        <w:br/>
        <w:t>• Action Level 2 (Score 3-4): Further investigation is needed; changes may be required.</w:t>
        <w:br/>
        <w:t>• Action Level 3 (Score 5-6): Investigation and changes are required soon.</w:t>
        <w:br/>
        <w:t>• Action Level 4 (Score 7): Investigation and changes are required immediately.</w:t>
      </w: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3.1: Complete Structural Flow of RULA Scoring Matrices]</w:t>
              <w:br/>
            </w:r>
            <w:r>
              <w:rPr>
                <w:color w:val="646473"/>
                <w:sz w:val="18"/>
              </w:rPr>
              <w:t>Flowchart showing progression from Group A/B joint angle derivations -&gt; Table A / Table B lookups -&gt; Muscle &amp; Force adjustments -&gt; Table C Grand Score -&gt; Action Level 1 to 4.</w:t>
            </w:r>
          </w:p>
        </w:tc>
      </w:tr>
    </w:tbl>
    <w:p>
      <w:pPr>
        <w:spacing w:after="80"/>
      </w:pPr>
    </w:p>
    <w:p>
      <w:r>
        <w:br w:type="page"/>
      </w:r>
    </w:p>
    <w:p>
      <w:pPr>
        <w:spacing w:before="240" w:after="80"/>
      </w:pPr>
      <w:r>
        <w:rPr>
          <w:b/>
          <w:color w:val="1A1A2E"/>
          <w:sz w:val="28"/>
        </w:rPr>
        <w:t>4. Computer Vision and Pose Estimation</w:t>
      </w:r>
    </w:p>
    <w:p>
      <w:pPr>
        <w:spacing w:before="160" w:after="40"/>
      </w:pPr>
      <w:r>
        <w:rPr>
          <w:b/>
          <w:color w:val="1A1A2E"/>
          <w:sz w:val="23"/>
        </w:rPr>
        <w:t>4.1 Monocular Human Pose Estimation in Industrial Environments</w:t>
      </w:r>
    </w:p>
    <w:p>
      <w:r>
        <w:t>Human Pose Estimation (HPE) predicts spatial coordinates of anatomical joint centers from visual imagery. For web-based industrial deployment, the vision pipeline must meet two critical criteria: (1) low latency (&lt;100 ms on consumer hardware) and (2) entirely local client-side execution to guarantee that workplace photographs containing identifiable workers never transit external cloud servers.</w:t>
      </w:r>
    </w:p>
    <w:p>
      <w:pPr>
        <w:spacing w:before="160" w:after="40"/>
      </w:pPr>
      <w:r>
        <w:rPr>
          <w:b/>
          <w:color w:val="1A1A2E"/>
          <w:sz w:val="23"/>
        </w:rPr>
        <w:t>4.2 MediaPipe Pose Landmarker Architecture</w:t>
      </w:r>
    </w:p>
    <w:p>
      <w:r>
        <w:t>ErgoSnap Analytics incorporates Google MediaPipe Tasks Vision Pose Landmarker. Operating in IMAGE mode, it employs a two-stage detector-tracker topology: a BlazePose convolutional detector locates the human bounding box based on facial and torso orientation cues, followed by a dedicated regression network predicting 33 standard anatomical landmarks.</w:t>
      </w:r>
    </w:p>
    <w:p>
      <w:pPr>
        <w:spacing w:before="160" w:after="40"/>
      </w:pPr>
      <w:r>
        <w:rPr>
          <w:b/>
          <w:color w:val="1A1A2E"/>
          <w:sz w:val="23"/>
        </w:rPr>
        <w:t>4.3 Landmark Output Vectors and Confidence Verification</w:t>
      </w:r>
    </w:p>
    <w:p>
      <w:r>
        <w:t>For each landmark index i ∈ [0, 32], MediaPipe returns normalized coordinates L_i = (x_i, y_i, z_i, v_i, p_i), where x_i, y_i ∈ [0, 1] map to display pixels (X_i = x_i·W, Y_i = y_i·H), z_i represents relative depth, and v_i, p_i quantify visibility and presence confidence. Essential landmarks utilized in ErgoSnap include: Nose (0), Ears (7, 8), Shoulders (11, 12), Elbows (13, 14), Wrists (15, 16), Hips (23, 24), Knees (25, 26), and Ankles (27, 28).</w:t>
      </w: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4.1: MediaPipe 33 Landmark Topology and Image-Mode Inference Pipeline]</w:t>
              <w:br/>
            </w:r>
            <w:r>
              <w:rPr>
                <w:color w:val="646473"/>
                <w:sz w:val="18"/>
              </w:rPr>
              <w:t>Architectural diagram illustrating BlazePose bounding box detector, landmark regression neural network, and visibility/presence confidence scoring.</w:t>
            </w:r>
          </w:p>
        </w:tc>
      </w:tr>
    </w:tbl>
    <w:p>
      <w:pPr>
        <w:spacing w:after="80"/>
      </w:pPr>
    </w:p>
    <w:p>
      <w:r>
        <w:br w:type="page"/>
      </w:r>
    </w:p>
    <w:p>
      <w:pPr>
        <w:spacing w:before="240" w:after="80"/>
      </w:pPr>
      <w:r>
        <w:rPr>
          <w:b/>
          <w:color w:val="1A1A2E"/>
          <w:sz w:val="28"/>
        </w:rPr>
        <w:t>5. Mathematical Foundations: Angles, Statistics, and Validation Theory</w:t>
      </w:r>
    </w:p>
    <w:p>
      <w:pPr>
        <w:spacing w:before="160" w:after="40"/>
      </w:pPr>
      <w:r>
        <w:rPr>
          <w:b/>
          <w:color w:val="1A1A2E"/>
          <w:sz w:val="23"/>
        </w:rPr>
        <w:t>5.1 Vector Geometry for Planar Joint Angle Calculation</w:t>
      </w:r>
    </w:p>
    <w:p>
      <w:r>
        <w:t>Let A(x_A, y_A), B(x_B, y_B), and C(x_C, y_C) denote three detected 2D landmarks in image pixel coordinates, where B constitutes the anatomical articulation vertex. Limb vectors u and v are defined as:</w:t>
      </w:r>
    </w:p>
    <w:p>
      <w:r>
        <w:rPr>
          <w:b/>
        </w:rPr>
        <w:t>u = A - B = (x_A - x_B, y_A - y_B)^T,       v = C - B = (x_C - x_B, y_C - y_B)^T     (Eq. 5.1)</w:t>
      </w:r>
    </w:p>
    <w:p>
      <w:r>
        <w:t>To prevent zero-division in degenerate geometries, an operational threshold is enforced: if ||u|| &lt; 10^-6 or ||v|| &lt; 10^-6, the measurement returns null with isValid = false. To eliminate floating-point domain errors in acos(cos θ), cosine clamping is applied:</w:t>
      </w:r>
    </w:p>
    <w:p>
      <w:r>
        <w:rPr>
          <w:b/>
        </w:rPr>
        <w:t>θ_rad = cos^-1( max( -1.0, min( 1.0, (u · v) / (||u|| ||v||) ) ) )                  (Eq. 5.2)</w:t>
      </w:r>
    </w:p>
    <w:p>
      <w:r>
        <w:rPr>
          <w:b/>
        </w:rPr>
        <w:t>θ_deg = θ_rad × (180 / π)                                                        (Eq. 5.3)</w:t>
      </w:r>
    </w:p>
    <w:p>
      <w:pPr>
        <w:spacing w:before="160" w:after="40"/>
      </w:pPr>
      <w:r>
        <w:rPr>
          <w:b/>
          <w:color w:val="1A1A2E"/>
          <w:sz w:val="23"/>
        </w:rPr>
        <w:t>5.2 Vertical Gravity-Referenced Incline</w:t>
      </w:r>
    </w:p>
    <w:p>
      <w:r>
        <w:t>Upper arm flexion, neck flexion, and trunk tilt are evaluated relative to gravitational vertical g = (0, 1)^T in 2D image coordinates (positive Y downwards):</w:t>
      </w:r>
    </w:p>
    <w:p>
      <w:r>
        <w:rPr>
          <w:b/>
        </w:rPr>
        <w:t>θ_vert = cos^-1( (w · g) / (||w|| ||g||) ) = cos^-1( (y_D - y_B) / ||w|| )           (Eq. 5.4)</w:t>
      </w:r>
    </w:p>
    <w:p>
      <w:pPr>
        <w:spacing w:before="160" w:after="40"/>
      </w:pPr>
      <w:r>
        <w:rPr>
          <w:b/>
          <w:color w:val="1A1A2E"/>
          <w:sz w:val="23"/>
        </w:rPr>
        <w:t>5.3 Continuous and Ordinal Validation Metrics</w:t>
      </w:r>
    </w:p>
    <w:p>
      <w:r>
        <w:t>When paired measurements exist between automated estimates (y_hat) and reference manual measurements (y):</w:t>
        <w:br/>
        <w:t>• Mean Absolute Error: MAE = (1/N) ∑ |y_hat_i - y_i|</w:t>
        <w:br/>
        <w:t>• Mean Signed Bias: d_bar = (1/N) ∑ (y_hat_i - y_i)</w:t>
        <w:br/>
        <w:t>• Bland-Altman 95% Limits of Agreement: LoA = d_bar ± 1.96 · s_d</w:t>
        <w:br/>
        <w:t>• Linearly Weighted Cohen's Kappa: κ_w = 1 - (∑ w_ij O_ij) / (∑ w_ij E_ij), where w_ij = |i - j| / (k - 1)</w:t>
      </w:r>
    </w:p>
    <w:p>
      <w:r>
        <w:br w:type="page"/>
      </w:r>
    </w:p>
    <w:p>
      <w:pPr>
        <w:spacing w:before="240" w:after="80"/>
      </w:pPr>
      <w:r>
        <w:rPr>
          <w:b/>
          <w:color w:val="1A1A2E"/>
          <w:sz w:val="28"/>
        </w:rPr>
        <w:t>6. Problem Statement, Objectives, and Scope Boundary</w:t>
      </w:r>
    </w:p>
    <w:p>
      <w:pPr>
        <w:spacing w:before="160" w:after="40"/>
      </w:pPr>
      <w:r>
        <w:rPr>
          <w:b/>
          <w:color w:val="1A1A2E"/>
          <w:sz w:val="23"/>
        </w:rPr>
        <w:t>6.1 Industrial Problem Statement</w:t>
      </w:r>
    </w:p>
    <w:p>
      <w:r>
        <w:t>Industrial workstation ergonomic assessments are frequently hindered by disjointed manual workflows. Safety engineers record photographs, manually draw protractor lines, consult printed lookup tables, and transcribe results into spreadsheets. This process introduces transcriptional errors and observational parallax. Conversely, commercial motion-capture systems costing $20,000+ require wearable markers impractical for rapid operational auditing.</w:t>
      </w:r>
    </w:p>
    <w:p>
      <w:pPr>
        <w:spacing w:before="160" w:after="40"/>
      </w:pPr>
      <w:r>
        <w:rPr>
          <w:b/>
          <w:color w:val="1A1A2E"/>
          <w:sz w:val="23"/>
        </w:rPr>
        <w:t>6.2 Project Objectives</w:t>
      </w:r>
    </w:p>
    <w:p>
      <w:r>
        <w:t>1. Real-time client-side pose landmark extraction via MediaPipe Tasks Vision.</w:t>
        <w:br/>
        <w:t>2. Deterministic vector trigonometric angle derivations relative to gravity and horizontal planes.</w:t>
        <w:br/>
        <w:t>3. Full implementation of McAtamney &amp; Corlett (1993) RULA matrices with strict input validation.</w:t>
        <w:br/>
        <w:t>4. Interactive dashboard featuring horizontal angle bar charts, SVG overlays, and intermediate score tables.</w:t>
        <w:br/>
        <w:t>5. Automated browser-side A4 PDF technical report compilation consuming the canonical assessment model.</w:t>
        <w:br/>
        <w:t>6. Continuous deployment and verification via GitHub Pages CI/CD.</w:t>
      </w:r>
    </w:p>
    <w:tbl>
      <w:tblPr>
        <w:tblW w:type="auto" w:w="0"/>
        <w:jc w:val="center"/>
        <w:tblLook w:firstColumn="1" w:firstRow="1" w:lastColumn="0" w:lastRow="0" w:noHBand="0" w:noVBand="1" w:val="04A0"/>
      </w:tblPr>
      <w:tblGrid>
        <w:gridCol w:w="4802"/>
        <w:gridCol w:w="4802"/>
      </w:tblGrid>
      <w:tr>
        <w:tc>
          <w:tcPr>
            <w:tcW w:type="dxa" w:w="4802"/>
            <w:shd w:fill="1A1A2E"/>
          </w:tcPr>
          <w:p>
            <w:r>
              <w:rPr>
                <w:b/>
                <w:color w:val="FFFFFF"/>
              </w:rPr>
              <w:t>In-Scope Functional Capabilities (Implemented)</w:t>
            </w:r>
          </w:p>
        </w:tc>
        <w:tc>
          <w:tcPr>
            <w:tcW w:type="dxa" w:w="4802"/>
            <w:shd w:fill="1A1A2E"/>
          </w:tcPr>
          <w:p>
            <w:r>
              <w:rPr>
                <w:b/>
                <w:color w:val="FFFFFF"/>
              </w:rPr>
              <w:t>Explicit Out-of-Scope Boundaries (Preventing Misuse)</w:t>
            </w:r>
          </w:p>
        </w:tc>
      </w:tr>
      <w:tr>
        <w:tc>
          <w:tcPr>
            <w:tcW w:type="dxa" w:w="4802"/>
            <w:tcMar>
              <w:top w:w="60" w:type="dxa"/>
              <w:bottom w:w="60" w:type="dxa"/>
              <w:left w:w="80" w:type="dxa"/>
              <w:right w:w="80" w:type="dxa"/>
            </w:tcMar>
          </w:tcPr>
          <w:p>
            <w:r>
              <w:rPr>
                <w:sz w:val="17"/>
              </w:rPr>
              <w:t>Upload of JPEG, PNG, WebP photographs (&lt;20 MB)</w:t>
            </w:r>
          </w:p>
        </w:tc>
        <w:tc>
          <w:tcPr>
            <w:tcW w:type="dxa" w:w="4802"/>
            <w:tcMar>
              <w:top w:w="60" w:type="dxa"/>
              <w:bottom w:w="60" w:type="dxa"/>
              <w:left w:w="80" w:type="dxa"/>
              <w:right w:w="80" w:type="dxa"/>
            </w:tcMar>
          </w:tcPr>
          <w:p>
            <w:r>
              <w:rPr>
                <w:sz w:val="17"/>
              </w:rPr>
              <w:t>Streaming multi-camera multi-person continuous video tracking</w:t>
            </w:r>
          </w:p>
        </w:tc>
      </w:tr>
      <w:tr>
        <w:tc>
          <w:tcPr>
            <w:tcW w:type="dxa" w:w="4802"/>
            <w:shd w:fill="F8F9FA"/>
            <w:tcMar>
              <w:top w:w="60" w:type="dxa"/>
              <w:bottom w:w="60" w:type="dxa"/>
              <w:left w:w="80" w:type="dxa"/>
              <w:right w:w="80" w:type="dxa"/>
            </w:tcMar>
          </w:tcPr>
          <w:p>
            <w:r>
              <w:rPr>
                <w:sz w:val="17"/>
              </w:rPr>
              <w:t>Client-side MediaPipe PoseLandmarker inference</w:t>
            </w:r>
          </w:p>
        </w:tc>
        <w:tc>
          <w:tcPr>
            <w:tcW w:type="dxa" w:w="4802"/>
            <w:shd w:fill="F8F9FA"/>
            <w:tcMar>
              <w:top w:w="60" w:type="dxa"/>
              <w:bottom w:w="60" w:type="dxa"/>
              <w:left w:w="80" w:type="dxa"/>
              <w:right w:w="80" w:type="dxa"/>
            </w:tcMar>
          </w:tcPr>
          <w:p>
            <w:r>
              <w:rPr>
                <w:sz w:val="17"/>
              </w:rPr>
              <w:t>Claiming calibrated physical 3D measurements from single 2D photo</w:t>
            </w:r>
          </w:p>
        </w:tc>
      </w:tr>
      <w:tr>
        <w:tc>
          <w:tcPr>
            <w:tcW w:type="dxa" w:w="4802"/>
            <w:tcMar>
              <w:top w:w="60" w:type="dxa"/>
              <w:bottom w:w="60" w:type="dxa"/>
              <w:left w:w="80" w:type="dxa"/>
              <w:right w:w="80" w:type="dxa"/>
            </w:tcMar>
          </w:tcPr>
          <w:p>
            <w:r>
              <w:rPr>
                <w:sz w:val="17"/>
              </w:rPr>
              <w:t>Deterministic RULA Tables A, B, and C lookup engine</w:t>
            </w:r>
          </w:p>
        </w:tc>
        <w:tc>
          <w:tcPr>
            <w:tcW w:type="dxa" w:w="4802"/>
            <w:tcMar>
              <w:top w:w="60" w:type="dxa"/>
              <w:bottom w:w="60" w:type="dxa"/>
              <w:left w:w="80" w:type="dxa"/>
              <w:right w:w="80" w:type="dxa"/>
            </w:tcMar>
          </w:tcPr>
          <w:p>
            <w:r>
              <w:rPr>
                <w:sz w:val="17"/>
              </w:rPr>
              <w:t>Coercing missing measurements to 0.0° or guessing missing loads</w:t>
            </w:r>
          </w:p>
        </w:tc>
      </w:tr>
      <w:tr>
        <w:tc>
          <w:tcPr>
            <w:tcW w:type="dxa" w:w="4802"/>
            <w:shd w:fill="F8F9FA"/>
            <w:tcMar>
              <w:top w:w="60" w:type="dxa"/>
              <w:bottom w:w="60" w:type="dxa"/>
              <w:left w:w="80" w:type="dxa"/>
              <w:right w:w="80" w:type="dxa"/>
            </w:tcMar>
          </w:tcPr>
          <w:p>
            <w:r>
              <w:rPr>
                <w:sz w:val="17"/>
              </w:rPr>
              <w:t>Interactive SVG skeleton overlay &amp; client-side PDF export</w:t>
            </w:r>
          </w:p>
        </w:tc>
        <w:tc>
          <w:tcPr>
            <w:tcW w:type="dxa" w:w="4802"/>
            <w:shd w:fill="F8F9FA"/>
            <w:tcMar>
              <w:top w:w="60" w:type="dxa"/>
              <w:bottom w:w="60" w:type="dxa"/>
              <w:left w:w="80" w:type="dxa"/>
              <w:right w:w="80" w:type="dxa"/>
            </w:tcMar>
          </w:tcPr>
          <w:p>
            <w:r>
              <w:rPr>
                <w:sz w:val="17"/>
              </w:rPr>
              <w:t>Clinical diagnosis of musculoskeletal injury or regulatory certification</w:t>
            </w:r>
          </w:p>
        </w:tc>
      </w:tr>
    </w:tbl>
    <w:p>
      <w:r>
        <w:rPr>
          <w:sz w:val="16"/>
        </w:rPr>
        <w:t>Table 6.1: Boundary Scope Specification for ErgoSnap Analytics Version 1.0.</w:t>
      </w:r>
    </w:p>
    <w:p>
      <w:r>
        <w:br w:type="page"/>
      </w:r>
    </w:p>
    <w:p>
      <w:pPr>
        <w:spacing w:before="240" w:after="80"/>
      </w:pPr>
      <w:r>
        <w:rPr>
          <w:b/>
          <w:color w:val="1A1A2E"/>
          <w:sz w:val="28"/>
        </w:rPr>
        <w:t>7. System Architecture and Methodology</w:t>
      </w:r>
    </w:p>
    <w:p>
      <w:pPr>
        <w:spacing w:before="160" w:after="40"/>
      </w:pPr>
      <w:r>
        <w:rPr>
          <w:b/>
          <w:color w:val="1A1A2E"/>
          <w:sz w:val="23"/>
        </w:rPr>
        <w:t>7.1 Four-Layer Modular Architecture</w:t>
      </w:r>
    </w:p>
    <w:p>
      <w:r>
        <w:t>ErgoSnap Analytics separates concerns into four decoupled layers: (1) User Interface Layer (React 19, Tailwind CSS v4, Lucide React); (2) Computer Vision Layer (MediaPipe Tasks Vision, HTML5 Canvas); (3) Engineering Analysis Layer (Vector geometry, RULA matrices, statistical validation); and (4) Output Layer (Interactive dashboard, jsPDF technical report, and CSV export). All outputs consume a single canonical Assessment data object, guaranteeing that on-screen numbers match the PDF report exactly.</w:t>
      </w: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7.1: Four-Layer Software Architecture Diagram]</w:t>
              <w:br/>
            </w:r>
            <w:r>
              <w:rPr>
                <w:color w:val="646473"/>
                <w:sz w:val="18"/>
              </w:rPr>
              <w:t>Architecture diagram mapping Layer 1 (UI) -&gt; Layer 2 (MediaPipe Vision) -&gt; Layer 3 (Vector Trigonometry &amp; RULA Engine) -&gt; Canonical Assessment Object -&gt; Layer 4 (Dashboard &amp; jsPDF Export).</w:t>
            </w:r>
          </w:p>
        </w:tc>
      </w:tr>
    </w:tbl>
    <w:p>
      <w:pPr>
        <w:spacing w:after="80"/>
      </w:pPr>
    </w:p>
    <w:p>
      <w:pPr>
        <w:spacing w:before="160" w:after="40"/>
      </w:pPr>
      <w:r>
        <w:rPr>
          <w:b/>
          <w:color w:val="1A1A2E"/>
          <w:sz w:val="23"/>
        </w:rPr>
        <w:t>7.2 Technology Selection and Rationale</w:t>
      </w:r>
    </w:p>
    <w:p>
      <w:r>
        <w:t>• TypeScript 5.8: Provides strict compile-time type safety for landmark vectors, nullable measurements, and lookup matrices.</w:t>
        <w:br/>
        <w:t>• React 19 + Vite 8: Delivers rapid component rendering and static asset bundling for GitHub Pages.</w:t>
        <w:br/>
        <w:t>• @mediapipe/tasks-vision: Executes client-side pose inference in WebAssembly/WebGL mode without remote server reliance.</w:t>
        <w:br/>
        <w:t>• Recharts 2.15: Renders SVG horizontal bar charts for joint angles and validation scatter/Bland-Altman plots.</w:t>
        <w:br/>
        <w:t>• jsPDF + AutoTable: Compiles print-ready A4 technical documents directly in the client browser.</w:t>
      </w:r>
    </w:p>
    <w:p>
      <w:r>
        <w:br w:type="page"/>
      </w:r>
    </w:p>
    <w:p>
      <w:pPr>
        <w:spacing w:before="240" w:after="80"/>
      </w:pPr>
      <w:r>
        <w:rPr>
          <w:b/>
          <w:color w:val="1A1A2E"/>
          <w:sz w:val="28"/>
        </w:rPr>
        <w:t>8. Image Processing and Landmark Analysis</w:t>
      </w:r>
    </w:p>
    <w:p>
      <w:pPr>
        <w:spacing w:before="160" w:after="40"/>
      </w:pPr>
      <w:r>
        <w:rPr>
          <w:b/>
          <w:color w:val="1A1A2E"/>
          <w:sz w:val="23"/>
        </w:rPr>
        <w:t>8.1 Preprocessing and EXIF Orientation Recovery</w:t>
      </w:r>
    </w:p>
    <w:p>
      <w:r>
        <w:t>Image preprocessing (src/modules/imagePreprocessing.ts) accepts JPEG, PNG, and WebP files up to 20 MB. A binary ArrayBuffer reader inspects the JPEG APP1 segment (0xFFE1) to extract the EXIF orientation tag (0x0112), applying compensatory rotation matrices to preserve anatomical gravity alignment. Raw pixels are preserved without destructive filtering.</w:t>
      </w:r>
    </w:p>
    <w:p>
      <w:pPr>
        <w:spacing w:before="160" w:after="40"/>
      </w:pPr>
      <w:r>
        <w:rPr>
          <w:b/>
          <w:color w:val="1A1A2E"/>
          <w:sz w:val="23"/>
        </w:rPr>
        <w:t>8.2 Landmark Quality Gate and Classification</w:t>
      </w:r>
    </w:p>
    <w:p>
      <w:r>
        <w:t>Landmark validation (src/modules/landmarkValidation.ts) evaluates visibility confidence v_i and presence confidence p_i against a 0.5 threshold. Observations are classified into three operational categories:</w:t>
        <w:br/>
        <w:t>• VALID: Complete upper-limb chain (shoulder, elbow, wrist, hip) visible with confidence ≥ 0.5.</w:t>
        <w:br/>
        <w:t>• REVIEW REQUIRED: Marginal confidence (0.50 ≤ v &lt; 0.65) or identified frontal foreshortening.</w:t>
        <w:br/>
        <w:t>• UNSCORABLE: Critical joint occlusions present. Posture calculation is aborted, preventing fabricated scores.</w:t>
      </w: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8.1: Actual ErgoSnap Image-Upload and Verification Interface]</w:t>
              <w:br/>
            </w:r>
            <w:r>
              <w:rPr>
                <w:color w:val="646473"/>
                <w:sz w:val="18"/>
              </w:rPr>
              <w:t>Screenshot showing drag-and-drop upload zone, MIME validation status, image preview thumbnail, and synthetic demo benchmark loader.</w:t>
            </w:r>
          </w:p>
        </w:tc>
      </w:tr>
    </w:tbl>
    <w:p>
      <w:pPr>
        <w:spacing w:after="80"/>
      </w:pP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8.2: Interactive SVG Skeleton Overlay on Workstation Posture Photograph]</w:t>
              <w:br/>
            </w:r>
            <w:r>
              <w:rPr>
                <w:color w:val="646473"/>
                <w:sz w:val="18"/>
              </w:rPr>
              <w:t>Screenshot of ImageViewer showing color-coded landmark dots (Green &gt;0.65, Amber 0.5-0.65, Red &lt;0.5), skeleton bones, and zoom/pan controls.</w:t>
            </w:r>
          </w:p>
        </w:tc>
      </w:tr>
    </w:tbl>
    <w:p>
      <w:pPr>
        <w:spacing w:after="80"/>
      </w:pPr>
    </w:p>
    <w:p>
      <w:r>
        <w:br w:type="page"/>
      </w:r>
    </w:p>
    <w:p>
      <w:pPr>
        <w:spacing w:before="240" w:after="80"/>
      </w:pPr>
      <w:r>
        <w:rPr>
          <w:b/>
          <w:color w:val="1A1A2E"/>
          <w:sz w:val="28"/>
        </w:rPr>
        <w:t>9. Joint Angle Calculations and RULA Engine Verification</w:t>
      </w:r>
    </w:p>
    <w:p>
      <w:pPr>
        <w:spacing w:before="160" w:after="40"/>
      </w:pPr>
      <w:r>
        <w:rPr>
          <w:b/>
          <w:color w:val="1A1A2E"/>
          <w:sz w:val="23"/>
        </w:rPr>
        <w:t>9.1 Geometric Angular Derivations</w:t>
      </w:r>
    </w:p>
    <w:p>
      <w:r>
        <w:t>The numerical module (src/modules/angleCalculations.ts) derives joint angles deterministically: (1) Upper Arm Flexion from shoulder to elbow relative to gravity vector (0, 1); (2) Forearm Angle from elbow to wrist relative to horizontal plane; (3) Included Elbow Angle at articulation vertex; (4) Neck Inclination from ear to shoulder relative to vertical; and (5) Trunk Inclination from mid-shoulder to mid-hip relative to vertical.</w:t>
      </w:r>
    </w:p>
    <w:p>
      <w:pPr>
        <w:spacing w:before="160" w:after="40"/>
      </w:pPr>
      <w:r>
        <w:rPr>
          <w:b/>
          <w:color w:val="1A1A2E"/>
          <w:sz w:val="23"/>
        </w:rPr>
        <w:t>9.2 Complete RULA Matrix Engine</w:t>
      </w:r>
    </w:p>
    <w:p>
      <w:r>
        <w:t>The RULA engine (src/modules/rulaScoring.ts) implements the verified McAtamney &amp; Corlett (1993) lookup matrices. If any required angle or manual factor (force/load, repetition) is missing, the engine records an explicit missingInputFlag and declines to compute a final Grand Score.</w:t>
      </w: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9.1: Verified RULA Multi-Table Breakdown Interface]</w:t>
              <w:br/>
            </w:r>
            <w:r>
              <w:rPr>
                <w:color w:val="646473"/>
                <w:sz w:val="18"/>
              </w:rPr>
              <w:t>Screenshot of ScoreBreakdown component displaying Group A Table A lookup, Group B Table B lookup, muscle/load adjustments, Table C Grand Score (3/7), and Action Level 2 badge.</w:t>
            </w:r>
          </w:p>
        </w:tc>
      </w:tr>
    </w:tbl>
    <w:p>
      <w:pPr>
        <w:spacing w:after="80"/>
      </w:pPr>
    </w:p>
    <w:p>
      <w:pPr>
        <w:spacing w:before="160" w:after="40"/>
      </w:pPr>
      <w:r>
        <w:rPr>
          <w:b/>
          <w:color w:val="1A1A2E"/>
          <w:sz w:val="23"/>
        </w:rPr>
        <w:t>9.3 Automated Unit Testing Verification</w:t>
      </w:r>
    </w:p>
    <w:p>
      <w:r>
        <w:t>Verification was established via 29 Vitest automated unit tests (100% pass rate): (a) angleCalculations.test.ts (8 tests verifying 90°, 180°, 45°, degenerate zero-length vectors, and cosine clamping); (b) rulaScoring.test.ts (11 tests verifying all boundary angles, Table A/B/C lookups, and missing-input handling); (c) statistics.test.ts (6 tests verifying MAE, signed bias, Bland-Altman LoA, and Cohen's Kappa); and (d) reportGenerator.test.ts (1 test confirming CSV structure and null handling).</w:t>
      </w:r>
    </w:p>
    <w:p>
      <w:r>
        <w:br w:type="page"/>
      </w:r>
    </w:p>
    <w:p>
      <w:pPr>
        <w:spacing w:before="240" w:after="80"/>
      </w:pPr>
      <w:r>
        <w:rPr>
          <w:b/>
          <w:color w:val="1A1A2E"/>
          <w:sz w:val="28"/>
        </w:rPr>
        <w:t>10. Interactive Dashboard and Statistical Analytics</w:t>
      </w:r>
    </w:p>
    <w:p>
      <w:pPr>
        <w:spacing w:before="160" w:after="40"/>
      </w:pPr>
      <w:r>
        <w:rPr>
          <w:b/>
          <w:color w:val="1A1A2E"/>
          <w:sz w:val="23"/>
        </w:rPr>
        <w:t>10.1 The Six-Section Engineering Dashboard Architecture</w:t>
      </w:r>
    </w:p>
    <w:p>
      <w:r>
        <w:t>The dashboard (src/pages/DashboardPage.tsx) provides six structured analysis tabs:</w:t>
        <w:br/>
        <w:t>• A. Overview: Summarizes photographs assessed, valid vs unscorable counts, current RULA Grand Score, and highest-priority findings. An arbitrary single 'safety percentage' is deliberately excluded.</w:t>
        <w:br/>
        <w:t>• B. Image Analysis: Zoomable viewer with landmark confidence indicators and view suitability warnings.</w:t>
        <w:br/>
        <w:t>• C. Angle Analysis: Recharts horizontal bar chart plotting valid angles. Clicking any bar highlights the corresponding joint on the photograph. Occluded joints are listed as Unavailable (never zero).</w:t>
        <w:br/>
        <w:t>• D. RULA Breakdown: Complete tabular display of intermediate matrices, adjustments, and Action Level.</w:t>
        <w:br/>
        <w:t>• E. Validation Analytics: AI vs manual scatter plot, Bland-Altman agreement plot, and confusion matrix.</w:t>
        <w:br/>
        <w:t>• F. Recommendations: Evidence-linked corrective actions conditional on measured angles.</w:t>
      </w: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10.1: ErgoSnap Interactive Engineering Dashboard]</w:t>
              <w:br/>
            </w:r>
            <w:r>
              <w:rPr>
                <w:color w:val="646473"/>
                <w:sz w:val="18"/>
              </w:rPr>
              <w:t>Screenshot of the six-section dashboard showing metric summary cards, horizontal Recharts angle bar chart, and evidence-linked recommendation cards.</w:t>
            </w:r>
          </w:p>
        </w:tc>
      </w:tr>
    </w:tbl>
    <w:p>
      <w:pPr>
        <w:spacing w:after="80"/>
      </w:pP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10.2: Statistical Validation Analytics (Scatter Plot &amp; Bland-Altman)]</w:t>
              <w:br/>
            </w:r>
            <w:r>
              <w:rPr>
                <w:color w:val="646473"/>
                <w:sz w:val="18"/>
              </w:rPr>
              <w:t>Screenshot of ValidationCharts showing AI vs manual RULA score scatter plot with identity line, Upper Arm Bland-Altman plot (mean vs difference), and confusion matrix.</w:t>
            </w:r>
          </w:p>
        </w:tc>
      </w:tr>
    </w:tbl>
    <w:p>
      <w:pPr>
        <w:spacing w:after="80"/>
      </w:pPr>
    </w:p>
    <w:p>
      <w:r>
        <w:br w:type="page"/>
      </w:r>
    </w:p>
    <w:p>
      <w:pPr>
        <w:spacing w:before="240" w:after="80"/>
      </w:pPr>
      <w:r>
        <w:rPr>
          <w:b/>
          <w:color w:val="1A1A2E"/>
          <w:sz w:val="28"/>
        </w:rPr>
        <w:t>11. Report Generation, Verification, and Validation Protocol</w:t>
      </w:r>
    </w:p>
    <w:p>
      <w:pPr>
        <w:spacing w:before="160" w:after="40"/>
      </w:pPr>
      <w:r>
        <w:rPr>
          <w:b/>
          <w:color w:val="1A1A2E"/>
          <w:sz w:val="23"/>
        </w:rPr>
        <w:t>11.1 Client-Side PDF Technical Report Generation</w:t>
      </w:r>
    </w:p>
    <w:p>
      <w:r>
        <w:t>The reporting module (src/modules/reportGenerator.ts) compiles a formal A4 technical document in the browser via jsPDF and jspdf-autotable. Consuming the canonical Assessment record, it renders: (1) Header metadata; (2) Executive summary; (3) Joint angle measurement table with units and validity; (4) Multi-table RULA scoring audit; (5) Evidence-linked recommendations; and (6) Scientific limitations and references.</w:t>
      </w:r>
    </w:p>
    <w:tbl>
      <w:tblPr>
        <w:tblW w:type="auto" w:w="0"/>
        <w:jc w:val="center"/>
        <w:tblLook w:firstColumn="1" w:firstRow="1" w:lastColumn="0" w:lastRow="0" w:noHBand="0" w:noVBand="1" w:val="04A0"/>
      </w:tblPr>
      <w:tblGrid>
        <w:gridCol w:w="9605"/>
      </w:tblGrid>
      <w:tr>
        <w:tc>
          <w:tcPr>
            <w:tcW w:type="dxa" w:w="9605"/>
            <w:shd w:fill="F1F5F9"/>
            <w:tcMar>
              <w:top w:w="120" w:type="dxa"/>
              <w:bottom w:w="120" w:type="dxa"/>
              <w:left w:w="180" w:type="dxa"/>
              <w:right w:w="180" w:type="dxa"/>
            </w:tcMar>
          </w:tcPr>
          <w:p>
            <w:pPr>
              <w:spacing w:after="40"/>
            </w:pPr>
            <w:r>
              <w:rPr>
                <w:b/>
                <w:color w:val="1A1A2E"/>
                <w:sz w:val="19"/>
              </w:rPr>
              <w:t>[FIGURE 11.1: Generated ErgoSnap Technical A4 PDF Report]</w:t>
              <w:br/>
            </w:r>
            <w:r>
              <w:rPr>
                <w:color w:val="646473"/>
                <w:sz w:val="18"/>
              </w:rPr>
              <w:t>Screenshot of exported technical PDF report demonstrating title block, executive summary, angle measurement table, RULA intermediate scores, and limitations.</w:t>
            </w:r>
          </w:p>
        </w:tc>
      </w:tr>
    </w:tbl>
    <w:p>
      <w:pPr>
        <w:spacing w:after="80"/>
      </w:pPr>
    </w:p>
    <w:p>
      <w:pPr>
        <w:spacing w:before="160" w:after="40"/>
      </w:pPr>
      <w:r>
        <w:rPr>
          <w:b/>
          <w:color w:val="1A1A2E"/>
          <w:sz w:val="23"/>
        </w:rPr>
        <w:t>11.2 Experimental Validation Protocol</w:t>
      </w:r>
    </w:p>
    <w:p>
      <w:r>
        <w:t>ErgoSnap separates software verification (unit tests) from empirical validation (biomechanical comparison against ground truth). The validation protocol (docs/validation-protocol.md) enforces:</w:t>
        <w:br/>
        <w:t>• Dataset Partitioning: Separate Development, Hyperparameter Validation, and Final Evaluation cohorts.</w:t>
        <w:br/>
        <w:t>• Paired Data Protocol: Automated angles are paired with physical manual goniometer measurements; automated RULA scores are paired with certified manual worksheet evaluations.</w:t>
        <w:br/>
        <w:t>• Statistical Reporting: Derives MAE, signed bias, Bland-Altman 95% LoA, exact agreement percentage, and linearly weighted Cohen's Kappa (κ_w).</w:t>
      </w:r>
    </w:p>
    <w:p>
      <w:r>
        <w:br w:type="page"/>
      </w:r>
    </w:p>
    <w:p>
      <w:pPr>
        <w:spacing w:before="240" w:after="80"/>
      </w:pPr>
      <w:r>
        <w:rPr>
          <w:b/>
          <w:color w:val="1A1A2E"/>
          <w:sz w:val="28"/>
        </w:rPr>
        <w:t>12. Conclusion, Future Scope, and Verified References</w:t>
      </w:r>
    </w:p>
    <w:p>
      <w:pPr>
        <w:spacing w:before="160" w:after="40"/>
      </w:pPr>
      <w:r>
        <w:rPr>
          <w:b/>
          <w:color w:val="1A1A2E"/>
          <w:sz w:val="23"/>
        </w:rPr>
        <w:t>12.1 Project Accomplishments Summary</w:t>
      </w:r>
    </w:p>
    <w:p>
      <w:r>
        <w:t>ErgoSnap Analytics successfully demonstrates an open, browser-native ergonomic posture assessment tool: (1) Client-side landmark extraction without remote server dependencies; (2) Deterministic vector trigonometry with degenerate geometry guards; (3) Complete RULA matrix engine implementing McAtamney &amp; Corlett (1993); (4) Data-quality gate preventing fabricated scores; (5) Interactive dashboard and client-side PDF export; and (6) 29/29 unit tests passing with continuous GitHub Pages deployment at https://ruthish-s.github.io/ergosnap/.</w:t>
      </w:r>
    </w:p>
    <w:p>
      <w:pPr>
        <w:spacing w:before="160" w:after="40"/>
      </w:pPr>
      <w:r>
        <w:rPr>
          <w:b/>
          <w:color w:val="1A1A2E"/>
          <w:sz w:val="23"/>
        </w:rPr>
        <w:t>12.2 Practical Engineering Limitations and Future Scope</w:t>
      </w:r>
    </w:p>
    <w:p>
      <w:r>
        <w:t>• Monocular 2D Projection: Requires camera placement perpendicular to motion plane (sagittal profile).</w:t>
        <w:br/>
        <w:t>• Future Scope: Multi-camera 3D triangulation, temporal video sequence analysis for automated repetition frequency, REBA/NIOSH lifting equation extension, and multi-facility industrial validation trials.</w:t>
      </w:r>
    </w:p>
    <w:p>
      <w:pPr>
        <w:spacing w:before="160" w:after="40"/>
      </w:pPr>
      <w:r>
        <w:rPr>
          <w:b/>
          <w:color w:val="1A1A2E"/>
          <w:sz w:val="23"/>
        </w:rPr>
        <w:t>12.3 Verified Bibliographic References</w:t>
      </w:r>
    </w:p>
    <w:p>
      <w:pPr>
        <w:spacing w:after="60"/>
      </w:pPr>
      <w:r>
        <w:rPr>
          <w:sz w:val="16"/>
        </w:rPr>
        <w:t>1. McAtamney, L., &amp; Corlett, E. N. (1993). RULA: a survey method for the investigation of work-related upper limb disorders. Applied Ergonomics, 24(2), 91–99. https://doi.org/10.1016/0003-6870(93)90080-S</w:t>
      </w:r>
    </w:p>
    <w:p>
      <w:pPr>
        <w:spacing w:after="60"/>
      </w:pPr>
      <w:r>
        <w:rPr>
          <w:sz w:val="16"/>
        </w:rPr>
        <w:t>2. International Organization for Standardization. (2000). ISO 11226:2000 — Ergonomics: Evaluation of static working postures. Geneva: ISO. https://www.iso.org/standard/25573.html</w:t>
      </w:r>
    </w:p>
    <w:p>
      <w:pPr>
        <w:spacing w:after="60"/>
      </w:pPr>
      <w:r>
        <w:rPr>
          <w:sz w:val="16"/>
        </w:rPr>
        <w:t>3. Plantard, P., Shum, H. P. H., Le Pierres, A. S., &amp; Multon, F. (2021). Development of a fully automated RULA assessment system based on computer vision. International Journal of Industrial Ergonomics, 86, 103218. https://doi.org/10.1016/j.ergon.2021.103218</w:t>
      </w:r>
    </w:p>
    <w:p>
      <w:pPr>
        <w:spacing w:after="60"/>
      </w:pPr>
      <w:r>
        <w:rPr>
          <w:sz w:val="16"/>
        </w:rPr>
        <w:t>4. Google AI Edge Team. (2023). MediaPipe Pose Landmarker for Web (Tasks Vision). Google Developers. https://developers.google.com/edge/mediapipe/solutions/vision/pose_landmarker/web_js</w:t>
      </w:r>
    </w:p>
    <w:p>
      <w:pPr>
        <w:spacing w:after="60"/>
      </w:pPr>
      <w:r>
        <w:rPr>
          <w:sz w:val="16"/>
        </w:rPr>
        <w:t>5. Bland, J. M., &amp; Altman, D. (1986). Statistical methods for assessing agreement between two methods of clinical measurement. The Lancet, 327(8476), 307–310. https://doi.org/10.1016/S0140-6736(86)90837-8</w:t>
      </w:r>
    </w:p>
    <w:p>
      <w:pPr>
        <w:spacing w:after="60"/>
      </w:pPr>
      <w:r>
        <w:rPr>
          <w:sz w:val="16"/>
        </w:rPr>
        <w:t>6. Cohen, J. (1968). Weighted kappa: Nominal scale agreement with provision for scaled disagreement or partial credit. Psychological Bulletin, 70(4), 213–220. https://doi.org/10.1037/h0026256</w:t>
      </w:r>
    </w:p>
    <w:p>
      <w:pPr>
        <w:spacing w:after="60"/>
      </w:pPr>
      <w:r>
        <w:rPr>
          <w:sz w:val="16"/>
        </w:rPr>
        <w:t>7. Hignett, S., &amp; McAtamney, L. (2000). Rapid Entire Body Assessment (REBA). Applied Ergonomics, 31(2), 201–205. https://doi.org/10.1016/S0003-6870(99)00039-3</w:t>
      </w:r>
    </w:p>
    <w:p>
      <w:pPr>
        <w:spacing w:after="60"/>
      </w:pPr>
      <w:r>
        <w:rPr>
          <w:sz w:val="16"/>
        </w:rPr>
        <w:t>8. Bengtsson, S., &amp; Contributors. (2024). jsPDF-AutoTable: Table plugin for jsPDF. GitHub. https://github.com/simonbengtsson/jsPDF-AutoTable</w:t>
      </w:r>
    </w:p>
    <w:p>
      <w:pPr>
        <w:spacing w:after="60"/>
      </w:pPr>
      <w:r>
        <w:rPr>
          <w:sz w:val="16"/>
        </w:rPr>
        <w:t>9. Vite Core Team. (2024). Deploying a Static Site — GitHub Pages. Vite Documentation. https://vite.dev/guide/static-deploy</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87"/>
        <w:sz w:val="17"/>
      </w:rPr>
      <w:t>Department of Production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87"/>
        <w:sz w:val="17"/>
      </w:rPr>
      <w:t>ErgoSnap Analytics — Production Engineering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