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jc w:val="center"/>
      </w:pPr>
      <w:r>
        <w:rPr>
          <w:rFonts w:ascii="Arial" w:cs="Arial" w:eastAsia="Arial" w:hAnsi="Arial"/>
          <w:b/>
          <w:bCs/>
          <w:color w:val="1F3864"/>
          <w:sz w:val="72"/>
          <w:szCs w:val="72"/>
        </w:rPr>
        <w:t xml:space="preserve">ORBITAL EYE</w:t>
      </w:r>
    </w:p>
    <w:p>
      <w:pPr>
        <w:spacing w:after="80"/>
        <w:jc w:val="center"/>
      </w:pPr>
      <w:r>
        <w:rPr>
          <w:rFonts w:ascii="Arial" w:cs="Arial" w:eastAsia="Arial" w:hAnsi="Arial"/>
          <w:color w:val="2E75B6"/>
          <w:sz w:val="36"/>
          <w:szCs w:val="36"/>
        </w:rPr>
        <w:t xml:space="preserve">Real-Time Satellite Orbital Tracking System</w:t>
      </w:r>
    </w:p>
    <w:p>
      <w:pPr>
        <w:pBdr>
          <w:bottom w:val="single" w:color="2E75B6" w:sz="6" w:space="1"/>
        </w:pBdr>
        <w:spacing w:after="0" w:before="0"/>
      </w:pPr>
    </w:p>
    <w:p>
      <w:pPr>
        <w:spacing w:after="0" w:before="120"/>
      </w:pPr>
    </w:p>
    <w:p>
      <w:pPr>
        <w:spacing w:after="60"/>
        <w:jc w:val="center"/>
      </w:pPr>
      <w:r>
        <w:rPr>
          <w:rFonts w:ascii="Arial" w:cs="Arial" w:eastAsia="Arial" w:hAnsi="Arial"/>
          <w:color w:val="555555"/>
          <w:sz w:val="24"/>
          <w:szCs w:val="24"/>
        </w:rPr>
        <w:t xml:space="preserve">A Technical Research Paper</w:t>
      </w:r>
    </w:p>
    <w:p>
      <w:pPr>
        <w:spacing w:after="60"/>
        <w:jc w:val="center"/>
      </w:pPr>
      <w:r>
        <w:rPr>
          <w:rFonts w:ascii="Arial" w:cs="Arial" w:eastAsia="Arial" w:hAnsi="Arial"/>
          <w:color w:val="555555"/>
          <w:sz w:val="24"/>
          <w:szCs w:val="24"/>
        </w:rPr>
        <w:t xml:space="preserve">Graduate Level — Aerospace &amp; Software Engineering</w:t>
      </w:r>
    </w:p>
    <w:p>
      <w:pPr>
        <w:spacing w:after="0" w:before="160"/>
      </w:pPr>
    </w:p>
    <w:p>
      <w:pPr>
        <w:spacing w:after="60"/>
        <w:jc w:val="center"/>
      </w:pPr>
      <w:r>
        <w:rPr>
          <w:rFonts w:ascii="Arial" w:cs="Arial" w:eastAsia="Arial" w:hAnsi="Arial"/>
          <w:b/>
          <w:bCs/>
          <w:color w:val="1F3864"/>
          <w:sz w:val="28"/>
          <w:szCs w:val="28"/>
        </w:rPr>
        <w:t xml:space="preserve">Gagandeep Singh Rathore</w:t>
      </w:r>
    </w:p>
    <w:p>
      <w:pPr>
        <w:spacing w:after="200"/>
        <w:jc w:val="center"/>
      </w:pPr>
      <w:r>
        <w:rPr>
          <w:rFonts w:ascii="Arial" w:cs="Arial" w:eastAsia="Arial" w:hAnsi="Arial"/>
          <w:color w:val="555555"/>
          <w:sz w:val="22"/>
          <w:szCs w:val="22"/>
        </w:rPr>
        <w:t xml:space="preserve">2025</w:t>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thick" w:color="2E75B6" w:sz="16"/>
              <w:bottom w:val="single" w:color="2E75B6" w:sz="8"/>
              <w:right w:val="none" w:color="FFFFFF" w:sz="0"/>
            </w:tcBorders>
            <w:shd w:fill="EBF3FB" w:val="clear"/>
            <w:tcMar>
              <w:top w:type="dxa" w:w="160"/>
              <w:left w:type="dxa" w:w="240"/>
              <w:bottom w:type="dxa" w:w="160"/>
              <w:right w:type="dxa" w:w="240"/>
            </w:tcMar>
          </w:tcPr>
          <w:p>
            <w:r>
              <w:rPr>
                <w:rFonts w:ascii="Arial" w:cs="Arial" w:eastAsia="Arial" w:hAnsi="Arial"/>
                <w:b/>
                <w:bCs/>
                <w:color w:val="2E75B6"/>
                <w:sz w:val="22"/>
                <w:szCs w:val="22"/>
              </w:rPr>
              <w:t xml:space="preserve">Abstract</w:t>
            </w:r>
          </w:p>
          <w:p>
            <w:pPr>
              <w:spacing w:after="0" w:before="40"/>
            </w:pPr>
          </w:p>
          <w:p>
            <w:pPr>
              <w:spacing w:line="320"/>
              <w:jc w:val="both"/>
            </w:pPr>
            <w:r>
              <w:rPr>
                <w:rFonts w:ascii="Arial" w:cs="Arial" w:eastAsia="Arial" w:hAnsi="Arial"/>
                <w:color w:val="000000"/>
                <w:sz w:val="21"/>
                <w:szCs w:val="21"/>
              </w:rPr>
              <w:t xml:space="preserve">This paper presents Orbital EYE, a real-time satellite orbital tracking and visualization system developed as a personal engineering project. The system integrates live Two-Line Element (TLE) data retrieval from Celestrak, SGP4 orbital propagation, and GPU-accelerated 2D rendering using the VisPy framework to display the real-time positions, ground tracks, and telemetry of eleven active satellites spanning Low Earth Orbit (LEO), Sun-Synchronous Orbit (SSO), and Geostationary Orbit (GEO). The architecture employs a multi-threaded design to decouple live data acquisition from rendering, achieving smooth real-time updates at a 2-second refresh interval. Interactive telemetry panels expose spacecraft metadata, live geodetic coordinates, altitude, and mission context. The system demonstrates how modern Python tooling can bridge orbital mechanics and high-performance visualization in a lightweight, dependency-minimal desktop application. Key contributions include a graceful fallback propagation model for SGP4-unavailable environments, polygon-based continental rendering with optional high-resolution Cartopy coastlines, and a pixel-space HUD overlay architecture decoupled from the geographic scene graph.</w:t>
            </w:r>
          </w:p>
        </w:tc>
      </w:tr>
    </w:tbl>
    <w:p>
      <w:pPr>
        <w:spacing w:after="0" w:before="120"/>
      </w:pPr>
    </w:p>
    <w:p>
      <w:r>
        <w:rPr>
          <w:rFonts w:ascii="Arial" w:cs="Arial" w:eastAsia="Arial" w:hAnsi="Arial"/>
          <w:b/>
          <w:bCs/>
          <w:color w:val="2E75B6"/>
          <w:sz w:val="20"/>
          <w:szCs w:val="20"/>
        </w:rPr>
        <w:t xml:space="preserve">Keywords: </w:t>
      </w:r>
      <w:r>
        <w:rPr>
          <w:rFonts w:ascii="Arial" w:cs="Arial" w:eastAsia="Arial" w:hAnsi="Arial"/>
          <w:color w:val="555555"/>
          <w:sz w:val="20"/>
          <w:szCs w:val="20"/>
        </w:rPr>
        <w:t xml:space="preserve">satellite tracking, SGP4, TLE, VisPy, real-time visualization, orbital mechanics, LEO, GEO, ground track, Python</w:t>
      </w:r>
    </w:p>
    <w:p>
      <w:pPr>
        <w:spacing w:after="0" w:before="200"/>
      </w:pPr>
    </w:p>
    <w:p>
      <w:r>
        <w:br w:type="page"/>
      </w:r>
    </w:p>
    <w:p>
      <w:pPr>
        <w:pStyle w:val="Heading1"/>
        <w:spacing w:after="120" w:before="360"/>
      </w:pPr>
      <w:r>
        <w:rPr>
          <w:rFonts w:ascii="Arial" w:cs="Arial" w:eastAsia="Arial" w:hAnsi="Arial"/>
          <w:b/>
          <w:bCs/>
          <w:color w:val="1F3864"/>
          <w:sz w:val="32"/>
          <w:szCs w:val="32"/>
        </w:rPr>
        <w:t xml:space="preserve">1. Introduction</w:t>
      </w:r>
    </w:p>
    <w:p>
      <w:pPr>
        <w:spacing w:after="80" w:before="80" w:line="320"/>
        <w:jc w:val="both"/>
      </w:pPr>
      <w:r>
        <w:rPr>
          <w:rFonts w:ascii="Arial" w:cs="Arial" w:eastAsia="Arial" w:hAnsi="Arial"/>
          <w:b w:val="false"/>
          <w:bCs w:val="false"/>
          <w:i w:val="false"/>
          <w:iCs w:val="false"/>
          <w:color w:val="000000"/>
          <w:sz w:val="22"/>
          <w:szCs w:val="22"/>
        </w:rPr>
        <w:t xml:space="preserve">The proliferation of artificial satellites over the past six decades has made near-Earth orbital space one of the most consequential and congested operational environments in human history. As of 2025, more than 8,000 active satellites orbit Earth, performing functions ranging from weather observation and broadband communications to Earth imaging and scientific research. Understanding the real-time disposition of these assets requires accessible, accurate, and interactive tools that can bridge the gap between raw orbital data and meaningful human comprehension.</w:t>
      </w:r>
    </w:p>
    <w:p>
      <w:pPr>
        <w:spacing w:after="80" w:before="80" w:line="320"/>
        <w:jc w:val="both"/>
      </w:pPr>
      <w:r>
        <w:rPr>
          <w:rFonts w:ascii="Arial" w:cs="Arial" w:eastAsia="Arial" w:hAnsi="Arial"/>
          <w:b w:val="false"/>
          <w:bCs w:val="false"/>
          <w:i w:val="false"/>
          <w:iCs w:val="false"/>
          <w:color w:val="000000"/>
          <w:sz w:val="22"/>
          <w:szCs w:val="22"/>
        </w:rPr>
        <w:t xml:space="preserve">Orbital EYE was developed as a personal graduate-level engineering project with the goal of creating a self-contained, cross-platform desktop application capable of fetching live orbital element sets, propagating satellite positions in real time, and rendering those positions on an interactive world map with contextual telemetry overlays. The project synthesizes multiple disciplines: astrodynamics, software architecture, real-time rendering, and human-computer interaction.</w:t>
      </w:r>
    </w:p>
    <w:p>
      <w:pPr>
        <w:pStyle w:val="Heading2"/>
        <w:spacing w:after="80" w:before="240"/>
      </w:pPr>
      <w:r>
        <w:rPr>
          <w:rFonts w:ascii="Arial" w:cs="Arial" w:eastAsia="Arial" w:hAnsi="Arial"/>
          <w:b/>
          <w:bCs/>
          <w:color w:val="2E75B6"/>
          <w:sz w:val="26"/>
          <w:szCs w:val="26"/>
        </w:rPr>
        <w:t xml:space="preserve">1.1 Motivation</w:t>
      </w:r>
    </w:p>
    <w:p>
      <w:pPr>
        <w:spacing w:after="80" w:before="80" w:line="320"/>
        <w:jc w:val="both"/>
      </w:pPr>
      <w:r>
        <w:rPr>
          <w:rFonts w:ascii="Arial" w:cs="Arial" w:eastAsia="Arial" w:hAnsi="Arial"/>
          <w:b w:val="false"/>
          <w:bCs w:val="false"/>
          <w:i w:val="false"/>
          <w:iCs w:val="false"/>
          <w:color w:val="000000"/>
          <w:sz w:val="22"/>
          <w:szCs w:val="22"/>
        </w:rPr>
        <w:t xml:space="preserve">Existing satellite tracking solutions either require web connectivity with server-side computation (e.g., Heavens-Above, Celestrak web interface), or are complex commercial packages with steep learning curves. Orbital EYE occupies a middle ground: a lightweight Python application that performs all computation locally, operates gracefully in offline or degraded-network scenarios via fallback TLE caching, and presents results through an intuitive, visually polished interface.</w:t>
      </w:r>
    </w:p>
    <w:p>
      <w:pPr>
        <w:pStyle w:val="Heading2"/>
        <w:spacing w:after="80" w:before="240"/>
      </w:pPr>
      <w:r>
        <w:rPr>
          <w:rFonts w:ascii="Arial" w:cs="Arial" w:eastAsia="Arial" w:hAnsi="Arial"/>
          <w:b/>
          <w:bCs/>
          <w:color w:val="2E75B6"/>
          <w:sz w:val="26"/>
          <w:szCs w:val="26"/>
        </w:rPr>
        <w:t xml:space="preserve">1.2 Scope and Contributions</w:t>
      </w:r>
    </w:p>
    <w:p>
      <w:pPr>
        <w:spacing w:after="80" w:before="80" w:line="320"/>
        <w:jc w:val="both"/>
      </w:pPr>
      <w:r>
        <w:rPr>
          <w:rFonts w:ascii="Arial" w:cs="Arial" w:eastAsia="Arial" w:hAnsi="Arial"/>
          <w:b w:val="false"/>
          <w:bCs w:val="false"/>
          <w:i w:val="false"/>
          <w:iCs w:val="false"/>
          <w:color w:val="000000"/>
          <w:sz w:val="22"/>
          <w:szCs w:val="22"/>
        </w:rPr>
        <w:t xml:space="preserve">This paper makes the following technical contributions:</w:t>
      </w:r>
    </w:p>
    <w:p>
      <w:pPr>
        <w:pStyle w:val="ListParagraph"/>
        <w:numPr>
          <w:ilvl w:val="0"/>
          <w:numId w:val="2"/>
        </w:numPr>
        <w:spacing w:after="40" w:before="40" w:line="300"/>
      </w:pPr>
      <w:r>
        <w:rPr>
          <w:rFonts w:ascii="Arial" w:cs="Arial" w:eastAsia="Arial" w:hAnsi="Arial"/>
          <w:color w:val="000000"/>
          <w:sz w:val="22"/>
          <w:szCs w:val="22"/>
        </w:rPr>
        <w:t xml:space="preserve">A multi-threaded architecture separating TLE acquisition, orbital propagation, and GPU rendering into independent execution contexts.</w:t>
      </w:r>
    </w:p>
    <w:p>
      <w:pPr>
        <w:pStyle w:val="ListParagraph"/>
        <w:numPr>
          <w:ilvl w:val="0"/>
          <w:numId w:val="2"/>
        </w:numPr>
        <w:spacing w:after="40" w:before="40" w:line="300"/>
      </w:pPr>
      <w:r>
        <w:rPr>
          <w:rFonts w:ascii="Arial" w:cs="Arial" w:eastAsia="Arial" w:hAnsi="Arial"/>
          <w:color w:val="000000"/>
          <w:sz w:val="22"/>
          <w:szCs w:val="22"/>
        </w:rPr>
        <w:t xml:space="preserve">A dual-mode propagation system supporting both rigorous SGP4 (via sgp4 library) and a simplified analytical fallback for dependency-constrained environments.</w:t>
      </w:r>
    </w:p>
    <w:p>
      <w:pPr>
        <w:pStyle w:val="ListParagraph"/>
        <w:numPr>
          <w:ilvl w:val="0"/>
          <w:numId w:val="2"/>
        </w:numPr>
        <w:spacing w:after="40" w:before="40" w:line="300"/>
      </w:pPr>
      <w:r>
        <w:rPr>
          <w:rFonts w:ascii="Arial" w:cs="Arial" w:eastAsia="Arial" w:hAnsi="Arial"/>
          <w:color w:val="000000"/>
          <w:sz w:val="22"/>
          <w:szCs w:val="22"/>
        </w:rPr>
        <w:t xml:space="preserve">A pixel-space HUD overlay system built on VisPy's scene graph, enabling resolution-adaptive telemetry panels without distorting the geographic coordinate system.</w:t>
      </w:r>
    </w:p>
    <w:p>
      <w:pPr>
        <w:pStyle w:val="ListParagraph"/>
        <w:numPr>
          <w:ilvl w:val="0"/>
          <w:numId w:val="2"/>
        </w:numPr>
        <w:spacing w:after="40" w:before="40" w:line="300"/>
      </w:pPr>
      <w:r>
        <w:rPr>
          <w:rFonts w:ascii="Arial" w:cs="Arial" w:eastAsia="Arial" w:hAnsi="Arial"/>
          <w:color w:val="000000"/>
          <w:sz w:val="22"/>
          <w:szCs w:val="22"/>
        </w:rPr>
        <w:t xml:space="preserve">A satellite catalogue of eleven scientifically and operationally significant spacecraft spanning three orbit regimes (LEO, SSO, GEO).</w:t>
      </w:r>
    </w:p>
    <w:p>
      <w:pPr>
        <w:pStyle w:val="ListParagraph"/>
        <w:numPr>
          <w:ilvl w:val="0"/>
          <w:numId w:val="2"/>
        </w:numPr>
        <w:spacing w:after="40" w:before="40" w:line="300"/>
      </w:pPr>
      <w:r>
        <w:rPr>
          <w:rFonts w:ascii="Arial" w:cs="Arial" w:eastAsia="Arial" w:hAnsi="Arial"/>
          <w:color w:val="000000"/>
          <w:sz w:val="22"/>
          <w:szCs w:val="22"/>
        </w:rPr>
        <w:t xml:space="preserve">Graceful degradation and fallback strategies at every layer of the system stack.</w:t>
      </w:r>
    </w:p>
    <w:p>
      <w:pPr>
        <w:spacing w:after="0" w:before="80"/>
      </w:pPr>
    </w:p>
    <w:p>
      <w:r>
        <w:br w:type="page"/>
      </w:r>
    </w:p>
    <w:p>
      <w:pPr>
        <w:pStyle w:val="Heading1"/>
        <w:spacing w:after="120" w:before="360"/>
      </w:pPr>
      <w:r>
        <w:rPr>
          <w:rFonts w:ascii="Arial" w:cs="Arial" w:eastAsia="Arial" w:hAnsi="Arial"/>
          <w:b/>
          <w:bCs/>
          <w:color w:val="1F3864"/>
          <w:sz w:val="32"/>
          <w:szCs w:val="32"/>
        </w:rPr>
        <w:t xml:space="preserve">2. Background and Related Work</w:t>
      </w:r>
    </w:p>
    <w:p>
      <w:pPr>
        <w:pStyle w:val="Heading2"/>
        <w:spacing w:after="80" w:before="240"/>
      </w:pPr>
      <w:r>
        <w:rPr>
          <w:rFonts w:ascii="Arial" w:cs="Arial" w:eastAsia="Arial" w:hAnsi="Arial"/>
          <w:b/>
          <w:bCs/>
          <w:color w:val="2E75B6"/>
          <w:sz w:val="26"/>
          <w:szCs w:val="26"/>
        </w:rPr>
        <w:t xml:space="preserve">2.1 Two-Line Element Sets (TLE)</w:t>
      </w:r>
    </w:p>
    <w:p>
      <w:pPr>
        <w:spacing w:after="80" w:before="80" w:line="320"/>
        <w:jc w:val="both"/>
      </w:pPr>
      <w:r>
        <w:rPr>
          <w:rFonts w:ascii="Arial" w:cs="Arial" w:eastAsia="Arial" w:hAnsi="Arial"/>
          <w:b w:val="false"/>
          <w:bCs w:val="false"/>
          <w:i w:val="false"/>
          <w:iCs w:val="false"/>
          <w:color w:val="000000"/>
          <w:sz w:val="22"/>
          <w:szCs w:val="22"/>
        </w:rPr>
        <w:t xml:space="preserve">A Two-Line Element set is a standardized data format encoding the orbital parameters of an Earth-orbiting object at a specific epoch. Developed by NORAD (North American Aerospace Defense Command) and maintained by Space-Track.org and Celestrak, TLEs encode mean orbital elements including inclination, right ascension of the ascending node (RAAN), eccentricity, argument of perigee, mean anomaly, and mean motion, among other quantities. TLEs are published continuously as tracking networks update measurements, typically refreshed every few hours for active LEO satellites.</w:t>
      </w:r>
    </w:p>
    <w:p>
      <w:pPr>
        <w:spacing w:after="80" w:before="80" w:line="320"/>
        <w:jc w:val="both"/>
      </w:pPr>
      <w:r>
        <w:rPr>
          <w:rFonts w:ascii="Arial" w:cs="Arial" w:eastAsia="Arial" w:hAnsi="Arial"/>
          <w:b w:val="false"/>
          <w:bCs w:val="false"/>
          <w:i w:val="false"/>
          <w:iCs w:val="false"/>
          <w:color w:val="000000"/>
          <w:sz w:val="22"/>
          <w:szCs w:val="22"/>
        </w:rPr>
        <w:t xml:space="preserve">Orbital EYE retrieves TLEs directly from Celestrak's per-satellite API endpoint (https://celestrak.org/satcat/tle.php?CATNR=&lt;NORAD_ID&gt;), refreshing every 600 seconds. When live retrieval fails, the system falls back to a bundled set of recent TLEs embedded in the application source.</w:t>
      </w:r>
    </w:p>
    <w:p>
      <w:pPr>
        <w:pStyle w:val="Heading2"/>
        <w:spacing w:after="80" w:before="240"/>
      </w:pPr>
      <w:r>
        <w:rPr>
          <w:rFonts w:ascii="Arial" w:cs="Arial" w:eastAsia="Arial" w:hAnsi="Arial"/>
          <w:b/>
          <w:bCs/>
          <w:color w:val="2E75B6"/>
          <w:sz w:val="26"/>
          <w:szCs w:val="26"/>
        </w:rPr>
        <w:t xml:space="preserve">2.2 SGP4 Orbital Propagation</w:t>
      </w:r>
    </w:p>
    <w:p>
      <w:pPr>
        <w:spacing w:after="80" w:before="80" w:line="320"/>
        <w:jc w:val="both"/>
      </w:pPr>
      <w:r>
        <w:rPr>
          <w:rFonts w:ascii="Arial" w:cs="Arial" w:eastAsia="Arial" w:hAnsi="Arial"/>
          <w:b w:val="false"/>
          <w:bCs w:val="false"/>
          <w:i w:val="false"/>
          <w:iCs w:val="false"/>
          <w:color w:val="000000"/>
          <w:sz w:val="22"/>
          <w:szCs w:val="22"/>
        </w:rPr>
        <w:t xml:space="preserve">The Simplified General Perturbations 4 (SGP4) model is the standard algorithm for propagating NORAD TLE-based orbital elements forward in time. SGP4 accounts for atmospheric drag, solar radiation pressure (indirectly via B* drag term), and Earth's oblateness (J2 through J4 zonal harmonics). It produces Earth-Centered Inertial (ECI) Cartesian coordinates that are subsequently transformed to geodetic latitude and longitude by applying the Greenwich Sidereal Time (GST) rotation.</w:t>
      </w:r>
    </w:p>
    <w:p>
      <w:pPr>
        <w:spacing w:after="80" w:before="80" w:line="320"/>
        <w:jc w:val="both"/>
      </w:pPr>
      <w:r>
        <w:rPr>
          <w:rFonts w:ascii="Arial" w:cs="Arial" w:eastAsia="Arial" w:hAnsi="Arial"/>
          <w:b w:val="false"/>
          <w:bCs w:val="false"/>
          <w:i w:val="false"/>
          <w:iCs w:val="false"/>
          <w:color w:val="000000"/>
          <w:sz w:val="22"/>
          <w:szCs w:val="22"/>
        </w:rPr>
        <w:t xml:space="preserve">The Python sgp4 library (Brandon Rhodes, 2012–present) implements the Vallado C++ reference propagator with full double-precision arithmetic. Orbital EYE wraps this library in a thread-safe accessor function that converts ECI outputs to geodetic coordinates on demand.</w:t>
      </w:r>
    </w:p>
    <w:p>
      <w:pPr>
        <w:pStyle w:val="Heading2"/>
        <w:spacing w:after="80" w:before="240"/>
      </w:pPr>
      <w:r>
        <w:rPr>
          <w:rFonts w:ascii="Arial" w:cs="Arial" w:eastAsia="Arial" w:hAnsi="Arial"/>
          <w:b/>
          <w:bCs/>
          <w:color w:val="2E75B6"/>
          <w:sz w:val="26"/>
          <w:szCs w:val="26"/>
        </w:rPr>
        <w:t xml:space="preserve">2.3 VisPy Rendering Framework</w:t>
      </w:r>
    </w:p>
    <w:p>
      <w:pPr>
        <w:spacing w:after="80" w:before="80" w:line="320"/>
        <w:jc w:val="both"/>
      </w:pPr>
      <w:r>
        <w:rPr>
          <w:rFonts w:ascii="Arial" w:cs="Arial" w:eastAsia="Arial" w:hAnsi="Arial"/>
          <w:b w:val="false"/>
          <w:bCs w:val="false"/>
          <w:i w:val="false"/>
          <w:iCs w:val="false"/>
          <w:color w:val="000000"/>
          <w:sz w:val="22"/>
          <w:szCs w:val="22"/>
        </w:rPr>
        <w:t xml:space="preserve">VisPy is a Python library providing high-performance interactive 2D/3D visualizations through direct access to OpenGL via PyOpenGL. It offers a scene graph abstraction (vispy.scene) that supports multiple camera types, hierarchical visual objects, and event-driven interaction. Orbital EYE uses VisPy's PanZoomCamera for the geographic view and constructs a secondary pixel-space camera for the HUD overlay, both sharing the same SceneCanvas.</w:t>
      </w:r>
    </w:p>
    <w:p>
      <w:pPr>
        <w:pStyle w:val="Heading2"/>
        <w:spacing w:after="80" w:before="240"/>
      </w:pPr>
      <w:r>
        <w:rPr>
          <w:rFonts w:ascii="Arial" w:cs="Arial" w:eastAsia="Arial" w:hAnsi="Arial"/>
          <w:b/>
          <w:bCs/>
          <w:color w:val="2E75B6"/>
          <w:sz w:val="26"/>
          <w:szCs w:val="26"/>
        </w:rPr>
        <w:t xml:space="preserve">2.4 Related Systems</w:t>
      </w:r>
    </w:p>
    <w:p>
      <w:pPr>
        <w:spacing w:after="0" w:before="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200"/>
        <w:gridCol w:w="1560"/>
      </w:tblGrid>
      <w:tr>
        <w:trPr>
          <w:tblHeader/>
        </w:trP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Propagation</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Offline?</w:t>
            </w:r>
          </w:p>
        </w:tc>
        <w:tc>
          <w:tcPr>
            <w:tcW w:type="dxa" w:w="15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Open Source</w:t>
            </w:r>
          </w:p>
        </w:tc>
      </w:tr>
      <w:tr>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Heavens-Above</w:t>
            </w:r>
          </w:p>
        </w:tc>
        <w:tc>
          <w:tcPr>
            <w:tcW w:type="dxa" w:w="1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Server-side SGP4</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Celestrak Viewer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Server-side SGP4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r>
      <w:tr>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Gpredict</w:t>
            </w:r>
          </w:p>
        </w:tc>
        <w:tc>
          <w:tcPr>
            <w:tcW w:type="dxa" w:w="1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Desktop (C)</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SGP4</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15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Stellarium + plugin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Desktop (C++)</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SGP4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r>
      <w:tr>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Orbital EYE</w:t>
            </w:r>
          </w:p>
        </w:tc>
        <w:tc>
          <w:tcPr>
            <w:tcW w:type="dxa" w:w="1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Desktop (Python)</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SGP4 + fallback</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15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Personal</w:t>
            </w:r>
          </w:p>
        </w:tc>
      </w:tr>
    </w:tbl>
    <w:p>
      <w:pPr>
        <w:spacing w:after="120" w:before="60"/>
        <w:jc w:val="center"/>
      </w:pPr>
      <w:r>
        <w:rPr>
          <w:rFonts w:ascii="Arial" w:cs="Arial" w:eastAsia="Arial" w:hAnsi="Arial"/>
          <w:color w:val="555555"/>
          <w:sz w:val="18"/>
          <w:szCs w:val="18"/>
        </w:rPr>
        <w:t xml:space="preserve">Table 1. Comparison of Orbital EYE against related satellite tracking systems.</w:t>
      </w:r>
    </w:p>
    <w:p>
      <w:pPr>
        <w:spacing w:after="0" w:before="80"/>
      </w:pPr>
    </w:p>
    <w:p>
      <w:r>
        <w:br w:type="page"/>
      </w:r>
    </w:p>
    <w:p>
      <w:pPr>
        <w:pStyle w:val="Heading1"/>
        <w:spacing w:after="120" w:before="360"/>
      </w:pPr>
      <w:r>
        <w:rPr>
          <w:rFonts w:ascii="Arial" w:cs="Arial" w:eastAsia="Arial" w:hAnsi="Arial"/>
          <w:b/>
          <w:bCs/>
          <w:color w:val="1F3864"/>
          <w:sz w:val="32"/>
          <w:szCs w:val="32"/>
        </w:rPr>
        <w:t xml:space="preserve">3. System Architecture</w:t>
      </w:r>
    </w:p>
    <w:p>
      <w:pPr>
        <w:spacing w:after="80" w:before="80" w:line="320"/>
        <w:jc w:val="both"/>
      </w:pPr>
      <w:r>
        <w:rPr>
          <w:rFonts w:ascii="Arial" w:cs="Arial" w:eastAsia="Arial" w:hAnsi="Arial"/>
          <w:b w:val="false"/>
          <w:bCs w:val="false"/>
          <w:i w:val="false"/>
          <w:iCs w:val="false"/>
          <w:color w:val="000000"/>
          <w:sz w:val="22"/>
          <w:szCs w:val="22"/>
        </w:rPr>
        <w:t xml:space="preserve">Orbital EYE is structured around three loosely coupled subsystems: the Data Acquisition Layer, the Propagation Engine, and the Visualization &amp; Interaction Layer. These subsystems communicate through shared in-memory data structures protected by threading primitives.</w:t>
      </w:r>
    </w:p>
    <w:p>
      <w:pPr>
        <w:pStyle w:val="Heading2"/>
        <w:spacing w:after="80" w:before="240"/>
      </w:pPr>
      <w:r>
        <w:rPr>
          <w:rFonts w:ascii="Arial" w:cs="Arial" w:eastAsia="Arial" w:hAnsi="Arial"/>
          <w:b/>
          <w:bCs/>
          <w:color w:val="2E75B6"/>
          <w:sz w:val="26"/>
          <w:szCs w:val="26"/>
        </w:rPr>
        <w:t xml:space="preserve">3.1 High-Level Architecture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300"/>
        <w:gridCol w:w="2860"/>
      </w:tblGrid>
      <w:tr>
        <w:trPr>
          <w:tblHeader/>
        </w:trPr>
        <w:tc>
          <w:tcPr>
            <w:tcW w:type="dxa" w:w="21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1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3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Thread</w:t>
            </w:r>
          </w:p>
        </w:tc>
      </w:tr>
      <w:tr>
        <w:tc>
          <w:tcPr>
            <w:tcW w:type="dxa" w:w="2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Acquisition</w:t>
            </w:r>
          </w:p>
        </w:tc>
        <w:tc>
          <w:tcPr>
            <w:tcW w:type="dxa" w:w="2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TLE Fetcher</w:t>
            </w:r>
          </w:p>
        </w:tc>
        <w:tc>
          <w:tcPr>
            <w:tcW w:type="dxa" w:w="23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requests + Celestrak API</w:t>
            </w:r>
          </w:p>
        </w:tc>
        <w:tc>
          <w:tcPr>
            <w:tcW w:type="dxa" w:w="28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Background daemon</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Acquisition</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TLE Store</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dict + threading.Lock</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Shared (RW-locked)</w:t>
            </w:r>
          </w:p>
        </w:tc>
      </w:tr>
      <w:tr>
        <w:tc>
          <w:tcPr>
            <w:tcW w:type="dxa" w:w="2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Propagation</w:t>
            </w:r>
          </w:p>
        </w:tc>
        <w:tc>
          <w:tcPr>
            <w:tcW w:type="dxa" w:w="2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SGP4 Engine</w:t>
            </w:r>
          </w:p>
        </w:tc>
        <w:tc>
          <w:tcPr>
            <w:tcW w:type="dxa" w:w="23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sgp4.api (Satrec)</w:t>
            </w:r>
          </w:p>
        </w:tc>
        <w:tc>
          <w:tcPr>
            <w:tcW w:type="dxa" w:w="28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 / timer callback</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Propagation</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Fallback Model</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Analytical sinusoidal approx.</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 / timer callback</w:t>
            </w:r>
          </w:p>
        </w:tc>
      </w:tr>
      <w:tr>
        <w:tc>
          <w:tcPr>
            <w:tcW w:type="dxa" w:w="2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Visualization</w:t>
            </w:r>
          </w:p>
        </w:tc>
        <w:tc>
          <w:tcPr>
            <w:tcW w:type="dxa" w:w="2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Map Renderer</w:t>
            </w:r>
          </w:p>
        </w:tc>
        <w:tc>
          <w:tcPr>
            <w:tcW w:type="dxa" w:w="23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VisPy scene.visuals</w:t>
            </w:r>
          </w:p>
        </w:tc>
        <w:tc>
          <w:tcPr>
            <w:tcW w:type="dxa" w:w="28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 (OpenGL)</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Visualization</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HUD Overlay</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VisPy pixel-space camera</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 (OpenGL)</w:t>
            </w:r>
          </w:p>
        </w:tc>
      </w:tr>
      <w:tr>
        <w:tc>
          <w:tcPr>
            <w:tcW w:type="dxa" w:w="2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Visualization</w:t>
            </w:r>
          </w:p>
        </w:tc>
        <w:tc>
          <w:tcPr>
            <w:tcW w:type="dxa" w:w="2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Trail History</w:t>
            </w:r>
          </w:p>
        </w:tc>
        <w:tc>
          <w:tcPr>
            <w:tcW w:type="dxa" w:w="23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In-memory deque (120 pts)</w:t>
            </w:r>
          </w:p>
        </w:tc>
        <w:tc>
          <w:tcPr>
            <w:tcW w:type="dxa" w:w="28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w:t>
            </w:r>
          </w:p>
        </w:tc>
      </w:tr>
    </w:tbl>
    <w:p>
      <w:pPr>
        <w:spacing w:after="120" w:before="60"/>
        <w:jc w:val="center"/>
      </w:pPr>
      <w:r>
        <w:rPr>
          <w:rFonts w:ascii="Arial" w:cs="Arial" w:eastAsia="Arial" w:hAnsi="Arial"/>
          <w:color w:val="555555"/>
          <w:sz w:val="18"/>
          <w:szCs w:val="18"/>
        </w:rPr>
        <w:t xml:space="preserve">Table 2. Architectural layers, components, and threading model.</w:t>
      </w:r>
    </w:p>
    <w:p>
      <w:pPr>
        <w:pStyle w:val="Heading2"/>
        <w:spacing w:after="80" w:before="240"/>
      </w:pPr>
      <w:r>
        <w:rPr>
          <w:rFonts w:ascii="Arial" w:cs="Arial" w:eastAsia="Arial" w:hAnsi="Arial"/>
          <w:b/>
          <w:bCs/>
          <w:color w:val="2E75B6"/>
          <w:sz w:val="26"/>
          <w:szCs w:val="26"/>
        </w:rPr>
        <w:t xml:space="preserve">3.2 Data Acquisition Layer</w:t>
      </w:r>
    </w:p>
    <w:p>
      <w:pPr>
        <w:spacing w:after="80" w:before="80" w:line="320"/>
        <w:jc w:val="both"/>
      </w:pPr>
      <w:r>
        <w:rPr>
          <w:rFonts w:ascii="Arial" w:cs="Arial" w:eastAsia="Arial" w:hAnsi="Arial"/>
          <w:b w:val="false"/>
          <w:bCs w:val="false"/>
          <w:i w:val="false"/>
          <w:iCs w:val="false"/>
          <w:color w:val="000000"/>
          <w:sz w:val="22"/>
          <w:szCs w:val="22"/>
        </w:rPr>
        <w:t xml:space="preserve">A background daemon thread continuously refreshes TLE data for all catalogued satellites at 600-second intervals. Each satellite is fetched individually via NORAD catalogue number to ensure per-asset freshness. Fetched TLEs are validated by checking line prefix characters ('1' and '2') and stored in a thread-safe dictionary (TLE_STORE) protected by a threading.Lock. On fetch failure, the in-memory store retains the most recently valid TLE, and the application displays a 'fallback' status indicator.</w:t>
      </w:r>
    </w:p>
    <w:p>
      <w:pPr>
        <w:pStyle w:val="Heading2"/>
        <w:spacing w:after="80" w:before="240"/>
      </w:pPr>
      <w:r>
        <w:rPr>
          <w:rFonts w:ascii="Arial" w:cs="Arial" w:eastAsia="Arial" w:hAnsi="Arial"/>
          <w:b/>
          <w:bCs/>
          <w:color w:val="2E75B6"/>
          <w:sz w:val="26"/>
          <w:szCs w:val="26"/>
        </w:rPr>
        <w:t xml:space="preserve">3.3 Propagation Engine</w:t>
      </w:r>
    </w:p>
    <w:p>
      <w:pPr>
        <w:spacing w:after="80" w:before="80" w:line="320"/>
        <w:jc w:val="both"/>
      </w:pPr>
      <w:r>
        <w:rPr>
          <w:rFonts w:ascii="Arial" w:cs="Arial" w:eastAsia="Arial" w:hAnsi="Arial"/>
          <w:b w:val="false"/>
          <w:bCs w:val="false"/>
          <w:i w:val="false"/>
          <w:iCs w:val="false"/>
          <w:color w:val="000000"/>
          <w:sz w:val="22"/>
          <w:szCs w:val="22"/>
        </w:rPr>
        <w:t xml:space="preserve">Position computation is invoked every two seconds via VisPy's application timer. For each catalogued satellite, the get_position() function acquires a read lock on TLE_STORE, parses the current TLE pair using Satrec.twoline2rv(), computes the Julian Date (JD + fractional day) for the current UTC instant, and calls s.sgp4(jd, fr) to obtain ECI position vector r = [x, y, z] in kilometres.</w:t>
      </w:r>
    </w:p>
    <w:p>
      <w:pPr>
        <w:spacing w:after="80" w:before="80" w:line="320"/>
        <w:jc w:val="both"/>
      </w:pPr>
      <w:r>
        <w:rPr>
          <w:rFonts w:ascii="Arial" w:cs="Arial" w:eastAsia="Arial" w:hAnsi="Arial"/>
          <w:b w:val="false"/>
          <w:bCs w:val="false"/>
          <w:i w:val="false"/>
          <w:iCs w:val="false"/>
          <w:color w:val="000000"/>
          <w:sz w:val="22"/>
          <w:szCs w:val="22"/>
        </w:rPr>
        <w:t xml:space="preserve">The ECI-to-geodetic conversion applies the Greenwich Sidereal Time (GST) formula to rotate the inertial x-y plane to the Earth-fixed frame, yielding geodetic longitude. Latitude is derived from the elevation angle of the position vector above the equatorial plane. Altitude above the WGS-84 mean sphere (R = 6371 km) is computed as the vector magnitude minus Earth's radius.</w:t>
      </w:r>
    </w:p>
    <w:p>
      <w:pPr>
        <w:pStyle w:val="Heading2"/>
        <w:spacing w:after="80" w:before="240"/>
      </w:pPr>
      <w:r>
        <w:rPr>
          <w:rFonts w:ascii="Arial" w:cs="Arial" w:eastAsia="Arial" w:hAnsi="Arial"/>
          <w:b/>
          <w:bCs/>
          <w:color w:val="2E75B6"/>
          <w:sz w:val="26"/>
          <w:szCs w:val="26"/>
        </w:rPr>
        <w:t xml:space="preserve">3.4 Fallback Propagator</w:t>
      </w:r>
    </w:p>
    <w:p>
      <w:pPr>
        <w:spacing w:after="80" w:before="80" w:line="320"/>
        <w:jc w:val="both"/>
      </w:pPr>
      <w:r>
        <w:rPr>
          <w:rFonts w:ascii="Arial" w:cs="Arial" w:eastAsia="Arial" w:hAnsi="Arial"/>
          <w:b w:val="false"/>
          <w:bCs w:val="false"/>
          <w:i w:val="false"/>
          <w:iCs w:val="false"/>
          <w:color w:val="000000"/>
          <w:sz w:val="22"/>
          <w:szCs w:val="22"/>
        </w:rPr>
        <w:t xml:space="preserve">When the sgp4 library is unavailable, Orbital EYE employs an analytical approximation. The satellite's orbital period T is derived from mean motion (revolutions per day) in TLE Line 2. A sinusoidal latitude model is applied: lat = arcsin(sin(i) × sin(ν)), where i is orbital inclination and ν is the mean anomaly at the current epoch. Longitude advances linearly with time, offset by Earth's rotation. This model provides plausible ground-track shapes but does not account for precession or perturbations, and is presented as a degraded-mode fallback only.</w:t>
      </w:r>
    </w:p>
    <w:p>
      <w:pPr>
        <w:pStyle w:val="Heading2"/>
        <w:spacing w:after="80" w:before="240"/>
      </w:pPr>
      <w:r>
        <w:rPr>
          <w:rFonts w:ascii="Arial" w:cs="Arial" w:eastAsia="Arial" w:hAnsi="Arial"/>
          <w:b/>
          <w:bCs/>
          <w:color w:val="2E75B6"/>
          <w:sz w:val="26"/>
          <w:szCs w:val="26"/>
        </w:rPr>
        <w:t xml:space="preserve">3.5 Visualization Layer</w:t>
      </w:r>
    </w:p>
    <w:p>
      <w:pPr>
        <w:spacing w:after="80" w:before="80" w:line="320"/>
        <w:jc w:val="both"/>
      </w:pPr>
      <w:r>
        <w:rPr>
          <w:rFonts w:ascii="Arial" w:cs="Arial" w:eastAsia="Arial" w:hAnsi="Arial"/>
          <w:b w:val="false"/>
          <w:bCs w:val="false"/>
          <w:i w:val="false"/>
          <w:iCs w:val="false"/>
          <w:color w:val="000000"/>
          <w:sz w:val="22"/>
          <w:szCs w:val="22"/>
        </w:rPr>
        <w:t xml:space="preserve">The VisPy SceneCanvas hosts two independent view objects sharing the same canvas widget:</w:t>
      </w:r>
    </w:p>
    <w:p>
      <w:pPr>
        <w:pStyle w:val="ListParagraph"/>
        <w:numPr>
          <w:ilvl w:val="0"/>
          <w:numId w:val="2"/>
        </w:numPr>
        <w:spacing w:after="40" w:before="40" w:line="300"/>
      </w:pPr>
      <w:r>
        <w:rPr>
          <w:rFonts w:ascii="Arial" w:cs="Arial" w:eastAsia="Arial" w:hAnsi="Arial"/>
          <w:color w:val="000000"/>
          <w:sz w:val="22"/>
          <w:szCs w:val="22"/>
        </w:rPr>
        <w:t xml:space="preserve">Geographic View (vmap): Uses PanZoomCamera with fixed aspect ratio, locked to the geographic coordinate system (longitude on x-axis, latitude on y-axis). Hosts the world map, coastlines, grid, equator, satellite trail lines, marker sprites, and name labels.</w:t>
      </w:r>
    </w:p>
    <w:p>
      <w:pPr>
        <w:pStyle w:val="ListParagraph"/>
        <w:numPr>
          <w:ilvl w:val="0"/>
          <w:numId w:val="2"/>
        </w:numPr>
        <w:spacing w:after="40" w:before="40" w:line="300"/>
      </w:pPr>
      <w:r>
        <w:rPr>
          <w:rFonts w:ascii="Arial" w:cs="Arial" w:eastAsia="Arial" w:hAnsi="Arial"/>
          <w:color w:val="000000"/>
          <w:sz w:val="22"/>
          <w:szCs w:val="22"/>
        </w:rPr>
        <w:t xml:space="preserve">HUD View (vhud): Uses PanZoomCamera in pixel-space with y-axis flipped (screen origin at top-left). Hosts all telemetry panel widgets (rectangles, text labels). Panel geometry is rebuilt on every window resize event to maintain consistent screen-space positioning.</w:t>
      </w:r>
    </w:p>
    <w:p>
      <w:pPr>
        <w:spacing w:after="0" w:before="80"/>
      </w:pPr>
    </w:p>
    <w:p>
      <w:r>
        <w:br w:type="page"/>
      </w:r>
    </w:p>
    <w:p>
      <w:pPr>
        <w:pStyle w:val="Heading1"/>
        <w:spacing w:after="120" w:before="360"/>
      </w:pPr>
      <w:r>
        <w:rPr>
          <w:rFonts w:ascii="Arial" w:cs="Arial" w:eastAsia="Arial" w:hAnsi="Arial"/>
          <w:b/>
          <w:bCs/>
          <w:color w:val="1F3864"/>
          <w:sz w:val="32"/>
          <w:szCs w:val="32"/>
        </w:rPr>
        <w:t xml:space="preserve">4. Satellite Catalogue</w:t>
      </w:r>
    </w:p>
    <w:p>
      <w:pPr>
        <w:spacing w:after="80" w:before="80" w:line="320"/>
        <w:jc w:val="both"/>
      </w:pPr>
      <w:r>
        <w:rPr>
          <w:rFonts w:ascii="Arial" w:cs="Arial" w:eastAsia="Arial" w:hAnsi="Arial"/>
          <w:b w:val="false"/>
          <w:bCs w:val="false"/>
          <w:i w:val="false"/>
          <w:iCs w:val="false"/>
          <w:color w:val="000000"/>
          <w:sz w:val="22"/>
          <w:szCs w:val="22"/>
        </w:rPr>
        <w:t xml:space="preserve">Orbital EYE tracks eleven satellites selected to represent a diversity of orbit regimes, operator agencies, mission types, and orbital characteristics. Table 3 summarizes the catalogue.</w:t>
      </w:r>
    </w:p>
    <w:p>
      <w:pPr>
        <w:spacing w:after="0" w:before="60"/>
      </w:pPr>
    </w:p>
    <w:tbl>
      <w:tblPr>
        <w:tblW w:type="dxa" w:w="6760"/>
        <w:tblBorders>
          <w:top w:val="single" w:color="auto" w:sz="4"/>
          <w:left w:val="single" w:color="auto" w:sz="4"/>
          <w:bottom w:val="single" w:color="auto" w:sz="4"/>
          <w:right w:val="single" w:color="auto" w:sz="4"/>
          <w:insideH w:val="single" w:color="auto" w:sz="4"/>
          <w:insideV w:val="single" w:color="auto" w:sz="4"/>
        </w:tblBorders>
      </w:tblPr>
      <w:tblGrid>
        <w:gridCol w:w="1350"/>
        <w:gridCol w:w="900"/>
        <w:gridCol w:w="1200"/>
        <w:gridCol w:w="1000"/>
        <w:gridCol w:w="1010"/>
        <w:gridCol w:w="1300"/>
      </w:tblGrid>
      <w:tr>
        <w:trPr>
          <w:tblHeader/>
        </w:trPr>
        <w:tc>
          <w:tcPr>
            <w:tcW w:type="dxa" w:w="135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Satellite</w:t>
            </w:r>
          </w:p>
        </w:tc>
        <w:tc>
          <w:tcPr>
            <w:tcW w:type="dxa" w:w="9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NORAD ID</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Agency</w:t>
            </w:r>
          </w:p>
        </w:tc>
        <w:tc>
          <w:tcPr>
            <w:tcW w:type="dxa" w:w="1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Altitude</w:t>
            </w:r>
          </w:p>
        </w:tc>
        <w:tc>
          <w:tcPr>
            <w:tcW w:type="dxa" w:w="101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Inclination</w:t>
            </w:r>
          </w:p>
        </w:tc>
        <w:tc>
          <w:tcPr>
            <w:tcW w:type="dxa" w:w="13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Mission Type</w:t>
            </w:r>
          </w:p>
        </w:tc>
      </w:tr>
      <w:tr>
        <w:tc>
          <w:tcPr>
            <w:tcW w:type="dxa" w:w="135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ISS</w:t>
            </w:r>
          </w:p>
        </w:tc>
        <w:tc>
          <w:tcPr>
            <w:tcW w:type="dxa" w:w="9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25544</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Multi-agency</w:t>
            </w:r>
          </w:p>
        </w:tc>
        <w:tc>
          <w:tcPr>
            <w:tcW w:type="dxa" w:w="1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~408 km</w:t>
            </w:r>
          </w:p>
        </w:tc>
        <w:tc>
          <w:tcPr>
            <w:tcW w:type="dxa" w:w="101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51.6°</w:t>
            </w:r>
          </w:p>
        </w:tc>
        <w:tc>
          <w:tcPr>
            <w:tcW w:type="dxa" w:w="13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Crewed Station</w:t>
            </w:r>
          </w:p>
        </w:tc>
      </w:tr>
      <w:tr>
        <w:tc>
          <w:tcPr>
            <w:tcW w:type="dxa" w:w="13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Hubble (HST)</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20580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~537 km</w:t>
            </w:r>
          </w:p>
        </w:tc>
        <w:tc>
          <w:tcPr>
            <w:tcW w:type="dxa" w:w="10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28.5°</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Space Telescope</w:t>
            </w:r>
          </w:p>
        </w:tc>
      </w:tr>
      <w:tr>
        <w:tc>
          <w:tcPr>
            <w:tcW w:type="dxa" w:w="135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NOAA-20</w:t>
            </w:r>
          </w:p>
        </w:tc>
        <w:tc>
          <w:tcPr>
            <w:tcW w:type="dxa" w:w="9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43013</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NOAA/NASA</w:t>
            </w:r>
          </w:p>
        </w:tc>
        <w:tc>
          <w:tcPr>
            <w:tcW w:type="dxa" w:w="1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~824 km</w:t>
            </w:r>
          </w:p>
        </w:tc>
        <w:tc>
          <w:tcPr>
            <w:tcW w:type="dxa" w:w="101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98.7°</w:t>
            </w:r>
          </w:p>
        </w:tc>
        <w:tc>
          <w:tcPr>
            <w:tcW w:type="dxa" w:w="13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Weather/Env.</w:t>
            </w:r>
          </w:p>
        </w:tc>
      </w:tr>
      <w:tr>
        <w:tc>
          <w:tcPr>
            <w:tcW w:type="dxa" w:w="13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Starlink-1007</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44713</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SpaceX</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~550 km</w:t>
            </w:r>
          </w:p>
        </w:tc>
        <w:tc>
          <w:tcPr>
            <w:tcW w:type="dxa" w:w="10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53.0°</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Broadband Comms</w:t>
            </w:r>
          </w:p>
        </w:tc>
      </w:tr>
      <w:tr>
        <w:tc>
          <w:tcPr>
            <w:tcW w:type="dxa" w:w="135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Tiangong CSS</w:t>
            </w:r>
          </w:p>
        </w:tc>
        <w:tc>
          <w:tcPr>
            <w:tcW w:type="dxa" w:w="9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48274</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CNSA</w:t>
            </w:r>
          </w:p>
        </w:tc>
        <w:tc>
          <w:tcPr>
            <w:tcW w:type="dxa" w:w="1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~390 km</w:t>
            </w:r>
          </w:p>
        </w:tc>
        <w:tc>
          <w:tcPr>
            <w:tcW w:type="dxa" w:w="101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41.5°</w:t>
            </w:r>
          </w:p>
        </w:tc>
        <w:tc>
          <w:tcPr>
            <w:tcW w:type="dxa" w:w="13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Crewed Station</w:t>
            </w:r>
          </w:p>
        </w:tc>
      </w:tr>
      <w:tr>
        <w:tc>
          <w:tcPr>
            <w:tcW w:type="dxa" w:w="13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Sentinel-2A</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40697</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ESA</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~786 km</w:t>
            </w:r>
          </w:p>
        </w:tc>
        <w:tc>
          <w:tcPr>
            <w:tcW w:type="dxa" w:w="10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98.6°</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Earth Obs.</w:t>
            </w:r>
          </w:p>
        </w:tc>
      </w:tr>
      <w:tr>
        <w:tc>
          <w:tcPr>
            <w:tcW w:type="dxa" w:w="135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GOES-18</w:t>
            </w:r>
          </w:p>
        </w:tc>
        <w:tc>
          <w:tcPr>
            <w:tcW w:type="dxa" w:w="9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51850</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NOAA/NASA</w:t>
            </w:r>
          </w:p>
        </w:tc>
        <w:tc>
          <w:tcPr>
            <w:tcW w:type="dxa" w:w="1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~35,786 km</w:t>
            </w:r>
          </w:p>
        </w:tc>
        <w:tc>
          <w:tcPr>
            <w:tcW w:type="dxa" w:w="101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w:t>
            </w:r>
          </w:p>
        </w:tc>
        <w:tc>
          <w:tcPr>
            <w:tcW w:type="dxa" w:w="13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Geostationary Wx</w:t>
            </w:r>
          </w:p>
        </w:tc>
      </w:tr>
      <w:tr>
        <w:tc>
          <w:tcPr>
            <w:tcW w:type="dxa" w:w="13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Terra</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25994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~705 km</w:t>
            </w:r>
          </w:p>
        </w:tc>
        <w:tc>
          <w:tcPr>
            <w:tcW w:type="dxa" w:w="10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98.2°</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Climate/EO</w:t>
            </w:r>
          </w:p>
        </w:tc>
      </w:tr>
      <w:tr>
        <w:tc>
          <w:tcPr>
            <w:tcW w:type="dxa" w:w="135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Aqua</w:t>
            </w:r>
          </w:p>
        </w:tc>
        <w:tc>
          <w:tcPr>
            <w:tcW w:type="dxa" w:w="9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27424</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w:t>
            </w:r>
          </w:p>
        </w:tc>
        <w:tc>
          <w:tcPr>
            <w:tcW w:type="dxa" w:w="1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~705 km</w:t>
            </w:r>
          </w:p>
        </w:tc>
        <w:tc>
          <w:tcPr>
            <w:tcW w:type="dxa" w:w="101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98.2°</w:t>
            </w:r>
          </w:p>
        </w:tc>
        <w:tc>
          <w:tcPr>
            <w:tcW w:type="dxa" w:w="13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 Cycle</w:t>
            </w:r>
          </w:p>
        </w:tc>
      </w:tr>
      <w:tr>
        <w:tc>
          <w:tcPr>
            <w:tcW w:type="dxa" w:w="13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Landsat-9</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49260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NASA/USGS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~705 km</w:t>
            </w:r>
          </w:p>
        </w:tc>
        <w:tc>
          <w:tcPr>
            <w:tcW w:type="dxa" w:w="101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98.2°</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Land Imaging</w:t>
            </w:r>
          </w:p>
        </w:tc>
      </w:tr>
      <w:tr>
        <w:tc>
          <w:tcPr>
            <w:tcW w:type="dxa" w:w="135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NOAA-21</w:t>
            </w:r>
          </w:p>
        </w:tc>
        <w:tc>
          <w:tcPr>
            <w:tcW w:type="dxa" w:w="9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54234</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NOAA/NASA</w:t>
            </w:r>
          </w:p>
        </w:tc>
        <w:tc>
          <w:tcPr>
            <w:tcW w:type="dxa" w:w="1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~824 km</w:t>
            </w:r>
          </w:p>
        </w:tc>
        <w:tc>
          <w:tcPr>
            <w:tcW w:type="dxa" w:w="101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98.7°</w:t>
            </w:r>
          </w:p>
        </w:tc>
        <w:tc>
          <w:tcPr>
            <w:tcW w:type="dxa" w:w="13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Weather/Env.</w:t>
            </w:r>
          </w:p>
        </w:tc>
      </w:tr>
    </w:tbl>
    <w:p>
      <w:pPr>
        <w:spacing w:after="120" w:before="60"/>
        <w:jc w:val="center"/>
      </w:pPr>
      <w:r>
        <w:rPr>
          <w:rFonts w:ascii="Arial" w:cs="Arial" w:eastAsia="Arial" w:hAnsi="Arial"/>
          <w:color w:val="555555"/>
          <w:sz w:val="18"/>
          <w:szCs w:val="18"/>
        </w:rPr>
        <w:t xml:space="preserve">Table 3. Orbital EYE satellite catalogue with key orbital and mission parameters.</w:t>
      </w:r>
    </w:p>
    <w:p>
      <w:pPr>
        <w:spacing w:after="0" w:before="80"/>
      </w:pPr>
    </w:p>
    <w:p>
      <w:pPr>
        <w:spacing w:after="80" w:before="80" w:line="320"/>
        <w:jc w:val="both"/>
      </w:pPr>
      <w:r>
        <w:rPr>
          <w:rFonts w:ascii="Arial" w:cs="Arial" w:eastAsia="Arial" w:hAnsi="Arial"/>
          <w:b w:val="false"/>
          <w:bCs w:val="false"/>
          <w:i w:val="false"/>
          <w:iCs w:val="false"/>
          <w:color w:val="000000"/>
          <w:sz w:val="22"/>
          <w:szCs w:val="22"/>
        </w:rPr>
        <w:t xml:space="preserve">The catalogue spans three distinct orbit regimes: Low Earth Orbit (LEO, 300–2000 km altitude, including ISS, Tiangong, Starlink, Hubble, Sentinel, Terra, Aqua, Landsat, NOAA), Sun-Synchronous Orbit (SSO, a retrograde near-polar LEO variant enabling consistent solar illumination for imaging), and Geostationary Orbit (GEO, ~35,786 km, represented by GOES-18). The near-zero inclination of GOES-18 and its 24-hour orbital period cause it to appear stationary over the Americas on the map display.</w:t>
      </w:r>
    </w:p>
    <w:p>
      <w:pPr>
        <w:spacing w:after="0" w:before="80"/>
      </w:pPr>
    </w:p>
    <w:p>
      <w:r>
        <w:br w:type="page"/>
      </w:r>
    </w:p>
    <w:p>
      <w:pPr>
        <w:pStyle w:val="Heading1"/>
        <w:spacing w:after="120" w:before="360"/>
      </w:pPr>
      <w:r>
        <w:rPr>
          <w:rFonts w:ascii="Arial" w:cs="Arial" w:eastAsia="Arial" w:hAnsi="Arial"/>
          <w:b/>
          <w:bCs/>
          <w:color w:val="1F3864"/>
          <w:sz w:val="32"/>
          <w:szCs w:val="32"/>
        </w:rPr>
        <w:t xml:space="preserve">5. Implementation Details</w:t>
      </w:r>
    </w:p>
    <w:p>
      <w:pPr>
        <w:pStyle w:val="Heading2"/>
        <w:spacing w:after="80" w:before="240"/>
      </w:pPr>
      <w:r>
        <w:rPr>
          <w:rFonts w:ascii="Arial" w:cs="Arial" w:eastAsia="Arial" w:hAnsi="Arial"/>
          <w:b/>
          <w:bCs/>
          <w:color w:val="2E75B6"/>
          <w:sz w:val="26"/>
          <w:szCs w:val="26"/>
        </w:rPr>
        <w:t xml:space="preserve">5.1 Map Rendering</w:t>
      </w:r>
    </w:p>
    <w:p>
      <w:pPr>
        <w:spacing w:after="80" w:before="80" w:line="320"/>
        <w:jc w:val="both"/>
      </w:pPr>
      <w:r>
        <w:rPr>
          <w:rFonts w:ascii="Arial" w:cs="Arial" w:eastAsia="Arial" w:hAnsi="Arial"/>
          <w:b w:val="false"/>
          <w:bCs w:val="false"/>
          <w:i w:val="false"/>
          <w:iCs w:val="false"/>
          <w:color w:val="000000"/>
          <w:sz w:val="22"/>
          <w:szCs w:val="22"/>
        </w:rPr>
        <w:t xml:space="preserve">The world map is constructed programmatically from two sources. Continental boundaries are encoded as hand-crafted polygon vertex lists covering eleven regions: North America, South America, Europe, Africa, main Asia, Japan/Korea, Australia, New Zealand, Greenland, Iceland, and Antarctica. Each polygon is rendered as a closed line strip in the VisPy scene. When the optional Cartopy library is available, the system upgrades to Natural Earth 50m-resolution coastline shapefiles for significantly improved geographic accuracy.</w:t>
      </w:r>
    </w:p>
    <w:p>
      <w:pPr>
        <w:spacing w:after="80" w:before="80" w:line="320"/>
        <w:jc w:val="both"/>
      </w:pPr>
      <w:r>
        <w:rPr>
          <w:rFonts w:ascii="Arial" w:cs="Arial" w:eastAsia="Arial" w:hAnsi="Arial"/>
          <w:b w:val="false"/>
          <w:bCs w:val="false"/>
          <w:i w:val="false"/>
          <w:iCs w:val="false"/>
          <w:color w:val="000000"/>
          <w:sz w:val="22"/>
          <w:szCs w:val="22"/>
        </w:rPr>
        <w:t xml:space="preserve">Latitude/longitude grid lines are drawn at 30-degree intervals in both axes. The equator and prime meridian receive distinct styling to provide spatial reference. The entire map uses a deep ocean green color scheme (CSS-inspired HEX palette) designed for night-mode readability and visual consistency with the telemetry panel aesthetic.</w:t>
      </w:r>
    </w:p>
    <w:p>
      <w:pPr>
        <w:pStyle w:val="Heading2"/>
        <w:spacing w:after="80" w:before="240"/>
      </w:pPr>
      <w:r>
        <w:rPr>
          <w:rFonts w:ascii="Arial" w:cs="Arial" w:eastAsia="Arial" w:hAnsi="Arial"/>
          <w:b/>
          <w:bCs/>
          <w:color w:val="2E75B6"/>
          <w:sz w:val="26"/>
          <w:szCs w:val="26"/>
        </w:rPr>
        <w:t xml:space="preserve">5.2 Trail Rendering</w:t>
      </w:r>
    </w:p>
    <w:p>
      <w:pPr>
        <w:spacing w:after="80" w:before="80" w:line="320"/>
        <w:jc w:val="both"/>
      </w:pPr>
      <w:r>
        <w:rPr>
          <w:rFonts w:ascii="Arial" w:cs="Arial" w:eastAsia="Arial" w:hAnsi="Arial"/>
          <w:b w:val="false"/>
          <w:bCs w:val="false"/>
          <w:i w:val="false"/>
          <w:iCs w:val="false"/>
          <w:color w:val="000000"/>
          <w:sz w:val="22"/>
          <w:szCs w:val="22"/>
        </w:rPr>
        <w:t xml:space="preserve">Each satellite maintains a ring-buffer trail history of up to 120 position samples (representing approximately 4 minutes of recent track history at 2-second intervals). The trail is rendered as a colored line strip with linearly interpolated alpha values from 6% (oldest sample) to 80% (newest), creating a fading-tail effect. Anti-meridian discontinuities — where a satellite crosses from 180° to -180° longitude — are handled by inserting NaN sentinel values that break the line strip, preventing spurious horizontal lines across the entire map.</w:t>
      </w:r>
    </w:p>
    <w:p>
      <w:pPr>
        <w:pStyle w:val="Heading2"/>
        <w:spacing w:after="80" w:before="240"/>
      </w:pPr>
      <w:r>
        <w:rPr>
          <w:rFonts w:ascii="Arial" w:cs="Arial" w:eastAsia="Arial" w:hAnsi="Arial"/>
          <w:b/>
          <w:bCs/>
          <w:color w:val="2E75B6"/>
          <w:sz w:val="26"/>
          <w:szCs w:val="26"/>
        </w:rPr>
        <w:t xml:space="preserve">5.3 HUD Telemetry Panel</w:t>
      </w:r>
    </w:p>
    <w:p>
      <w:pPr>
        <w:spacing w:after="80" w:before="80" w:line="320"/>
        <w:jc w:val="both"/>
      </w:pPr>
      <w:r>
        <w:rPr>
          <w:rFonts w:ascii="Arial" w:cs="Arial" w:eastAsia="Arial" w:hAnsi="Arial"/>
          <w:b w:val="false"/>
          <w:bCs w:val="false"/>
          <w:i w:val="false"/>
          <w:iCs w:val="false"/>
          <w:color w:val="000000"/>
          <w:sz w:val="22"/>
          <w:szCs w:val="22"/>
        </w:rPr>
        <w:t xml:space="preserve">The interactive telemetry panel is constructed as a collection of VisPy Rectangle and Text visuals parented to the pixel-space HUD view. The panel is divided into three sections: Spacecraft (static metadata: agency, launch date, mass, altitude, inclination, period, speed), Live Position (dynamic geodetic coordinates and altitude, updated every tick), and a Mission Notes section displaying descriptive text and mission-specific supplementary data.</w:t>
      </w:r>
    </w:p>
    <w:p>
      <w:pPr>
        <w:spacing w:after="80" w:before="80" w:line="320"/>
        <w:jc w:val="both"/>
      </w:pPr>
      <w:r>
        <w:rPr>
          <w:rFonts w:ascii="Arial" w:cs="Arial" w:eastAsia="Arial" w:hAnsi="Arial"/>
          <w:b w:val="false"/>
          <w:bCs w:val="false"/>
          <w:i w:val="false"/>
          <w:iCs w:val="false"/>
          <w:color w:val="000000"/>
          <w:sz w:val="22"/>
          <w:szCs w:val="22"/>
        </w:rPr>
        <w:t xml:space="preserve">A per-satellite color accent stripe and header dot are updated on selection to provide visual identity continuity between the map marker and the telemetry panel. All panel text color values are dynamically set to match the satellite's catalogue color, creating cohesive visual grouping.</w:t>
      </w:r>
    </w:p>
    <w:p>
      <w:pPr>
        <w:pStyle w:val="Heading2"/>
        <w:spacing w:after="80" w:before="240"/>
      </w:pPr>
      <w:r>
        <w:rPr>
          <w:rFonts w:ascii="Arial" w:cs="Arial" w:eastAsia="Arial" w:hAnsi="Arial"/>
          <w:b/>
          <w:bCs/>
          <w:color w:val="2E75B6"/>
          <w:sz w:val="26"/>
          <w:szCs w:val="26"/>
        </w:rPr>
        <w:t xml:space="preserve">5.4 Interaction Model</w:t>
      </w:r>
    </w:p>
    <w:p>
      <w:pPr>
        <w:spacing w:after="80" w:before="80" w:line="320"/>
        <w:jc w:val="both"/>
      </w:pPr>
      <w:r>
        <w:rPr>
          <w:rFonts w:ascii="Arial" w:cs="Arial" w:eastAsia="Arial" w:hAnsi="Arial"/>
          <w:b w:val="false"/>
          <w:bCs w:val="false"/>
          <w:i w:val="false"/>
          <w:iCs w:val="false"/>
          <w:color w:val="000000"/>
          <w:sz w:val="22"/>
          <w:szCs w:val="22"/>
        </w:rPr>
        <w:t xml:space="preserve">Mouse click events are handled in map-space coordinates. On left-click, the system computes the map coordinate of the click using VisPy's inverse transform, then performs a nearest-neighbor search among all known satellite positions to find the closest satellite within a 5-degree tolerance radius. Keyboard events handle deselection (Escape key). Window resize events trigger a full rebuild of the HUD panel to maintain correct screen-space geometry. Scroll events and drag events are natively handled by VisPy's PanZoomCamera for map navigation.</w:t>
      </w:r>
    </w:p>
    <w:p>
      <w:pPr>
        <w:spacing w:after="0" w:before="80"/>
      </w:pPr>
    </w:p>
    <w:p>
      <w:r>
        <w:br w:type="page"/>
      </w:r>
    </w:p>
    <w:p>
      <w:pPr>
        <w:pStyle w:val="Heading1"/>
        <w:spacing w:after="120" w:before="360"/>
      </w:pPr>
      <w:r>
        <w:rPr>
          <w:rFonts w:ascii="Arial" w:cs="Arial" w:eastAsia="Arial" w:hAnsi="Arial"/>
          <w:b/>
          <w:bCs/>
          <w:color w:val="1F3864"/>
          <w:sz w:val="32"/>
          <w:szCs w:val="32"/>
        </w:rPr>
        <w:t xml:space="preserve">6. Results and Performance</w:t>
      </w:r>
    </w:p>
    <w:p>
      <w:pPr>
        <w:pStyle w:val="Heading2"/>
        <w:spacing w:after="80" w:before="240"/>
      </w:pPr>
      <w:r>
        <w:rPr>
          <w:rFonts w:ascii="Arial" w:cs="Arial" w:eastAsia="Arial" w:hAnsi="Arial"/>
          <w:b/>
          <w:bCs/>
          <w:color w:val="2E75B6"/>
          <w:sz w:val="26"/>
          <w:szCs w:val="26"/>
        </w:rPr>
        <w:t xml:space="preserve">6.1 Orbital Accuracy</w:t>
      </w:r>
    </w:p>
    <w:p>
      <w:pPr>
        <w:spacing w:after="80" w:before="80" w:line="320"/>
        <w:jc w:val="both"/>
      </w:pPr>
      <w:r>
        <w:rPr>
          <w:rFonts w:ascii="Arial" w:cs="Arial" w:eastAsia="Arial" w:hAnsi="Arial"/>
          <w:b w:val="false"/>
          <w:bCs w:val="false"/>
          <w:i w:val="false"/>
          <w:iCs w:val="false"/>
          <w:color w:val="000000"/>
          <w:sz w:val="22"/>
          <w:szCs w:val="22"/>
        </w:rPr>
        <w:t xml:space="preserve">Using live TLEs refreshed from Celestrak and the full double-precision SGP4 propagator, Orbital EYE achieves positional accuracy consistent with published SGP4 performance: typically 1–2 km RMS error for LEO satellites at short propagation intervals (minutes to hours from TLE epoch). The 600-second TLE refresh interval ensures element set age remains well within the range where SGP4 accuracy dominates over element set staleness for operational LEO objects.</w:t>
      </w:r>
    </w:p>
    <w:p>
      <w:pPr>
        <w:spacing w:after="80" w:before="80" w:line="320"/>
        <w:jc w:val="both"/>
      </w:pPr>
      <w:r>
        <w:rPr>
          <w:rFonts w:ascii="Arial" w:cs="Arial" w:eastAsia="Arial" w:hAnsi="Arial"/>
          <w:b w:val="false"/>
          <w:bCs w:val="false"/>
          <w:i w:val="false"/>
          <w:iCs w:val="false"/>
          <w:color w:val="000000"/>
          <w:sz w:val="22"/>
          <w:szCs w:val="22"/>
        </w:rPr>
        <w:t xml:space="preserve">GOES-18, as a geostationary satellite, displays near-stationary behavior on the map as expected. Its near-zero longitude drift rate makes it a useful visual calibration reference point for verifying the coordinate system alignment.</w:t>
      </w:r>
    </w:p>
    <w:p>
      <w:pPr>
        <w:pStyle w:val="Heading2"/>
        <w:spacing w:after="80" w:before="240"/>
      </w:pPr>
      <w:r>
        <w:rPr>
          <w:rFonts w:ascii="Arial" w:cs="Arial" w:eastAsia="Arial" w:hAnsi="Arial"/>
          <w:b/>
          <w:bCs/>
          <w:color w:val="2E75B6"/>
          <w:sz w:val="26"/>
          <w:szCs w:val="26"/>
        </w:rPr>
        <w:t xml:space="preserve">6.2 Rendering Performance</w:t>
      </w:r>
    </w:p>
    <w:p>
      <w:pPr>
        <w:spacing w:after="80" w:before="80" w:line="320"/>
        <w:jc w:val="both"/>
      </w:pPr>
      <w:r>
        <w:rPr>
          <w:rFonts w:ascii="Arial" w:cs="Arial" w:eastAsia="Arial" w:hAnsi="Arial"/>
          <w:b w:val="false"/>
          <w:bCs w:val="false"/>
          <w:i w:val="false"/>
          <w:iCs w:val="false"/>
          <w:color w:val="000000"/>
          <w:sz w:val="22"/>
          <w:szCs w:val="22"/>
        </w:rPr>
        <w:t xml:space="preserve">On a mid-range development workstation, Orbital EYE maintains smooth interactive frame rates during normal operation. The 2-second update timer introduces minimal computational load: each tick performs eleven SGP4 propagations (each requiring a Julian Date computation and a single sgp4() call), trail buffer updates, marker position updates, and a conditional panel refresh. The most computationally intensive operation is the initial map construction, which occurs once at startup.</w:t>
      </w:r>
    </w:p>
    <w:p>
      <w:pPr>
        <w:pStyle w:val="Heading2"/>
        <w:spacing w:after="80" w:before="240"/>
      </w:pPr>
      <w:r>
        <w:rPr>
          <w:rFonts w:ascii="Arial" w:cs="Arial" w:eastAsia="Arial" w:hAnsi="Arial"/>
          <w:b/>
          <w:bCs/>
          <w:color w:val="2E75B6"/>
          <w:sz w:val="26"/>
          <w:szCs w:val="26"/>
        </w:rPr>
        <w:t xml:space="preserve">6.3 Fallback Mode Behavior</w:t>
      </w:r>
    </w:p>
    <w:p>
      <w:pPr>
        <w:spacing w:after="80" w:before="80" w:line="320"/>
        <w:jc w:val="both"/>
      </w:pPr>
      <w:r>
        <w:rPr>
          <w:rFonts w:ascii="Arial" w:cs="Arial" w:eastAsia="Arial" w:hAnsi="Arial"/>
          <w:b w:val="false"/>
          <w:bCs w:val="false"/>
          <w:i w:val="false"/>
          <w:iCs w:val="false"/>
          <w:color w:val="000000"/>
          <w:sz w:val="22"/>
          <w:szCs w:val="22"/>
        </w:rPr>
        <w:t xml:space="preserve">In environments where sgp4 is unavailable, the simplified fallback propagator produces visually plausible but analytically approximate ground tracks. The model correctly preserves orbital inclination as the peak latitude envelope and approximate orbital period, but introduces systematic longitude errors that accumulate over time. The system clearly indicates propagator mode in the terminal status line, ensuring operators are aware of the degraded accuracy level.</w:t>
      </w:r>
    </w:p>
    <w:p>
      <w:pPr>
        <w:spacing w:after="0" w:before="80"/>
      </w:pPr>
    </w:p>
    <w:p>
      <w:r>
        <w:br w:type="page"/>
      </w:r>
    </w:p>
    <w:p>
      <w:pPr>
        <w:pStyle w:val="Heading1"/>
        <w:spacing w:after="120" w:before="360"/>
      </w:pPr>
      <w:r>
        <w:rPr>
          <w:rFonts w:ascii="Arial" w:cs="Arial" w:eastAsia="Arial" w:hAnsi="Arial"/>
          <w:b/>
          <w:bCs/>
          <w:color w:val="1F3864"/>
          <w:sz w:val="32"/>
          <w:szCs w:val="32"/>
        </w:rPr>
        <w:t xml:space="preserve">7. Discussion</w:t>
      </w:r>
    </w:p>
    <w:p>
      <w:pPr>
        <w:pStyle w:val="Heading2"/>
        <w:spacing w:after="80" w:before="240"/>
      </w:pPr>
      <w:r>
        <w:rPr>
          <w:rFonts w:ascii="Arial" w:cs="Arial" w:eastAsia="Arial" w:hAnsi="Arial"/>
          <w:b/>
          <w:bCs/>
          <w:color w:val="2E75B6"/>
          <w:sz w:val="26"/>
          <w:szCs w:val="26"/>
        </w:rPr>
        <w:t xml:space="preserve">7.1 Design Decisions</w:t>
      </w:r>
    </w:p>
    <w:p>
      <w:pPr>
        <w:spacing w:after="80" w:before="80" w:line="320"/>
        <w:jc w:val="both"/>
      </w:pPr>
      <w:r>
        <w:rPr>
          <w:rFonts w:ascii="Arial" w:cs="Arial" w:eastAsia="Arial" w:hAnsi="Arial"/>
          <w:b w:val="false"/>
          <w:bCs w:val="false"/>
          <w:i w:val="false"/>
          <w:iCs w:val="false"/>
          <w:color w:val="000000"/>
          <w:sz w:val="22"/>
          <w:szCs w:val="22"/>
        </w:rPr>
        <w:t xml:space="preserve">The choice of VisPy over Matplotlib or PyGame reflects the need for GPU-accelerated rendering capable of handling hundreds of visual objects (coastline line segments, trail history, markers, labels) without frame rate degradation. VisPy's OpenGL backend provides this performance while maintaining a Python-native scene graph API.</w:t>
      </w:r>
    </w:p>
    <w:p>
      <w:pPr>
        <w:spacing w:after="80" w:before="80" w:line="320"/>
        <w:jc w:val="both"/>
      </w:pPr>
      <w:r>
        <w:rPr>
          <w:rFonts w:ascii="Arial" w:cs="Arial" w:eastAsia="Arial" w:hAnsi="Arial"/>
          <w:b w:val="false"/>
          <w:bCs w:val="false"/>
          <w:i w:val="false"/>
          <w:iCs w:val="false"/>
          <w:color w:val="000000"/>
          <w:sz w:val="22"/>
          <w:szCs w:val="22"/>
        </w:rPr>
        <w:t xml:space="preserve">The dual-camera architecture (geographic + pixel-space HUD) was chosen to avoid the distortion that would arise from placing fixed-size UI elements in geographic coordinates, where zoom operations would cause them to scale and translate unpredictably. Separating the coordinate systems allows each camera to optimize for its own domain.</w:t>
      </w:r>
    </w:p>
    <w:p>
      <w:pPr>
        <w:pStyle w:val="Heading2"/>
        <w:spacing w:after="80" w:before="240"/>
      </w:pPr>
      <w:r>
        <w:rPr>
          <w:rFonts w:ascii="Arial" w:cs="Arial" w:eastAsia="Arial" w:hAnsi="Arial"/>
          <w:b/>
          <w:bCs/>
          <w:color w:val="2E75B6"/>
          <w:sz w:val="26"/>
          <w:szCs w:val="26"/>
        </w:rPr>
        <w:t xml:space="preserve">7.2 Limitations</w:t>
      </w:r>
    </w:p>
    <w:p>
      <w:pPr>
        <w:spacing w:after="80" w:before="80" w:line="320"/>
        <w:jc w:val="both"/>
      </w:pPr>
      <w:r>
        <w:rPr>
          <w:rFonts w:ascii="Arial" w:cs="Arial" w:eastAsia="Arial" w:hAnsi="Arial"/>
          <w:b w:val="false"/>
          <w:bCs w:val="false"/>
          <w:i w:val="false"/>
          <w:iCs w:val="false"/>
          <w:color w:val="000000"/>
          <w:sz w:val="22"/>
          <w:szCs w:val="22"/>
        </w:rPr>
        <w:t xml:space="preserve">Several limitations of the current implementation are acknowledged:</w:t>
      </w:r>
    </w:p>
    <w:p>
      <w:pPr>
        <w:pStyle w:val="ListParagraph"/>
        <w:numPr>
          <w:ilvl w:val="0"/>
          <w:numId w:val="2"/>
        </w:numPr>
        <w:spacing w:after="40" w:before="40" w:line="300"/>
      </w:pPr>
      <w:r>
        <w:rPr>
          <w:rFonts w:ascii="Arial" w:cs="Arial" w:eastAsia="Arial" w:hAnsi="Arial"/>
          <w:color w:val="000000"/>
          <w:sz w:val="22"/>
          <w:szCs w:val="22"/>
        </w:rPr>
        <w:t xml:space="preserve">The geographic projection is a simple equirectangular (plate carrée) projection, which introduces area and shape distortions at high latitudes. A Mercator or Robinson projection would improve visual fidelity.</w:t>
      </w:r>
    </w:p>
    <w:p>
      <w:pPr>
        <w:pStyle w:val="ListParagraph"/>
        <w:numPr>
          <w:ilvl w:val="0"/>
          <w:numId w:val="2"/>
        </w:numPr>
        <w:spacing w:after="40" w:before="40" w:line="300"/>
      </w:pPr>
      <w:r>
        <w:rPr>
          <w:rFonts w:ascii="Arial" w:cs="Arial" w:eastAsia="Arial" w:hAnsi="Arial"/>
          <w:color w:val="000000"/>
          <w:sz w:val="22"/>
          <w:szCs w:val="22"/>
        </w:rPr>
        <w:t xml:space="preserve">The simplified fallback propagator does not account for J2 nodal precession or atmospheric drag, limiting its accuracy for mission-critical use.</w:t>
      </w:r>
    </w:p>
    <w:p>
      <w:pPr>
        <w:pStyle w:val="ListParagraph"/>
        <w:numPr>
          <w:ilvl w:val="0"/>
          <w:numId w:val="2"/>
        </w:numPr>
        <w:spacing w:after="40" w:before="40" w:line="300"/>
      </w:pPr>
      <w:r>
        <w:rPr>
          <w:rFonts w:ascii="Arial" w:cs="Arial" w:eastAsia="Arial" w:hAnsi="Arial"/>
          <w:color w:val="000000"/>
          <w:sz w:val="22"/>
          <w:szCs w:val="22"/>
        </w:rPr>
        <w:t xml:space="preserve">The satellite catalogue is hardcoded; a production system would integrate dynamic catalogue management with constellation-level support.</w:t>
      </w:r>
    </w:p>
    <w:p>
      <w:pPr>
        <w:pStyle w:val="ListParagraph"/>
        <w:numPr>
          <w:ilvl w:val="0"/>
          <w:numId w:val="2"/>
        </w:numPr>
        <w:spacing w:after="40" w:before="40" w:line="300"/>
      </w:pPr>
      <w:r>
        <w:rPr>
          <w:rFonts w:ascii="Arial" w:cs="Arial" w:eastAsia="Arial" w:hAnsi="Arial"/>
          <w:color w:val="000000"/>
          <w:sz w:val="22"/>
          <w:szCs w:val="22"/>
        </w:rPr>
        <w:t xml:space="preserve">No prediction capability (pass times, AOS/LOS for ground stations) is currently implemented.</w:t>
      </w:r>
    </w:p>
    <w:p>
      <w:pPr>
        <w:pStyle w:val="Heading2"/>
        <w:spacing w:after="80" w:before="240"/>
      </w:pPr>
      <w:r>
        <w:rPr>
          <w:rFonts w:ascii="Arial" w:cs="Arial" w:eastAsia="Arial" w:hAnsi="Arial"/>
          <w:b/>
          <w:bCs/>
          <w:color w:val="2E75B6"/>
          <w:sz w:val="26"/>
          <w:szCs w:val="26"/>
        </w:rPr>
        <w:t xml:space="preserve">7.3 Future Work</w:t>
      </w:r>
    </w:p>
    <w:p>
      <w:pPr>
        <w:spacing w:after="80" w:before="80" w:line="320"/>
        <w:jc w:val="both"/>
      </w:pPr>
      <w:r>
        <w:rPr>
          <w:rFonts w:ascii="Arial" w:cs="Arial" w:eastAsia="Arial" w:hAnsi="Arial"/>
          <w:b w:val="false"/>
          <w:bCs w:val="false"/>
          <w:i w:val="false"/>
          <w:iCs w:val="false"/>
          <w:color w:val="000000"/>
          <w:sz w:val="22"/>
          <w:szCs w:val="22"/>
        </w:rPr>
        <w:t xml:space="preserve">Several extensions are planned or candidate for future development:</w:t>
      </w:r>
    </w:p>
    <w:p>
      <w:pPr>
        <w:pStyle w:val="ListParagraph"/>
        <w:numPr>
          <w:ilvl w:val="0"/>
          <w:numId w:val="2"/>
        </w:numPr>
        <w:spacing w:after="40" w:before="40" w:line="300"/>
      </w:pPr>
      <w:r>
        <w:rPr>
          <w:rFonts w:ascii="Arial" w:cs="Arial" w:eastAsia="Arial" w:hAnsi="Arial"/>
          <w:color w:val="000000"/>
          <w:sz w:val="22"/>
          <w:szCs w:val="22"/>
        </w:rPr>
        <w:t xml:space="preserve">3D globe rendering mode using VisPy's 3D scene graph capabilities.</w:t>
      </w:r>
    </w:p>
    <w:p>
      <w:pPr>
        <w:pStyle w:val="ListParagraph"/>
        <w:numPr>
          <w:ilvl w:val="0"/>
          <w:numId w:val="2"/>
        </w:numPr>
        <w:spacing w:after="40" w:before="40" w:line="300"/>
      </w:pPr>
      <w:r>
        <w:rPr>
          <w:rFonts w:ascii="Arial" w:cs="Arial" w:eastAsia="Arial" w:hAnsi="Arial"/>
          <w:color w:val="000000"/>
          <w:sz w:val="22"/>
          <w:szCs w:val="22"/>
        </w:rPr>
        <w:t xml:space="preserve">Ground station marker support with real-time azimuth/elevation computation.</w:t>
      </w:r>
    </w:p>
    <w:p>
      <w:pPr>
        <w:pStyle w:val="ListParagraph"/>
        <w:numPr>
          <w:ilvl w:val="0"/>
          <w:numId w:val="2"/>
        </w:numPr>
        <w:spacing w:after="40" w:before="40" w:line="300"/>
      </w:pPr>
      <w:r>
        <w:rPr>
          <w:rFonts w:ascii="Arial" w:cs="Arial" w:eastAsia="Arial" w:hAnsi="Arial"/>
          <w:color w:val="000000"/>
          <w:sz w:val="22"/>
          <w:szCs w:val="22"/>
        </w:rPr>
        <w:t xml:space="preserve">Satellite pass prediction and event alerting (AOS, LOS, maximum elevation).</w:t>
      </w:r>
    </w:p>
    <w:p>
      <w:pPr>
        <w:pStyle w:val="ListParagraph"/>
        <w:numPr>
          <w:ilvl w:val="0"/>
          <w:numId w:val="2"/>
        </w:numPr>
        <w:spacing w:after="40" w:before="40" w:line="300"/>
      </w:pPr>
      <w:r>
        <w:rPr>
          <w:rFonts w:ascii="Arial" w:cs="Arial" w:eastAsia="Arial" w:hAnsi="Arial"/>
          <w:color w:val="000000"/>
          <w:sz w:val="22"/>
          <w:szCs w:val="22"/>
        </w:rPr>
        <w:t xml:space="preserve">Dynamic constellation expansion supporting the full Starlink, OneWeb, or Iridium catalogues.</w:t>
      </w:r>
    </w:p>
    <w:p>
      <w:pPr>
        <w:pStyle w:val="ListParagraph"/>
        <w:numPr>
          <w:ilvl w:val="0"/>
          <w:numId w:val="2"/>
        </w:numPr>
        <w:spacing w:after="40" w:before="40" w:line="300"/>
      </w:pPr>
      <w:r>
        <w:rPr>
          <w:rFonts w:ascii="Arial" w:cs="Arial" w:eastAsia="Arial" w:hAnsi="Arial"/>
          <w:color w:val="000000"/>
          <w:sz w:val="22"/>
          <w:szCs w:val="22"/>
        </w:rPr>
        <w:t xml:space="preserve">Export functionality for generating ground track KML/GeoJSON overlays.</w:t>
      </w:r>
    </w:p>
    <w:p>
      <w:pPr>
        <w:pStyle w:val="ListParagraph"/>
        <w:numPr>
          <w:ilvl w:val="0"/>
          <w:numId w:val="2"/>
        </w:numPr>
        <w:spacing w:after="40" w:before="40" w:line="300"/>
      </w:pPr>
      <w:r>
        <w:rPr>
          <w:rFonts w:ascii="Arial" w:cs="Arial" w:eastAsia="Arial" w:hAnsi="Arial"/>
          <w:color w:val="000000"/>
          <w:sz w:val="22"/>
          <w:szCs w:val="22"/>
        </w:rPr>
        <w:t xml:space="preserve">Integration of Space-Track.org authentication for access to classified NORAD catalogue entries.</w:t>
      </w:r>
    </w:p>
    <w:p>
      <w:pPr>
        <w:spacing w:after="0" w:before="80"/>
      </w:pPr>
    </w:p>
    <w:p>
      <w:r>
        <w:br w:type="page"/>
      </w:r>
    </w:p>
    <w:p>
      <w:pPr>
        <w:pStyle w:val="Heading1"/>
        <w:spacing w:after="120" w:before="360"/>
      </w:pPr>
      <w:r>
        <w:rPr>
          <w:rFonts w:ascii="Arial" w:cs="Arial" w:eastAsia="Arial" w:hAnsi="Arial"/>
          <w:b/>
          <w:bCs/>
          <w:color w:val="1F3864"/>
          <w:sz w:val="32"/>
          <w:szCs w:val="32"/>
        </w:rPr>
        <w:t xml:space="preserve">8. Conclusion</w:t>
      </w:r>
    </w:p>
    <w:p>
      <w:pPr>
        <w:spacing w:after="80" w:before="80" w:line="320"/>
        <w:jc w:val="both"/>
      </w:pPr>
      <w:r>
        <w:rPr>
          <w:rFonts w:ascii="Arial" w:cs="Arial" w:eastAsia="Arial" w:hAnsi="Arial"/>
          <w:b w:val="false"/>
          <w:bCs w:val="false"/>
          <w:i w:val="false"/>
          <w:iCs w:val="false"/>
          <w:color w:val="000000"/>
          <w:sz w:val="22"/>
          <w:szCs w:val="22"/>
        </w:rPr>
        <w:t xml:space="preserve">This paper presented Orbital EYE, a real-time satellite tracking and visualization system developed as a personal graduate engineering project. The system successfully integrates live TLE acquisition, SGP4 orbital propagation, and GPU-accelerated geographic rendering into a self-contained Python desktop application with interactive telemetry display for eleven active spacecraft.</w:t>
      </w:r>
    </w:p>
    <w:p>
      <w:pPr>
        <w:spacing w:after="80" w:before="80" w:line="320"/>
        <w:jc w:val="both"/>
      </w:pPr>
      <w:r>
        <w:rPr>
          <w:rFonts w:ascii="Arial" w:cs="Arial" w:eastAsia="Arial" w:hAnsi="Arial"/>
          <w:b w:val="false"/>
          <w:bCs w:val="false"/>
          <w:i w:val="false"/>
          <w:iCs w:val="false"/>
          <w:color w:val="000000"/>
          <w:sz w:val="22"/>
          <w:szCs w:val="22"/>
        </w:rPr>
        <w:t xml:space="preserve">The architecture demonstrates several principled engineering decisions: separation of data acquisition from rendering via threading, graceful degradation through a fallback propagation model, adaptive HUD rendering through a decoupled pixel-space coordinate system, and anti-meridian-aware trail rendering. Together, these contributions constitute a technically sound and extensible foundation for further development toward a full-featured satellite tracking platform.</w:t>
      </w:r>
    </w:p>
    <w:p>
      <w:pPr>
        <w:spacing w:after="80" w:before="80" w:line="320"/>
        <w:jc w:val="both"/>
      </w:pPr>
      <w:r>
        <w:rPr>
          <w:rFonts w:ascii="Arial" w:cs="Arial" w:eastAsia="Arial" w:hAnsi="Arial"/>
          <w:b w:val="false"/>
          <w:bCs w:val="false"/>
          <w:i w:val="false"/>
          <w:iCs w:val="false"/>
          <w:color w:val="000000"/>
          <w:sz w:val="22"/>
          <w:szCs w:val="22"/>
        </w:rPr>
        <w:t xml:space="preserve">Orbital EYE illustrates the accessibility of modern astrodynamics tooling: with the sgp4 library, VisPy, and a handful of supporting dependencies, a single developer can construct a tracking system of meaningful accuracy and visual quality that rivals the capabilities of desktop tools developed by teams over many years. The project serves as both a practical engineering demonstration and a personal exploration of the intersection between orbital mechanics and interactive software systems.</w:t>
      </w:r>
    </w:p>
    <w:p>
      <w:pPr>
        <w:spacing w:after="0" w:before="80"/>
      </w:pPr>
    </w:p>
    <w:p>
      <w:pPr>
        <w:pBdr>
          <w:bottom w:val="single" w:color="2E75B6" w:sz="6" w:space="1"/>
        </w:pBdr>
        <w:spacing w:after="0" w:before="0"/>
      </w:pPr>
    </w:p>
    <w:p>
      <w:pPr>
        <w:spacing w:after="0" w:before="80"/>
      </w:pPr>
    </w:p>
    <w:p>
      <w:pPr>
        <w:pStyle w:val="Heading1"/>
        <w:spacing w:after="120" w:before="360"/>
      </w:pPr>
      <w:r>
        <w:rPr>
          <w:rFonts w:ascii="Arial" w:cs="Arial" w:eastAsia="Arial" w:hAnsi="Arial"/>
          <w:b/>
          <w:bCs/>
          <w:color w:val="1F3864"/>
          <w:sz w:val="32"/>
          <w:szCs w:val="32"/>
        </w:rPr>
        <w:t xml:space="preserve">References</w:t>
      </w:r>
    </w:p>
    <w:p>
      <w:pPr>
        <w:spacing w:after="80" w:before="80" w:line="320"/>
        <w:jc w:val="both"/>
      </w:pPr>
      <w:r>
        <w:rPr>
          <w:rFonts w:ascii="Arial" w:cs="Arial" w:eastAsia="Arial" w:hAnsi="Arial"/>
          <w:b w:val="false"/>
          <w:bCs w:val="false"/>
          <w:i w:val="false"/>
          <w:iCs w:val="false"/>
          <w:color w:val="000000"/>
          <w:sz w:val="22"/>
          <w:szCs w:val="22"/>
        </w:rPr>
        <w:t xml:space="preserve">[1]  F. R. Hoots and R. L. Roehrich, "Models for Propagation of NORAD Element Sets," Spacetrack Report No. 3, Aerospace Defense Command, 1980.</w:t>
      </w:r>
    </w:p>
    <w:p>
      <w:pPr>
        <w:spacing w:after="80" w:before="80" w:line="320"/>
        <w:jc w:val="both"/>
      </w:pPr>
      <w:r>
        <w:rPr>
          <w:rFonts w:ascii="Arial" w:cs="Arial" w:eastAsia="Arial" w:hAnsi="Arial"/>
          <w:b w:val="false"/>
          <w:bCs w:val="false"/>
          <w:i w:val="false"/>
          <w:iCs w:val="false"/>
          <w:color w:val="000000"/>
          <w:sz w:val="22"/>
          <w:szCs w:val="22"/>
        </w:rPr>
        <w:t xml:space="preserve">[2]  D. A. Vallado, P. Crawford, R. Hujsak, and T. S. Kelso, "Revisiting Spacetrack Report #3: Rev 1," AIAA 2006-6753, 2006.</w:t>
      </w:r>
    </w:p>
    <w:p>
      <w:pPr>
        <w:spacing w:after="80" w:before="80" w:line="320"/>
        <w:jc w:val="both"/>
      </w:pPr>
      <w:r>
        <w:rPr>
          <w:rFonts w:ascii="Arial" w:cs="Arial" w:eastAsia="Arial" w:hAnsi="Arial"/>
          <w:b w:val="false"/>
          <w:bCs w:val="false"/>
          <w:i w:val="false"/>
          <w:iCs w:val="false"/>
          <w:color w:val="000000"/>
          <w:sz w:val="22"/>
          <w:szCs w:val="22"/>
        </w:rPr>
        <w:t xml:space="preserve">[3]  T. S. Kelso, Celestrak Satellite Catalog and TLE Archive. [Online]. Available: https://celestrak.org. Accessed: 2025.</w:t>
      </w:r>
    </w:p>
    <w:p>
      <w:pPr>
        <w:spacing w:after="80" w:before="80" w:line="320"/>
        <w:jc w:val="both"/>
      </w:pPr>
      <w:r>
        <w:rPr>
          <w:rFonts w:ascii="Arial" w:cs="Arial" w:eastAsia="Arial" w:hAnsi="Arial"/>
          <w:b w:val="false"/>
          <w:bCs w:val="false"/>
          <w:i w:val="false"/>
          <w:iCs w:val="false"/>
          <w:color w:val="000000"/>
          <w:sz w:val="22"/>
          <w:szCs w:val="22"/>
        </w:rPr>
        <w:t xml:space="preserve">[4]  B. Rhodes, sgp4 Python Library. [Online]. Available: https://pypi.org/project/sgp4/. Accessed: 2025.</w:t>
      </w:r>
    </w:p>
    <w:p>
      <w:pPr>
        <w:spacing w:after="80" w:before="80" w:line="320"/>
        <w:jc w:val="both"/>
      </w:pPr>
      <w:r>
        <w:rPr>
          <w:rFonts w:ascii="Arial" w:cs="Arial" w:eastAsia="Arial" w:hAnsi="Arial"/>
          <w:b w:val="false"/>
          <w:bCs w:val="false"/>
          <w:i w:val="false"/>
          <w:iCs w:val="false"/>
          <w:color w:val="000000"/>
          <w:sz w:val="22"/>
          <w:szCs w:val="22"/>
        </w:rPr>
        <w:t xml:space="preserve">[5]  VisPy Development Team, "VisPy: Interactive Scientific Visualization in Python." [Online]. Available: https://vispy.org. Accessed: 2025.</w:t>
      </w:r>
    </w:p>
    <w:p>
      <w:pPr>
        <w:spacing w:after="80" w:before="80" w:line="320"/>
        <w:jc w:val="both"/>
      </w:pPr>
      <w:r>
        <w:rPr>
          <w:rFonts w:ascii="Arial" w:cs="Arial" w:eastAsia="Arial" w:hAnsi="Arial"/>
          <w:b w:val="false"/>
          <w:bCs w:val="false"/>
          <w:i w:val="false"/>
          <w:iCs w:val="false"/>
          <w:color w:val="000000"/>
          <w:sz w:val="22"/>
          <w:szCs w:val="22"/>
        </w:rPr>
        <w:t xml:space="preserve">[6]  Natural Earth Data, "Natural Earth 1:50m Physical Vectors." [Online]. Available: https://www.naturalearthdata.com. Accessed: 2025.</w:t>
      </w:r>
    </w:p>
    <w:p>
      <w:pPr>
        <w:spacing w:after="80" w:before="80" w:line="320"/>
        <w:jc w:val="both"/>
      </w:pPr>
      <w:r>
        <w:rPr>
          <w:rFonts w:ascii="Arial" w:cs="Arial" w:eastAsia="Arial" w:hAnsi="Arial"/>
          <w:b w:val="false"/>
          <w:bCs w:val="false"/>
          <w:i w:val="false"/>
          <w:iCs w:val="false"/>
          <w:color w:val="000000"/>
          <w:sz w:val="22"/>
          <w:szCs w:val="22"/>
        </w:rPr>
        <w:t xml:space="preserve">[7]  NASA, "International Space Station Overview." NASA Technical Reports Server, 2024.</w:t>
      </w:r>
    </w:p>
    <w:p>
      <w:pPr>
        <w:spacing w:after="80" w:before="80" w:line="320"/>
        <w:jc w:val="both"/>
      </w:pPr>
      <w:r>
        <w:rPr>
          <w:rFonts w:ascii="Arial" w:cs="Arial" w:eastAsia="Arial" w:hAnsi="Arial"/>
          <w:b w:val="false"/>
          <w:bCs w:val="false"/>
          <w:i w:val="false"/>
          <w:iCs w:val="false"/>
          <w:color w:val="000000"/>
          <w:sz w:val="22"/>
          <w:szCs w:val="22"/>
        </w:rPr>
        <w:t xml:space="preserve">[8]  NOAA/NASA, "Joint Polar Satellite System (JPSS) Mission Overview." NOAA Technical Report, 2022.</w:t>
      </w:r>
    </w:p>
    <w:p>
      <w:pPr>
        <w:spacing w:after="80" w:before="80" w:line="320"/>
        <w:jc w:val="both"/>
      </w:pPr>
      <w:r>
        <w:rPr>
          <w:rFonts w:ascii="Arial" w:cs="Arial" w:eastAsia="Arial" w:hAnsi="Arial"/>
          <w:b w:val="false"/>
          <w:bCs w:val="false"/>
          <w:i w:val="false"/>
          <w:iCs w:val="false"/>
          <w:color w:val="000000"/>
          <w:sz w:val="22"/>
          <w:szCs w:val="22"/>
        </w:rPr>
        <w:t xml:space="preserve">[9]  ESA, "Sentinel-2 User Handbook." ESA Standard Document, Issue 1, Rev. 2, 2015.</w:t>
      </w:r>
    </w:p>
    <w:p>
      <w:pPr>
        <w:spacing w:after="80" w:before="80" w:line="320"/>
        <w:jc w:val="both"/>
      </w:pPr>
      <w:r>
        <w:rPr>
          <w:rFonts w:ascii="Arial" w:cs="Arial" w:eastAsia="Arial" w:hAnsi="Arial"/>
          <w:b w:val="false"/>
          <w:bCs w:val="false"/>
          <w:i w:val="false"/>
          <w:iCs w:val="false"/>
          <w:color w:val="000000"/>
          <w:sz w:val="22"/>
          <w:szCs w:val="22"/>
        </w:rPr>
        <w:t xml:space="preserve">[10] D. A. Vallado, Fundamentals of Astrodynamics and Applications, 4th ed. Microcosm Press / Springer, 2013.</w:t>
      </w:r>
    </w:p>
    <w:p>
      <w:pPr>
        <w:spacing w:after="0" w:before="160"/>
      </w:pPr>
    </w:p>
    <w:p>
      <w:pPr>
        <w:pBdr>
          <w:bottom w:val="single" w:color="DDDDDD" w:sz="6" w:space="1"/>
        </w:pBdr>
        <w:spacing w:after="0" w:before="0"/>
      </w:pPr>
    </w:p>
    <w:p>
      <w:pPr>
        <w:spacing w:after="0" w:before="80"/>
      </w:pPr>
    </w:p>
    <w:p>
      <w:pPr>
        <w:jc w:val="center"/>
      </w:pPr>
      <w:r>
        <w:rPr>
          <w:rFonts w:ascii="Arial" w:cs="Arial" w:eastAsia="Arial" w:hAnsi="Arial"/>
          <w:color w:val="555555"/>
          <w:sz w:val="18"/>
          <w:szCs w:val="18"/>
        </w:rPr>
        <w:t xml:space="preserve">— End of Paper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color w:val="555555"/>
        <w:sz w:val="18"/>
        <w:szCs w:val="18"/>
      </w:rPr>
      <w:t xml:space="preserve">Graduate Technical Report  |  2025</w:t>
    </w:r>
    <w:r>
      <w:rPr>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pPr>
    <w:r>
      <w:rPr>
        <w:rFonts w:ascii="Arial" w:cs="Arial" w:eastAsia="Arial" w:hAnsi="Arial"/>
        <w:color w:val="555555"/>
        <w:sz w:val="18"/>
        <w:szCs w:val="18"/>
      </w:rPr>
      <w:t xml:space="preserve">Orbital EYE — Real-Time Satellite Tracking System</w:t>
    </w:r>
    <w:r>
      <w:rPr>
        <w:rFonts w:ascii="Arial" w:cs="Arial" w:eastAsia="Arial" w:hAnsi="Arial"/>
        <w:sz w:val="18"/>
        <w:szCs w:val="18"/>
      </w:rPr>
      <w:t xml:space="preserve">	</w:t>
    </w:r>
    <w:r>
      <w:rPr>
        <w:rFonts w:ascii="Arial" w:cs="Arial" w:eastAsia="Arial" w:hAnsi="Arial"/>
        <w:b/>
        <w:bCs/>
        <w:color w:val="555555"/>
        <w:sz w:val="18"/>
        <w:szCs w:val="18"/>
      </w:rPr>
      <w:t xml:space="preserve">Gagandeep Singh Rathore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2026-04-03T19:25:43.092Z</dcterms:created>
  <dcterms:modified xsi:type="dcterms:W3CDTF">2026-04-03T19:25:43.093Z</dcterms:modified>
</cp:coreProperties>
</file>

<file path=docProps/custom.xml><?xml version="1.0" encoding="utf-8"?>
<Properties xmlns="http://schemas.openxmlformats.org/officeDocument/2006/custom-properties" xmlns:vt="http://schemas.openxmlformats.org/officeDocument/2006/docPropsVTypes"/>
</file>